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471AC9" w14:textId="58D02B29" w:rsidR="00426A15" w:rsidRPr="00521D16" w:rsidRDefault="00B52A69" w:rsidP="00896EE3">
      <w:pPr>
        <w:pStyle w:val="Default"/>
        <w:spacing w:after="240" w:line="360" w:lineRule="auto"/>
        <w:jc w:val="center"/>
        <w:rPr>
          <w:b/>
          <w:bCs/>
          <w:sz w:val="32"/>
          <w:szCs w:val="32"/>
          <w:lang w:val="en-US"/>
        </w:rPr>
      </w:pPr>
      <w:r w:rsidRPr="00521D16">
        <w:rPr>
          <w:b/>
          <w:bCs/>
          <w:sz w:val="32"/>
          <w:szCs w:val="32"/>
          <w:lang w:val="en-US"/>
        </w:rPr>
        <w:t>A</w:t>
      </w:r>
      <w:r w:rsidR="00F35472" w:rsidRPr="00521D16">
        <w:rPr>
          <w:b/>
          <w:bCs/>
          <w:sz w:val="32"/>
          <w:szCs w:val="32"/>
          <w:lang w:val="en-US"/>
        </w:rPr>
        <w:t>nalysis of</w:t>
      </w:r>
      <w:r w:rsidRPr="00521D16">
        <w:rPr>
          <w:b/>
          <w:bCs/>
          <w:sz w:val="32"/>
          <w:szCs w:val="32"/>
          <w:lang w:val="en-US"/>
        </w:rPr>
        <w:t xml:space="preserve"> the behavior of</w:t>
      </w:r>
      <w:r w:rsidR="00F35472" w:rsidRPr="00521D16">
        <w:rPr>
          <w:b/>
          <w:bCs/>
          <w:sz w:val="32"/>
          <w:szCs w:val="32"/>
          <w:lang w:val="en-US"/>
        </w:rPr>
        <w:t xml:space="preserve"> </w:t>
      </w:r>
      <w:r w:rsidR="0020375A" w:rsidRPr="00521D16">
        <w:rPr>
          <w:b/>
          <w:bCs/>
          <w:sz w:val="32"/>
          <w:szCs w:val="32"/>
          <w:lang w:val="en-US"/>
        </w:rPr>
        <w:t>cadmium t</w:t>
      </w:r>
      <w:r w:rsidR="00F35472" w:rsidRPr="00521D16">
        <w:rPr>
          <w:b/>
          <w:bCs/>
          <w:sz w:val="32"/>
          <w:szCs w:val="32"/>
          <w:lang w:val="en-US"/>
        </w:rPr>
        <w:t>elluride</w:t>
      </w:r>
      <w:r w:rsidR="0020375A" w:rsidRPr="00521D16">
        <w:rPr>
          <w:b/>
          <w:bCs/>
          <w:sz w:val="32"/>
          <w:szCs w:val="32"/>
          <w:lang w:val="en-US"/>
        </w:rPr>
        <w:t xml:space="preserve"> and </w:t>
      </w:r>
      <w:r w:rsidR="00F35472" w:rsidRPr="00521D16">
        <w:rPr>
          <w:b/>
          <w:bCs/>
          <w:sz w:val="32"/>
          <w:szCs w:val="32"/>
          <w:lang w:val="en-US"/>
        </w:rPr>
        <w:t>crystalline silicon</w:t>
      </w:r>
      <w:r w:rsidR="0020375A" w:rsidRPr="00521D16">
        <w:rPr>
          <w:b/>
          <w:bCs/>
          <w:sz w:val="32"/>
          <w:szCs w:val="32"/>
          <w:lang w:val="en-US"/>
        </w:rPr>
        <w:t xml:space="preserve"> photovoltaic modules </w:t>
      </w:r>
      <w:r w:rsidR="00F35472" w:rsidRPr="00521D16">
        <w:rPr>
          <w:b/>
          <w:bCs/>
          <w:sz w:val="32"/>
          <w:szCs w:val="32"/>
          <w:lang w:val="en-US"/>
        </w:rPr>
        <w:t xml:space="preserve">deployed </w:t>
      </w:r>
      <w:r w:rsidRPr="00521D16">
        <w:rPr>
          <w:b/>
          <w:bCs/>
          <w:sz w:val="32"/>
          <w:szCs w:val="32"/>
          <w:lang w:val="en-US"/>
        </w:rPr>
        <w:t>outdoor under</w:t>
      </w:r>
      <w:r w:rsidR="00F35472" w:rsidRPr="00521D16">
        <w:rPr>
          <w:b/>
          <w:bCs/>
          <w:sz w:val="32"/>
          <w:szCs w:val="32"/>
          <w:lang w:val="en-US"/>
        </w:rPr>
        <w:t xml:space="preserve"> humid continental climate conditions</w:t>
      </w:r>
    </w:p>
    <w:p w14:paraId="60DB6251" w14:textId="7B4A3BBE" w:rsidR="00426A15" w:rsidRPr="00896EE3" w:rsidRDefault="00F35472" w:rsidP="00426A15">
      <w:pPr>
        <w:spacing w:after="0" w:line="360" w:lineRule="auto"/>
        <w:jc w:val="center"/>
        <w:rPr>
          <w:rFonts w:ascii="Times New Roman" w:hAnsi="Times New Roman" w:cs="Times New Roman"/>
          <w:sz w:val="28"/>
        </w:rPr>
      </w:pPr>
      <w:r w:rsidRPr="00896EE3">
        <w:rPr>
          <w:rFonts w:ascii="Times New Roman" w:hAnsi="Times New Roman" w:cs="Times New Roman"/>
          <w:sz w:val="28"/>
        </w:rPr>
        <w:t>Sofiane Kichou</w:t>
      </w:r>
      <w:r w:rsidR="00AB010D" w:rsidRPr="00896EE3">
        <w:rPr>
          <w:rFonts w:ascii="Times New Roman" w:hAnsi="Times New Roman" w:cs="Times New Roman"/>
          <w:sz w:val="28"/>
        </w:rPr>
        <w:t xml:space="preserve"> </w:t>
      </w:r>
      <w:r w:rsidRPr="00896EE3">
        <w:rPr>
          <w:rFonts w:ascii="Times New Roman" w:hAnsi="Times New Roman" w:cs="Times New Roman"/>
          <w:sz w:val="28"/>
          <w:vertAlign w:val="superscript"/>
        </w:rPr>
        <w:t>a,</w:t>
      </w:r>
      <w:r w:rsidRPr="00896EE3">
        <w:rPr>
          <w:rFonts w:ascii="Times New Roman" w:hAnsi="Times New Roman" w:cs="Times New Roman"/>
          <w:sz w:val="28"/>
        </w:rPr>
        <w:t xml:space="preserve">*, </w:t>
      </w:r>
      <w:r w:rsidR="00AB010D" w:rsidRPr="00896EE3">
        <w:rPr>
          <w:rFonts w:ascii="Times New Roman" w:hAnsi="Times New Roman" w:cs="Times New Roman"/>
          <w:sz w:val="28"/>
        </w:rPr>
        <w:t xml:space="preserve">Petr Wolf </w:t>
      </w:r>
      <w:r w:rsidR="00AB010D" w:rsidRPr="00896EE3">
        <w:rPr>
          <w:rFonts w:ascii="Times New Roman" w:hAnsi="Times New Roman" w:cs="Times New Roman"/>
          <w:sz w:val="28"/>
          <w:vertAlign w:val="superscript"/>
        </w:rPr>
        <w:t>a</w:t>
      </w:r>
      <w:r w:rsidR="00AB010D" w:rsidRPr="00896EE3">
        <w:rPr>
          <w:rFonts w:ascii="Times New Roman" w:hAnsi="Times New Roman" w:cs="Times New Roman"/>
          <w:sz w:val="28"/>
        </w:rPr>
        <w:t xml:space="preserve">, Santiago Silvestre </w:t>
      </w:r>
      <w:r w:rsidR="00AB010D" w:rsidRPr="00896EE3">
        <w:rPr>
          <w:rFonts w:ascii="Times New Roman" w:hAnsi="Times New Roman" w:cs="Times New Roman"/>
          <w:sz w:val="28"/>
          <w:vertAlign w:val="superscript"/>
        </w:rPr>
        <w:t>b</w:t>
      </w:r>
      <w:r w:rsidR="004F5F8D">
        <w:rPr>
          <w:rFonts w:ascii="Times New Roman" w:hAnsi="Times New Roman" w:cs="Times New Roman"/>
          <w:sz w:val="28"/>
        </w:rPr>
        <w:t>,</w:t>
      </w:r>
      <w:r w:rsidR="00A87F5D">
        <w:rPr>
          <w:rFonts w:ascii="Times New Roman" w:hAnsi="Times New Roman" w:cs="Times New Roman"/>
          <w:sz w:val="28"/>
        </w:rPr>
        <w:t xml:space="preserve"> Aissa Chouder </w:t>
      </w:r>
      <w:r w:rsidR="004F5F8D">
        <w:rPr>
          <w:rFonts w:ascii="Times New Roman" w:hAnsi="Times New Roman" w:cs="Times New Roman"/>
          <w:sz w:val="28"/>
          <w:vertAlign w:val="superscript"/>
        </w:rPr>
        <w:t>c</w:t>
      </w:r>
    </w:p>
    <w:p w14:paraId="5B579A56" w14:textId="77777777" w:rsidR="00426A15" w:rsidRPr="00521D16" w:rsidRDefault="00426A15" w:rsidP="00426A15">
      <w:pPr>
        <w:spacing w:after="0" w:line="360" w:lineRule="auto"/>
        <w:jc w:val="center"/>
        <w:rPr>
          <w:rFonts w:ascii="Times New Roman" w:hAnsi="Times New Roman" w:cs="Times New Roman"/>
        </w:rPr>
      </w:pPr>
    </w:p>
    <w:p w14:paraId="4AC8B813" w14:textId="77777777" w:rsidR="00286B93" w:rsidRPr="00896EE3" w:rsidRDefault="006F5752" w:rsidP="00CE5FDE">
      <w:pPr>
        <w:spacing w:line="360" w:lineRule="auto"/>
        <w:jc w:val="both"/>
        <w:rPr>
          <w:rFonts w:ascii="Times New Roman" w:hAnsi="Times New Roman" w:cs="Times New Roman"/>
          <w:sz w:val="24"/>
          <w:szCs w:val="24"/>
        </w:rPr>
      </w:pPr>
      <w:r w:rsidRPr="00896EE3">
        <w:rPr>
          <w:rFonts w:ascii="Times New Roman" w:hAnsi="Times New Roman" w:cs="Times New Roman"/>
          <w:sz w:val="24"/>
          <w:szCs w:val="24"/>
          <w:vertAlign w:val="superscript"/>
        </w:rPr>
        <w:t xml:space="preserve">a </w:t>
      </w:r>
      <w:r w:rsidR="00286B93" w:rsidRPr="00896EE3">
        <w:rPr>
          <w:rFonts w:ascii="Times New Roman" w:hAnsi="Times New Roman" w:cs="Times New Roman"/>
          <w:sz w:val="24"/>
          <w:szCs w:val="24"/>
        </w:rPr>
        <w:t xml:space="preserve">University Centre for Energy Efficient Buildings, Czech Technical University in Prague </w:t>
      </w:r>
      <w:r w:rsidR="00286B93" w:rsidRPr="00896EE3">
        <w:rPr>
          <w:rFonts w:ascii="Times New Roman" w:hAnsi="Times New Roman" w:cs="Times New Roman"/>
          <w:sz w:val="24"/>
          <w:szCs w:val="24"/>
        </w:rPr>
        <w:br/>
        <w:t>Třinecká 1024, 273 43 Buštěhrad, Czech Republic</w:t>
      </w:r>
    </w:p>
    <w:p w14:paraId="114A7AC9" w14:textId="63EE8684" w:rsidR="00426A15" w:rsidRDefault="00896EE3" w:rsidP="00CE5FDE">
      <w:pPr>
        <w:spacing w:line="360" w:lineRule="auto"/>
        <w:jc w:val="both"/>
        <w:rPr>
          <w:rFonts w:ascii="Times New Roman" w:hAnsi="Times New Roman" w:cs="Times New Roman"/>
          <w:sz w:val="24"/>
          <w:szCs w:val="24"/>
        </w:rPr>
      </w:pPr>
      <w:r w:rsidRPr="00896EE3">
        <w:rPr>
          <w:rFonts w:ascii="Times New Roman" w:hAnsi="Times New Roman" w:cs="Times New Roman"/>
          <w:sz w:val="24"/>
          <w:szCs w:val="24"/>
          <w:vertAlign w:val="superscript"/>
        </w:rPr>
        <w:t>b</w:t>
      </w:r>
      <w:r w:rsidRPr="00896EE3">
        <w:rPr>
          <w:rFonts w:ascii="Times New Roman" w:hAnsi="Times New Roman" w:cs="Times New Roman"/>
          <w:sz w:val="24"/>
          <w:szCs w:val="24"/>
        </w:rPr>
        <w:t xml:space="preserve"> </w:t>
      </w:r>
      <w:r w:rsidR="00EF3DCE" w:rsidRPr="00896EE3">
        <w:rPr>
          <w:rFonts w:ascii="Times New Roman" w:hAnsi="Times New Roman" w:cs="Times New Roman"/>
          <w:sz w:val="24"/>
          <w:szCs w:val="24"/>
        </w:rPr>
        <w:t>MNT Group, Electronic Engineering Department, Universitat Politécnica de Catalunya (UPC) BarcelonaTech, C/Jordi Girona 1-3, Campus Nord UPC, 08034 Barcelona, Spain.</w:t>
      </w:r>
    </w:p>
    <w:p w14:paraId="34A1177F" w14:textId="5580003F" w:rsidR="00C569D8" w:rsidRPr="00A87F5D" w:rsidRDefault="00E2410A" w:rsidP="00CE5FDE">
      <w:pPr>
        <w:spacing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c</w:t>
      </w:r>
      <w:r w:rsidR="00C569D8">
        <w:rPr>
          <w:rFonts w:ascii="Times New Roman" w:hAnsi="Times New Roman" w:cs="Times New Roman"/>
          <w:sz w:val="24"/>
          <w:szCs w:val="24"/>
        </w:rPr>
        <w:t xml:space="preserve"> </w:t>
      </w:r>
      <w:r w:rsidR="00C569D8" w:rsidRPr="00C569D8">
        <w:rPr>
          <w:rFonts w:ascii="Times New Roman" w:hAnsi="Times New Roman" w:cs="Times New Roman"/>
          <w:sz w:val="24"/>
          <w:szCs w:val="24"/>
        </w:rPr>
        <w:t>Electrical Engineering Laboratory (LGE), University Mohamed Boudiaf of M’sila, BP 166, 28000, Algeria</w:t>
      </w:r>
      <w:r w:rsidR="00C569D8">
        <w:rPr>
          <w:rFonts w:ascii="Times New Roman" w:hAnsi="Times New Roman" w:cs="Times New Roman"/>
          <w:sz w:val="24"/>
          <w:szCs w:val="24"/>
        </w:rPr>
        <w:t>.</w:t>
      </w:r>
    </w:p>
    <w:p w14:paraId="50AB5D6E" w14:textId="77777777" w:rsidR="00A87F5D" w:rsidRPr="00896EE3" w:rsidRDefault="00A87F5D" w:rsidP="00636E37">
      <w:pPr>
        <w:spacing w:line="480" w:lineRule="auto"/>
        <w:jc w:val="both"/>
        <w:rPr>
          <w:rFonts w:ascii="Times New Roman" w:hAnsi="Times New Roman" w:cs="Times New Roman"/>
          <w:sz w:val="24"/>
          <w:szCs w:val="24"/>
        </w:rPr>
      </w:pPr>
    </w:p>
    <w:p w14:paraId="4FA70707" w14:textId="654C1668" w:rsidR="00CE5FDE" w:rsidRPr="00E370C6" w:rsidRDefault="00896EE3" w:rsidP="00CE5FDE">
      <w:pPr>
        <w:jc w:val="center"/>
        <w:rPr>
          <w:rFonts w:ascii="Times New Roman" w:hAnsi="Times New Roman" w:cs="Times New Roman"/>
          <w:color w:val="0000FF"/>
          <w:sz w:val="28"/>
          <w:szCs w:val="28"/>
        </w:rPr>
      </w:pPr>
      <w:r w:rsidRPr="00CE5FDE">
        <w:rPr>
          <w:rFonts w:ascii="Times New Roman" w:hAnsi="Times New Roman" w:cs="Times New Roman"/>
          <w:b/>
          <w:sz w:val="28"/>
          <w:szCs w:val="28"/>
          <w:vertAlign w:val="superscript"/>
        </w:rPr>
        <w:t>*</w:t>
      </w:r>
      <w:r w:rsidRPr="00CE5FDE">
        <w:rPr>
          <w:rFonts w:ascii="Times New Roman" w:hAnsi="Times New Roman" w:cs="Times New Roman"/>
          <w:b/>
          <w:sz w:val="28"/>
          <w:szCs w:val="28"/>
        </w:rPr>
        <w:t xml:space="preserve"> Corresponding author.</w:t>
      </w:r>
      <w:r w:rsidR="00CE5FDE" w:rsidRPr="00CE5FDE">
        <w:rPr>
          <w:rFonts w:ascii="Times New Roman" w:hAnsi="Times New Roman" w:cs="Times New Roman"/>
          <w:b/>
          <w:sz w:val="28"/>
          <w:szCs w:val="28"/>
        </w:rPr>
        <w:t xml:space="preserve"> </w:t>
      </w:r>
      <w:r w:rsidR="00CE5FDE" w:rsidRPr="00E370C6">
        <w:rPr>
          <w:rFonts w:ascii="Times New Roman" w:hAnsi="Times New Roman" w:cs="Times New Roman"/>
          <w:sz w:val="28"/>
          <w:szCs w:val="28"/>
        </w:rPr>
        <w:t xml:space="preserve">Sofiane Kichou, </w:t>
      </w:r>
      <w:r w:rsidR="001255AF" w:rsidRPr="00E370C6">
        <w:rPr>
          <w:rFonts w:ascii="Times New Roman" w:hAnsi="Times New Roman" w:cs="Times New Roman"/>
          <w:sz w:val="28"/>
          <w:szCs w:val="28"/>
        </w:rPr>
        <w:t>E-mail</w:t>
      </w:r>
      <w:r w:rsidRPr="00E370C6">
        <w:rPr>
          <w:rFonts w:ascii="Times New Roman" w:hAnsi="Times New Roman" w:cs="Times New Roman"/>
          <w:sz w:val="28"/>
          <w:szCs w:val="28"/>
        </w:rPr>
        <w:t xml:space="preserve">: </w:t>
      </w:r>
      <w:hyperlink r:id="rId9" w:history="1">
        <w:r w:rsidRPr="00E370C6">
          <w:rPr>
            <w:rStyle w:val="Hipervnculo"/>
            <w:rFonts w:ascii="Times New Roman" w:hAnsi="Times New Roman" w:cs="Times New Roman"/>
            <w:sz w:val="28"/>
            <w:szCs w:val="28"/>
          </w:rPr>
          <w:t>sofiane.kichou@cvut.cz</w:t>
        </w:r>
      </w:hyperlink>
    </w:p>
    <w:p w14:paraId="4A380EB7" w14:textId="4EBE4BC8" w:rsidR="00CE5FDE" w:rsidRDefault="00CE5FDE" w:rsidP="001939B3">
      <w:pPr>
        <w:spacing w:after="160"/>
        <w:jc w:val="center"/>
        <w:rPr>
          <w:rFonts w:ascii="Times New Roman" w:hAnsi="Times New Roman" w:cs="Times New Roman"/>
          <w:bCs/>
          <w:sz w:val="28"/>
          <w:szCs w:val="28"/>
        </w:rPr>
      </w:pPr>
      <w:r w:rsidRPr="001939B3">
        <w:rPr>
          <w:rFonts w:ascii="Times New Roman" w:hAnsi="Times New Roman" w:cs="Times New Roman"/>
          <w:bCs/>
          <w:sz w:val="28"/>
          <w:szCs w:val="28"/>
        </w:rPr>
        <w:t>Petr Wolf, E-mail:</w:t>
      </w:r>
      <w:r w:rsidR="001939B3" w:rsidRPr="001939B3">
        <w:rPr>
          <w:rFonts w:ascii="Times New Roman" w:hAnsi="Times New Roman" w:cs="Times New Roman"/>
          <w:bCs/>
          <w:sz w:val="28"/>
          <w:szCs w:val="28"/>
        </w:rPr>
        <w:t xml:space="preserve"> </w:t>
      </w:r>
      <w:hyperlink r:id="rId10" w:history="1">
        <w:r w:rsidR="001939B3" w:rsidRPr="00F467E1">
          <w:rPr>
            <w:rStyle w:val="Hipervnculo"/>
            <w:rFonts w:ascii="Times New Roman" w:hAnsi="Times New Roman" w:cs="Times New Roman"/>
            <w:bCs/>
            <w:sz w:val="28"/>
            <w:szCs w:val="28"/>
          </w:rPr>
          <w:t>petr.wolf@cvut.cz</w:t>
        </w:r>
      </w:hyperlink>
    </w:p>
    <w:p w14:paraId="10940E68" w14:textId="1A06076A" w:rsidR="00CE5FDE" w:rsidRPr="00784306" w:rsidRDefault="00CE5FDE" w:rsidP="001939B3">
      <w:pPr>
        <w:spacing w:after="160"/>
        <w:jc w:val="center"/>
        <w:rPr>
          <w:rFonts w:ascii="Times New Roman" w:hAnsi="Times New Roman" w:cs="Times New Roman"/>
          <w:bCs/>
          <w:sz w:val="28"/>
          <w:szCs w:val="28"/>
        </w:rPr>
      </w:pPr>
      <w:r w:rsidRPr="00784306">
        <w:rPr>
          <w:rFonts w:ascii="Times New Roman" w:hAnsi="Times New Roman" w:cs="Times New Roman"/>
          <w:bCs/>
          <w:sz w:val="28"/>
          <w:szCs w:val="28"/>
        </w:rPr>
        <w:t>Santiago Silvestre, E-mail</w:t>
      </w:r>
      <w:r w:rsidR="001939B3" w:rsidRPr="00784306">
        <w:rPr>
          <w:rFonts w:ascii="Times New Roman" w:hAnsi="Times New Roman" w:cs="Times New Roman"/>
          <w:bCs/>
          <w:sz w:val="28"/>
          <w:szCs w:val="28"/>
        </w:rPr>
        <w:t xml:space="preserve">: </w:t>
      </w:r>
      <w:hyperlink r:id="rId11" w:history="1">
        <w:r w:rsidR="001939B3" w:rsidRPr="00784306">
          <w:rPr>
            <w:rStyle w:val="Hipervnculo"/>
            <w:rFonts w:ascii="Times New Roman" w:hAnsi="Times New Roman" w:cs="Times New Roman"/>
            <w:bCs/>
            <w:sz w:val="28"/>
            <w:szCs w:val="28"/>
          </w:rPr>
          <w:t>santiago.silvestre@upc.edu</w:t>
        </w:r>
      </w:hyperlink>
    </w:p>
    <w:p w14:paraId="1F8F3AAB" w14:textId="5E392654" w:rsidR="00CE5FDE" w:rsidRPr="00784306" w:rsidRDefault="00CE5FDE" w:rsidP="00CE5FDE">
      <w:pPr>
        <w:spacing w:after="160"/>
        <w:jc w:val="center"/>
        <w:rPr>
          <w:rFonts w:ascii="Times New Roman" w:hAnsi="Times New Roman" w:cs="Times New Roman"/>
          <w:bCs/>
          <w:sz w:val="28"/>
          <w:szCs w:val="28"/>
        </w:rPr>
      </w:pPr>
      <w:r w:rsidRPr="00784306">
        <w:rPr>
          <w:rFonts w:ascii="Times New Roman" w:hAnsi="Times New Roman" w:cs="Times New Roman"/>
          <w:bCs/>
          <w:sz w:val="28"/>
          <w:szCs w:val="28"/>
        </w:rPr>
        <w:t xml:space="preserve">Aissa Chouder, E-mail: </w:t>
      </w:r>
      <w:hyperlink r:id="rId12" w:history="1">
        <w:r w:rsidRPr="00784306">
          <w:rPr>
            <w:rStyle w:val="Hipervnculo"/>
            <w:rFonts w:ascii="Times New Roman" w:hAnsi="Times New Roman" w:cs="Times New Roman"/>
            <w:bCs/>
            <w:sz w:val="28"/>
            <w:szCs w:val="28"/>
          </w:rPr>
          <w:t>aissachouder@gmail.com</w:t>
        </w:r>
      </w:hyperlink>
    </w:p>
    <w:p w14:paraId="6B5323C6" w14:textId="77777777" w:rsidR="00636E37" w:rsidRPr="00784306" w:rsidRDefault="00636E37">
      <w:pPr>
        <w:spacing w:after="160" w:line="259" w:lineRule="auto"/>
        <w:rPr>
          <w:rFonts w:ascii="Times New Roman" w:hAnsi="Times New Roman" w:cs="Times New Roman"/>
          <w:b/>
          <w:bCs/>
          <w:sz w:val="24"/>
          <w:szCs w:val="24"/>
        </w:rPr>
      </w:pPr>
      <w:r w:rsidRPr="00784306">
        <w:rPr>
          <w:rFonts w:ascii="Times New Roman" w:hAnsi="Times New Roman" w:cs="Times New Roman"/>
          <w:b/>
          <w:bCs/>
          <w:sz w:val="24"/>
          <w:szCs w:val="24"/>
        </w:rPr>
        <w:br w:type="page"/>
      </w:r>
    </w:p>
    <w:p w14:paraId="6F905DA9" w14:textId="77777777" w:rsidR="00426A15" w:rsidRPr="00521D16" w:rsidRDefault="00426A15" w:rsidP="00426A15">
      <w:pPr>
        <w:spacing w:line="480" w:lineRule="auto"/>
        <w:jc w:val="both"/>
        <w:rPr>
          <w:rFonts w:ascii="Times New Roman" w:hAnsi="Times New Roman" w:cs="Times New Roman"/>
          <w:b/>
          <w:bCs/>
          <w:sz w:val="24"/>
          <w:szCs w:val="24"/>
        </w:rPr>
      </w:pPr>
      <w:r w:rsidRPr="00521D16">
        <w:rPr>
          <w:rFonts w:ascii="Times New Roman" w:hAnsi="Times New Roman" w:cs="Times New Roman"/>
          <w:b/>
          <w:bCs/>
          <w:sz w:val="24"/>
          <w:szCs w:val="24"/>
        </w:rPr>
        <w:lastRenderedPageBreak/>
        <w:t xml:space="preserve">Abstract </w:t>
      </w:r>
    </w:p>
    <w:p w14:paraId="10660A9E" w14:textId="31B77F0F" w:rsidR="00925696" w:rsidRPr="00521D16" w:rsidRDefault="00443AB6" w:rsidP="00531EFE">
      <w:pPr>
        <w:spacing w:line="480" w:lineRule="auto"/>
        <w:ind w:firstLine="426"/>
        <w:jc w:val="both"/>
        <w:rPr>
          <w:rFonts w:ascii="Times New Roman" w:hAnsi="Times New Roman" w:cs="Times New Roman"/>
          <w:sz w:val="24"/>
          <w:szCs w:val="24"/>
        </w:rPr>
      </w:pPr>
      <w:r w:rsidRPr="00521D16">
        <w:rPr>
          <w:rFonts w:ascii="Times New Roman" w:hAnsi="Times New Roman" w:cs="Times New Roman"/>
          <w:sz w:val="24"/>
          <w:szCs w:val="24"/>
        </w:rPr>
        <w:t>P</w:t>
      </w:r>
      <w:r w:rsidR="00D36C46" w:rsidRPr="00521D16">
        <w:rPr>
          <w:rFonts w:ascii="Times New Roman" w:hAnsi="Times New Roman" w:cs="Times New Roman"/>
          <w:sz w:val="24"/>
          <w:szCs w:val="24"/>
        </w:rPr>
        <w:t xml:space="preserve">hotovoltaic (PV) </w:t>
      </w:r>
      <w:r w:rsidRPr="00521D16">
        <w:rPr>
          <w:rFonts w:ascii="Times New Roman" w:hAnsi="Times New Roman" w:cs="Times New Roman"/>
          <w:sz w:val="24"/>
          <w:szCs w:val="24"/>
        </w:rPr>
        <w:t>modules are the main element responsible for the harvesting of solar radiation</w:t>
      </w:r>
      <w:r w:rsidR="007B74C8">
        <w:rPr>
          <w:rFonts w:ascii="Times New Roman" w:hAnsi="Times New Roman" w:cs="Times New Roman"/>
          <w:sz w:val="24"/>
          <w:szCs w:val="24"/>
        </w:rPr>
        <w:t xml:space="preserve"> in PV systems</w:t>
      </w:r>
      <w:r w:rsidRPr="00521D16">
        <w:rPr>
          <w:rFonts w:ascii="Times New Roman" w:hAnsi="Times New Roman" w:cs="Times New Roman"/>
          <w:sz w:val="24"/>
          <w:szCs w:val="24"/>
        </w:rPr>
        <w:t xml:space="preserve">. </w:t>
      </w:r>
      <w:r w:rsidR="00722289" w:rsidRPr="00521D16">
        <w:rPr>
          <w:rFonts w:ascii="Times New Roman" w:hAnsi="Times New Roman" w:cs="Times New Roman"/>
          <w:sz w:val="24"/>
          <w:szCs w:val="24"/>
        </w:rPr>
        <w:t>Thus,</w:t>
      </w:r>
      <w:r w:rsidRPr="00521D16">
        <w:rPr>
          <w:rFonts w:ascii="Times New Roman" w:hAnsi="Times New Roman" w:cs="Times New Roman"/>
          <w:sz w:val="24"/>
          <w:szCs w:val="24"/>
        </w:rPr>
        <w:t xml:space="preserve"> their reliability and durability are two crucial factors to take in consideration </w:t>
      </w:r>
      <w:r w:rsidR="00A83BA4" w:rsidRPr="00521D16">
        <w:rPr>
          <w:rFonts w:ascii="Times New Roman" w:hAnsi="Times New Roman" w:cs="Times New Roman"/>
          <w:sz w:val="24"/>
          <w:szCs w:val="24"/>
        </w:rPr>
        <w:t>for conceiving</w:t>
      </w:r>
      <w:r w:rsidRPr="00521D16">
        <w:rPr>
          <w:rFonts w:ascii="Times New Roman" w:hAnsi="Times New Roman" w:cs="Times New Roman"/>
          <w:sz w:val="24"/>
          <w:szCs w:val="24"/>
        </w:rPr>
        <w:t xml:space="preserve"> </w:t>
      </w:r>
      <w:r w:rsidR="00C2654D">
        <w:rPr>
          <w:rFonts w:ascii="Times New Roman" w:hAnsi="Times New Roman" w:cs="Times New Roman"/>
          <w:sz w:val="24"/>
          <w:szCs w:val="24"/>
        </w:rPr>
        <w:tab/>
      </w:r>
      <w:r w:rsidRPr="00521D16">
        <w:rPr>
          <w:rFonts w:ascii="Times New Roman" w:hAnsi="Times New Roman" w:cs="Times New Roman"/>
          <w:sz w:val="24"/>
          <w:szCs w:val="24"/>
        </w:rPr>
        <w:t xml:space="preserve">performant PV systems and improve the energy generation. </w:t>
      </w:r>
      <w:r w:rsidR="002E2EA1" w:rsidRPr="00521D16">
        <w:rPr>
          <w:rFonts w:ascii="Times New Roman" w:hAnsi="Times New Roman" w:cs="Times New Roman"/>
          <w:sz w:val="24"/>
          <w:szCs w:val="24"/>
        </w:rPr>
        <w:t>The</w:t>
      </w:r>
      <w:r w:rsidR="00A83BA4" w:rsidRPr="00521D16">
        <w:rPr>
          <w:rFonts w:ascii="Times New Roman" w:hAnsi="Times New Roman" w:cs="Times New Roman"/>
          <w:sz w:val="24"/>
          <w:szCs w:val="24"/>
        </w:rPr>
        <w:t xml:space="preserve"> outdoor comportment</w:t>
      </w:r>
      <w:r w:rsidR="002E2EA1" w:rsidRPr="00521D16">
        <w:rPr>
          <w:rFonts w:ascii="Times New Roman" w:hAnsi="Times New Roman" w:cs="Times New Roman"/>
          <w:sz w:val="24"/>
          <w:szCs w:val="24"/>
        </w:rPr>
        <w:t xml:space="preserve"> analysis of</w:t>
      </w:r>
      <w:r w:rsidR="00A83BA4" w:rsidRPr="00521D16">
        <w:rPr>
          <w:rFonts w:ascii="Times New Roman" w:hAnsi="Times New Roman" w:cs="Times New Roman"/>
          <w:sz w:val="24"/>
          <w:szCs w:val="24"/>
        </w:rPr>
        <w:t xml:space="preserve"> different PV module technologies</w:t>
      </w:r>
      <w:r w:rsidR="002E2EA1" w:rsidRPr="00521D16">
        <w:rPr>
          <w:rFonts w:ascii="Times New Roman" w:hAnsi="Times New Roman" w:cs="Times New Roman"/>
          <w:sz w:val="24"/>
          <w:szCs w:val="24"/>
        </w:rPr>
        <w:t xml:space="preserve"> has gained</w:t>
      </w:r>
      <w:r w:rsidR="00A83BA4" w:rsidRPr="00521D16">
        <w:rPr>
          <w:rFonts w:ascii="Times New Roman" w:hAnsi="Times New Roman" w:cs="Times New Roman"/>
          <w:sz w:val="24"/>
          <w:szCs w:val="24"/>
        </w:rPr>
        <w:t xml:space="preserve"> an increased interest in last</w:t>
      </w:r>
      <w:r w:rsidR="002E2EA1" w:rsidRPr="00521D16">
        <w:rPr>
          <w:rFonts w:ascii="Times New Roman" w:hAnsi="Times New Roman" w:cs="Times New Roman"/>
          <w:sz w:val="24"/>
          <w:szCs w:val="24"/>
        </w:rPr>
        <w:t xml:space="preserve"> years</w:t>
      </w:r>
      <w:r w:rsidR="00A83BA4" w:rsidRPr="00521D16">
        <w:rPr>
          <w:rFonts w:ascii="Times New Roman" w:hAnsi="Times New Roman" w:cs="Times New Roman"/>
          <w:sz w:val="24"/>
          <w:szCs w:val="24"/>
        </w:rPr>
        <w:t xml:space="preserve"> i</w:t>
      </w:r>
      <w:r w:rsidR="00977BFE" w:rsidRPr="00521D16">
        <w:rPr>
          <w:rFonts w:ascii="Times New Roman" w:hAnsi="Times New Roman" w:cs="Times New Roman"/>
          <w:sz w:val="24"/>
          <w:szCs w:val="24"/>
        </w:rPr>
        <w:t>n</w:t>
      </w:r>
      <w:r w:rsidR="0035033D" w:rsidRPr="00521D16">
        <w:rPr>
          <w:rFonts w:ascii="Times New Roman" w:hAnsi="Times New Roman" w:cs="Times New Roman"/>
          <w:sz w:val="24"/>
          <w:szCs w:val="24"/>
        </w:rPr>
        <w:t xml:space="preserve"> </w:t>
      </w:r>
      <w:r w:rsidR="00977BFE" w:rsidRPr="00521D16">
        <w:rPr>
          <w:rFonts w:ascii="Times New Roman" w:hAnsi="Times New Roman" w:cs="Times New Roman"/>
          <w:sz w:val="24"/>
          <w:szCs w:val="24"/>
        </w:rPr>
        <w:t>order to gain insight on</w:t>
      </w:r>
      <w:r w:rsidR="00971DEC" w:rsidRPr="00521D16">
        <w:rPr>
          <w:rFonts w:ascii="Times New Roman" w:hAnsi="Times New Roman" w:cs="Times New Roman"/>
          <w:sz w:val="24"/>
          <w:szCs w:val="24"/>
        </w:rPr>
        <w:t xml:space="preserve"> the degradation of their performance</w:t>
      </w:r>
      <w:r w:rsidR="00A83BA4" w:rsidRPr="00521D16">
        <w:rPr>
          <w:rFonts w:ascii="Times New Roman" w:hAnsi="Times New Roman" w:cs="Times New Roman"/>
          <w:sz w:val="24"/>
          <w:szCs w:val="24"/>
        </w:rPr>
        <w:t>.</w:t>
      </w:r>
    </w:p>
    <w:p w14:paraId="35B20A5E" w14:textId="745732BD" w:rsidR="00925696" w:rsidRPr="00521D16" w:rsidRDefault="00971DEC" w:rsidP="00531EFE">
      <w:pPr>
        <w:spacing w:line="480" w:lineRule="auto"/>
        <w:ind w:firstLine="426"/>
        <w:jc w:val="both"/>
        <w:rPr>
          <w:rFonts w:asciiTheme="majorBidi" w:eastAsia="Calibri" w:hAnsiTheme="majorBidi" w:cstheme="majorBidi"/>
          <w:bCs/>
          <w:color w:val="000000"/>
          <w:sz w:val="24"/>
          <w:szCs w:val="24"/>
        </w:rPr>
      </w:pPr>
      <w:r w:rsidRPr="00521D16">
        <w:rPr>
          <w:rFonts w:ascii="Times New Roman" w:hAnsi="Times New Roman" w:cs="Times New Roman"/>
          <w:sz w:val="24"/>
          <w:szCs w:val="24"/>
        </w:rPr>
        <w:t>The present work studies t</w:t>
      </w:r>
      <w:r w:rsidRPr="00521D16">
        <w:rPr>
          <w:rFonts w:asciiTheme="majorBidi" w:eastAsia="Calibri" w:hAnsiTheme="majorBidi" w:cstheme="majorBidi"/>
          <w:bCs/>
          <w:color w:val="000000"/>
          <w:sz w:val="24"/>
          <w:szCs w:val="24"/>
        </w:rPr>
        <w:t xml:space="preserve">he </w:t>
      </w:r>
      <w:r w:rsidR="00871794" w:rsidRPr="00521D16">
        <w:rPr>
          <w:rFonts w:asciiTheme="majorBidi" w:eastAsia="Calibri" w:hAnsiTheme="majorBidi" w:cstheme="majorBidi"/>
          <w:bCs/>
          <w:color w:val="000000"/>
          <w:sz w:val="24"/>
          <w:szCs w:val="24"/>
        </w:rPr>
        <w:t>behavior</w:t>
      </w:r>
      <w:r w:rsidRPr="00521D16">
        <w:rPr>
          <w:rFonts w:asciiTheme="majorBidi" w:eastAsia="Calibri" w:hAnsiTheme="majorBidi" w:cstheme="majorBidi"/>
          <w:bCs/>
          <w:color w:val="000000"/>
          <w:sz w:val="24"/>
          <w:szCs w:val="24"/>
        </w:rPr>
        <w:t xml:space="preserve"> of three different PV modules based on cadmium telluride (CdTe), monocrystalline (mc-Si) and polycrystalline silicon (pc-Si) technologies deployed outdoor in a humid continental climate for more than three years. The period under scrutiny ranges from August 2015 to September 2017. Moreover, a new approach based on artificial neural network (ANN) </w:t>
      </w:r>
      <w:r w:rsidR="00E8772D">
        <w:rPr>
          <w:rFonts w:asciiTheme="majorBidi" w:eastAsia="Calibri" w:hAnsiTheme="majorBidi" w:cstheme="majorBidi"/>
          <w:bCs/>
          <w:color w:val="000000"/>
          <w:sz w:val="24"/>
          <w:szCs w:val="24"/>
        </w:rPr>
        <w:t>was</w:t>
      </w:r>
      <w:r w:rsidRPr="00521D16">
        <w:rPr>
          <w:rFonts w:asciiTheme="majorBidi" w:eastAsia="Calibri" w:hAnsiTheme="majorBidi" w:cstheme="majorBidi"/>
          <w:bCs/>
          <w:color w:val="000000"/>
          <w:sz w:val="24"/>
          <w:szCs w:val="24"/>
        </w:rPr>
        <w:t xml:space="preserve"> developed </w:t>
      </w:r>
      <w:r w:rsidR="00531EFE" w:rsidRPr="00521D16">
        <w:rPr>
          <w:rFonts w:asciiTheme="majorBidi" w:eastAsia="Calibri" w:hAnsiTheme="majorBidi" w:cstheme="majorBidi"/>
          <w:bCs/>
          <w:color w:val="000000"/>
          <w:sz w:val="24"/>
          <w:szCs w:val="24"/>
        </w:rPr>
        <w:t xml:space="preserve">for the prediction of </w:t>
      </w:r>
      <w:r w:rsidR="00925696" w:rsidRPr="00521D16">
        <w:rPr>
          <w:rFonts w:asciiTheme="majorBidi" w:eastAsia="Calibri" w:hAnsiTheme="majorBidi" w:cstheme="majorBidi"/>
          <w:bCs/>
          <w:color w:val="000000"/>
          <w:sz w:val="24"/>
          <w:szCs w:val="24"/>
        </w:rPr>
        <w:t>missing</w:t>
      </w:r>
      <w:r w:rsidRPr="00521D16">
        <w:rPr>
          <w:rFonts w:asciiTheme="majorBidi" w:eastAsia="Calibri" w:hAnsiTheme="majorBidi" w:cstheme="majorBidi"/>
          <w:bCs/>
          <w:color w:val="000000"/>
          <w:sz w:val="24"/>
          <w:szCs w:val="24"/>
        </w:rPr>
        <w:t xml:space="preserve"> weather </w:t>
      </w:r>
      <w:r w:rsidR="00531EFE" w:rsidRPr="00521D16">
        <w:rPr>
          <w:rFonts w:asciiTheme="majorBidi" w:eastAsia="Calibri" w:hAnsiTheme="majorBidi" w:cstheme="majorBidi"/>
          <w:bCs/>
          <w:color w:val="000000"/>
          <w:sz w:val="24"/>
          <w:szCs w:val="24"/>
        </w:rPr>
        <w:t>data</w:t>
      </w:r>
      <w:r w:rsidRPr="00521D16">
        <w:rPr>
          <w:rFonts w:asciiTheme="majorBidi" w:eastAsia="Calibri" w:hAnsiTheme="majorBidi" w:cstheme="majorBidi"/>
          <w:bCs/>
          <w:color w:val="000000"/>
          <w:sz w:val="24"/>
          <w:szCs w:val="24"/>
        </w:rPr>
        <w:t>.</w:t>
      </w:r>
    </w:p>
    <w:p w14:paraId="0A44901E" w14:textId="29F47116" w:rsidR="00971DEC" w:rsidRPr="00521D16" w:rsidRDefault="00531EFE" w:rsidP="00531EFE">
      <w:pPr>
        <w:spacing w:line="480" w:lineRule="auto"/>
        <w:ind w:firstLine="426"/>
        <w:jc w:val="both"/>
        <w:rPr>
          <w:rFonts w:asciiTheme="majorBidi" w:eastAsia="Calibri" w:hAnsiTheme="majorBidi" w:cstheme="majorBidi"/>
          <w:bCs/>
          <w:color w:val="000000"/>
          <w:sz w:val="24"/>
          <w:szCs w:val="24"/>
        </w:rPr>
      </w:pPr>
      <w:r w:rsidRPr="00521D16">
        <w:rPr>
          <w:rFonts w:asciiTheme="majorBidi" w:eastAsia="Calibri" w:hAnsiTheme="majorBidi" w:cstheme="majorBidi"/>
          <w:bCs/>
          <w:color w:val="000000"/>
          <w:sz w:val="24"/>
          <w:szCs w:val="24"/>
        </w:rPr>
        <w:t xml:space="preserve">The obtained results showed that </w:t>
      </w:r>
      <w:r w:rsidR="00057E19" w:rsidRPr="00521D16">
        <w:rPr>
          <w:rFonts w:asciiTheme="majorBidi" w:eastAsia="Calibri" w:hAnsiTheme="majorBidi" w:cstheme="majorBidi"/>
          <w:bCs/>
          <w:color w:val="000000"/>
          <w:sz w:val="24"/>
          <w:szCs w:val="24"/>
        </w:rPr>
        <w:t>mc-Si and pc-Si PV modules presented a slight performance degradation following the seasonal changes. T</w:t>
      </w:r>
      <w:r w:rsidRPr="00521D16">
        <w:rPr>
          <w:rFonts w:asciiTheme="majorBidi" w:eastAsia="Calibri" w:hAnsiTheme="majorBidi" w:cstheme="majorBidi"/>
          <w:bCs/>
          <w:color w:val="000000"/>
          <w:sz w:val="24"/>
          <w:szCs w:val="24"/>
        </w:rPr>
        <w:t>he worst degradation rate of</w:t>
      </w:r>
      <w:r w:rsidR="00925696" w:rsidRPr="00521D16">
        <w:rPr>
          <w:rFonts w:asciiTheme="majorBidi" w:eastAsia="Calibri" w:hAnsiTheme="majorBidi" w:cstheme="majorBidi"/>
          <w:bCs/>
          <w:color w:val="000000"/>
          <w:sz w:val="24"/>
          <w:szCs w:val="24"/>
        </w:rPr>
        <w:t xml:space="preserve"> </w:t>
      </w:r>
      <w:r w:rsidR="00925696" w:rsidRPr="00521D16">
        <w:rPr>
          <w:rFonts w:ascii="Calibri" w:hAnsi="Calibri" w:cs="Calibri"/>
          <w:sz w:val="24"/>
          <w:szCs w:val="24"/>
        </w:rPr>
        <w:t>−</w:t>
      </w:r>
      <w:r w:rsidR="00925696" w:rsidRPr="00521D16">
        <w:rPr>
          <w:rFonts w:ascii="Times New Roman" w:hAnsi="Times New Roman" w:cs="Times New Roman"/>
          <w:sz w:val="24"/>
          <w:szCs w:val="24"/>
        </w:rPr>
        <w:t>5.61</w:t>
      </w:r>
      <w:r w:rsidRPr="00521D16">
        <w:rPr>
          <w:rFonts w:asciiTheme="majorBidi" w:eastAsia="Calibri" w:hAnsiTheme="majorBidi" w:cstheme="majorBidi"/>
          <w:bCs/>
          <w:color w:val="000000"/>
          <w:sz w:val="24"/>
          <w:szCs w:val="24"/>
        </w:rPr>
        <w:t xml:space="preserve">%/year </w:t>
      </w:r>
      <w:r w:rsidR="00496588" w:rsidRPr="00932E2D">
        <w:rPr>
          <w:rFonts w:asciiTheme="majorBidi" w:eastAsia="Calibri" w:hAnsiTheme="majorBidi" w:cstheme="majorBidi"/>
          <w:bCs/>
          <w:color w:val="000000"/>
          <w:sz w:val="24"/>
          <w:szCs w:val="24"/>
        </w:rPr>
        <w:t>was</w:t>
      </w:r>
      <w:r w:rsidR="00057E19" w:rsidRPr="00932E2D">
        <w:rPr>
          <w:rFonts w:asciiTheme="majorBidi" w:eastAsia="Calibri" w:hAnsiTheme="majorBidi" w:cstheme="majorBidi"/>
          <w:bCs/>
          <w:color w:val="000000"/>
          <w:sz w:val="24"/>
          <w:szCs w:val="24"/>
        </w:rPr>
        <w:t xml:space="preserve"> obtained for CdTe</w:t>
      </w:r>
      <w:r w:rsidR="00057E19" w:rsidRPr="00521D16">
        <w:rPr>
          <w:rFonts w:asciiTheme="majorBidi" w:eastAsia="Calibri" w:hAnsiTheme="majorBidi" w:cstheme="majorBidi"/>
          <w:bCs/>
          <w:color w:val="000000"/>
          <w:sz w:val="24"/>
          <w:szCs w:val="24"/>
        </w:rPr>
        <w:t xml:space="preserve"> PV modules. </w:t>
      </w:r>
      <w:r w:rsidR="00971DEC" w:rsidRPr="00521D16">
        <w:rPr>
          <w:rFonts w:asciiTheme="majorBidi" w:eastAsia="Calibri" w:hAnsiTheme="majorBidi" w:cstheme="majorBidi"/>
          <w:bCs/>
          <w:color w:val="000000"/>
          <w:sz w:val="24"/>
          <w:szCs w:val="24"/>
        </w:rPr>
        <w:t>Finally</w:t>
      </w:r>
      <w:r w:rsidR="00057E19" w:rsidRPr="00521D16">
        <w:rPr>
          <w:rFonts w:asciiTheme="majorBidi" w:eastAsia="Calibri" w:hAnsiTheme="majorBidi" w:cstheme="majorBidi"/>
          <w:bCs/>
          <w:color w:val="000000"/>
          <w:sz w:val="24"/>
          <w:szCs w:val="24"/>
        </w:rPr>
        <w:t xml:space="preserve">, the effects of the degradation on the I-V curve </w:t>
      </w:r>
      <w:r w:rsidR="00C2654D">
        <w:rPr>
          <w:rFonts w:asciiTheme="majorBidi" w:eastAsia="Calibri" w:hAnsiTheme="majorBidi" w:cstheme="majorBidi"/>
          <w:bCs/>
          <w:color w:val="000000"/>
          <w:sz w:val="24"/>
          <w:szCs w:val="24"/>
        </w:rPr>
        <w:t>were</w:t>
      </w:r>
      <w:r w:rsidR="00057E19" w:rsidRPr="00521D16">
        <w:rPr>
          <w:rFonts w:asciiTheme="majorBidi" w:eastAsia="Calibri" w:hAnsiTheme="majorBidi" w:cstheme="majorBidi"/>
          <w:bCs/>
          <w:color w:val="000000"/>
          <w:sz w:val="24"/>
          <w:szCs w:val="24"/>
        </w:rPr>
        <w:t xml:space="preserve"> proven by </w:t>
      </w:r>
      <w:r w:rsidR="00925696" w:rsidRPr="00521D16">
        <w:rPr>
          <w:rFonts w:asciiTheme="majorBidi" w:eastAsia="Calibri" w:hAnsiTheme="majorBidi" w:cstheme="majorBidi"/>
          <w:bCs/>
          <w:color w:val="000000"/>
          <w:sz w:val="24"/>
          <w:szCs w:val="24"/>
        </w:rPr>
        <w:t>an</w:t>
      </w:r>
      <w:r w:rsidR="00057E19" w:rsidRPr="00521D16">
        <w:rPr>
          <w:rFonts w:asciiTheme="majorBidi" w:eastAsia="Calibri" w:hAnsiTheme="majorBidi" w:cstheme="majorBidi"/>
          <w:bCs/>
          <w:color w:val="000000"/>
          <w:sz w:val="24"/>
          <w:szCs w:val="24"/>
        </w:rPr>
        <w:t xml:space="preserve"> </w:t>
      </w:r>
      <w:r w:rsidR="00971DEC" w:rsidRPr="00521D16">
        <w:rPr>
          <w:rFonts w:asciiTheme="majorBidi" w:eastAsia="Calibri" w:hAnsiTheme="majorBidi" w:cstheme="majorBidi"/>
          <w:bCs/>
          <w:color w:val="000000"/>
          <w:sz w:val="24"/>
          <w:szCs w:val="24"/>
        </w:rPr>
        <w:t xml:space="preserve">indoor </w:t>
      </w:r>
      <w:r w:rsidR="00871794" w:rsidRPr="00521D16">
        <w:rPr>
          <w:rFonts w:asciiTheme="majorBidi" w:eastAsia="Calibri" w:hAnsiTheme="majorBidi" w:cstheme="majorBidi"/>
          <w:bCs/>
          <w:color w:val="000000"/>
          <w:sz w:val="24"/>
          <w:szCs w:val="24"/>
        </w:rPr>
        <w:t>characterization</w:t>
      </w:r>
      <w:r w:rsidR="00971DEC" w:rsidRPr="00521D16">
        <w:rPr>
          <w:rFonts w:asciiTheme="majorBidi" w:eastAsia="Calibri" w:hAnsiTheme="majorBidi" w:cstheme="majorBidi"/>
          <w:bCs/>
          <w:color w:val="000000"/>
          <w:sz w:val="24"/>
          <w:szCs w:val="24"/>
        </w:rPr>
        <w:t xml:space="preserve"> of </w:t>
      </w:r>
      <w:r w:rsidR="00057E19" w:rsidRPr="00521D16">
        <w:rPr>
          <w:rFonts w:asciiTheme="majorBidi" w:eastAsia="Calibri" w:hAnsiTheme="majorBidi" w:cstheme="majorBidi"/>
          <w:bCs/>
          <w:color w:val="000000"/>
          <w:sz w:val="24"/>
          <w:szCs w:val="24"/>
        </w:rPr>
        <w:t>CdTe PV module</w:t>
      </w:r>
      <w:r w:rsidR="00925696" w:rsidRPr="00521D16">
        <w:rPr>
          <w:rFonts w:asciiTheme="majorBidi" w:eastAsia="Calibri" w:hAnsiTheme="majorBidi" w:cstheme="majorBidi"/>
          <w:bCs/>
          <w:color w:val="000000"/>
          <w:sz w:val="24"/>
          <w:szCs w:val="24"/>
        </w:rPr>
        <w:t>s</w:t>
      </w:r>
      <w:r w:rsidR="00057E19" w:rsidRPr="00521D16">
        <w:rPr>
          <w:rFonts w:asciiTheme="majorBidi" w:eastAsia="Calibri" w:hAnsiTheme="majorBidi" w:cstheme="majorBidi"/>
          <w:bCs/>
          <w:color w:val="000000"/>
          <w:sz w:val="24"/>
          <w:szCs w:val="24"/>
        </w:rPr>
        <w:t>.</w:t>
      </w:r>
    </w:p>
    <w:p w14:paraId="03598BD2" w14:textId="77777777" w:rsidR="00044515" w:rsidRPr="00521D16" w:rsidRDefault="00044515" w:rsidP="00977BFE">
      <w:pPr>
        <w:spacing w:line="480" w:lineRule="auto"/>
        <w:ind w:firstLine="426"/>
        <w:jc w:val="both"/>
        <w:rPr>
          <w:rFonts w:ascii="Times New Roman" w:hAnsi="Times New Roman" w:cs="Times New Roman"/>
          <w:sz w:val="24"/>
          <w:szCs w:val="24"/>
        </w:rPr>
      </w:pPr>
    </w:p>
    <w:p w14:paraId="1D559E41" w14:textId="77777777" w:rsidR="00925696" w:rsidRPr="00521D16" w:rsidRDefault="00426A15" w:rsidP="00044515">
      <w:pPr>
        <w:autoSpaceDE w:val="0"/>
        <w:autoSpaceDN w:val="0"/>
        <w:adjustRightInd w:val="0"/>
        <w:spacing w:after="0" w:line="480" w:lineRule="auto"/>
        <w:ind w:left="1134" w:hanging="1134"/>
        <w:jc w:val="both"/>
        <w:rPr>
          <w:rFonts w:ascii="Times New Roman" w:hAnsi="Times New Roman" w:cs="Times New Roman"/>
          <w:sz w:val="24"/>
          <w:szCs w:val="24"/>
        </w:rPr>
      </w:pPr>
      <w:r w:rsidRPr="00521D16">
        <w:rPr>
          <w:rStyle w:val="IEEEAbstractHeadingChar"/>
          <w:sz w:val="24"/>
          <w:lang w:val="en-US"/>
        </w:rPr>
        <w:t>Keywords</w:t>
      </w:r>
      <w:r w:rsidR="00A21740" w:rsidRPr="00521D16">
        <w:rPr>
          <w:rFonts w:ascii="Times New Roman" w:hAnsi="Times New Roman" w:cs="Times New Roman"/>
          <w:sz w:val="24"/>
          <w:szCs w:val="24"/>
        </w:rPr>
        <w:t xml:space="preserve">: </w:t>
      </w:r>
      <w:r w:rsidR="0020375A" w:rsidRPr="00521D16">
        <w:rPr>
          <w:rFonts w:ascii="Times New Roman" w:hAnsi="Times New Roman" w:cs="Times New Roman"/>
          <w:sz w:val="24"/>
          <w:szCs w:val="24"/>
        </w:rPr>
        <w:t>Degradation rate (</w:t>
      </w:r>
      <w:r w:rsidR="0020375A" w:rsidRPr="00521D16">
        <w:rPr>
          <w:rFonts w:ascii="Times New Roman" w:hAnsi="Times New Roman" w:cs="Times New Roman"/>
          <w:i/>
          <w:sz w:val="24"/>
          <w:szCs w:val="24"/>
        </w:rPr>
        <w:t>DR</w:t>
      </w:r>
      <w:r w:rsidR="0020375A" w:rsidRPr="00521D16">
        <w:rPr>
          <w:rFonts w:ascii="Times New Roman" w:hAnsi="Times New Roman" w:cs="Times New Roman"/>
          <w:sz w:val="24"/>
          <w:szCs w:val="24"/>
        </w:rPr>
        <w:t>)</w:t>
      </w:r>
      <w:r w:rsidR="00A21740" w:rsidRPr="00521D16">
        <w:rPr>
          <w:rFonts w:ascii="Times New Roman" w:hAnsi="Times New Roman" w:cs="Times New Roman"/>
          <w:sz w:val="24"/>
          <w:szCs w:val="24"/>
        </w:rPr>
        <w:t>, CdTe,</w:t>
      </w:r>
      <w:r w:rsidR="0020375A" w:rsidRPr="00521D16">
        <w:rPr>
          <w:rFonts w:ascii="Times New Roman" w:hAnsi="Times New Roman" w:cs="Times New Roman"/>
          <w:sz w:val="24"/>
          <w:szCs w:val="24"/>
        </w:rPr>
        <w:t xml:space="preserve"> Crystalline silicon,</w:t>
      </w:r>
      <w:r w:rsidR="00A21740" w:rsidRPr="00521D16">
        <w:rPr>
          <w:rFonts w:ascii="Times New Roman" w:hAnsi="Times New Roman" w:cs="Times New Roman"/>
          <w:sz w:val="24"/>
          <w:szCs w:val="24"/>
        </w:rPr>
        <w:t xml:space="preserve"> ANN</w:t>
      </w:r>
      <w:r w:rsidR="0083679D" w:rsidRPr="00521D16">
        <w:rPr>
          <w:rFonts w:ascii="Times New Roman" w:hAnsi="Times New Roman" w:cs="Times New Roman"/>
          <w:sz w:val="24"/>
          <w:szCs w:val="24"/>
        </w:rPr>
        <w:t>, Humid continental climate</w:t>
      </w:r>
      <w:r w:rsidRPr="00521D16">
        <w:rPr>
          <w:rFonts w:ascii="Times New Roman" w:hAnsi="Times New Roman" w:cs="Times New Roman"/>
          <w:sz w:val="24"/>
          <w:szCs w:val="24"/>
        </w:rPr>
        <w:t>.</w:t>
      </w:r>
    </w:p>
    <w:p w14:paraId="78A4E878" w14:textId="77777777" w:rsidR="00925696" w:rsidRPr="00521D16" w:rsidRDefault="00925696">
      <w:pPr>
        <w:spacing w:after="160" w:line="259" w:lineRule="auto"/>
        <w:rPr>
          <w:rFonts w:ascii="Times New Roman" w:hAnsi="Times New Roman" w:cs="Times New Roman"/>
          <w:sz w:val="24"/>
          <w:szCs w:val="24"/>
        </w:rPr>
      </w:pPr>
      <w:r w:rsidRPr="00521D16">
        <w:rPr>
          <w:rFonts w:ascii="Times New Roman" w:hAnsi="Times New Roman" w:cs="Times New Roman"/>
          <w:sz w:val="24"/>
          <w:szCs w:val="24"/>
        </w:rPr>
        <w:br w:type="page"/>
      </w:r>
    </w:p>
    <w:p w14:paraId="69774106" w14:textId="77777777" w:rsidR="00426A15" w:rsidRPr="00521D16" w:rsidRDefault="00426A15" w:rsidP="00426A15">
      <w:pPr>
        <w:pStyle w:val="Prrafodelista"/>
        <w:numPr>
          <w:ilvl w:val="0"/>
          <w:numId w:val="1"/>
        </w:numPr>
        <w:spacing w:after="0" w:line="480" w:lineRule="auto"/>
        <w:rPr>
          <w:rFonts w:ascii="Times New Roman" w:eastAsia="Calibri" w:hAnsi="Times New Roman" w:cs="Times New Roman"/>
          <w:b/>
          <w:bCs/>
          <w:color w:val="000000"/>
          <w:sz w:val="24"/>
          <w:szCs w:val="24"/>
        </w:rPr>
      </w:pPr>
      <w:r w:rsidRPr="00521D16">
        <w:rPr>
          <w:rFonts w:ascii="Times New Roman" w:eastAsia="Calibri" w:hAnsi="Times New Roman" w:cs="Times New Roman"/>
          <w:b/>
          <w:bCs/>
          <w:color w:val="000000"/>
          <w:sz w:val="24"/>
          <w:szCs w:val="24"/>
        </w:rPr>
        <w:lastRenderedPageBreak/>
        <w:t>Introduction</w:t>
      </w:r>
    </w:p>
    <w:p w14:paraId="1F065FB8" w14:textId="0AC51185" w:rsidR="001D5F8F" w:rsidRPr="00521D16" w:rsidRDefault="004B00BD" w:rsidP="007107EC">
      <w:pPr>
        <w:spacing w:line="480" w:lineRule="auto"/>
        <w:ind w:firstLine="357"/>
        <w:jc w:val="both"/>
        <w:rPr>
          <w:rFonts w:asciiTheme="majorBidi" w:eastAsia="Calibri" w:hAnsiTheme="majorBidi" w:cstheme="majorBidi"/>
          <w:bCs/>
          <w:color w:val="000000"/>
          <w:sz w:val="24"/>
          <w:szCs w:val="24"/>
        </w:rPr>
      </w:pPr>
      <w:r w:rsidRPr="00521D16">
        <w:rPr>
          <w:rFonts w:asciiTheme="majorBidi" w:eastAsia="Calibri" w:hAnsiTheme="majorBidi" w:cstheme="majorBidi"/>
          <w:bCs/>
          <w:color w:val="000000"/>
          <w:sz w:val="24"/>
          <w:szCs w:val="24"/>
        </w:rPr>
        <w:t>T</w:t>
      </w:r>
      <w:r w:rsidR="001F071A" w:rsidRPr="00521D16">
        <w:rPr>
          <w:rFonts w:asciiTheme="majorBidi" w:eastAsia="Calibri" w:hAnsiTheme="majorBidi" w:cstheme="majorBidi"/>
          <w:bCs/>
          <w:color w:val="000000"/>
          <w:sz w:val="24"/>
          <w:szCs w:val="24"/>
        </w:rPr>
        <w:t>he photovoltaic (PV)</w:t>
      </w:r>
      <w:r w:rsidRPr="00521D16">
        <w:rPr>
          <w:rFonts w:asciiTheme="majorBidi" w:eastAsia="Calibri" w:hAnsiTheme="majorBidi" w:cstheme="majorBidi"/>
          <w:bCs/>
          <w:color w:val="000000"/>
          <w:sz w:val="24"/>
          <w:szCs w:val="24"/>
        </w:rPr>
        <w:t xml:space="preserve"> market experienced a rapid growth in the last decade, where, t</w:t>
      </w:r>
      <w:r w:rsidR="001F071A" w:rsidRPr="00521D16">
        <w:rPr>
          <w:rFonts w:asciiTheme="majorBidi" w:eastAsia="Calibri" w:hAnsiTheme="majorBidi" w:cstheme="majorBidi"/>
          <w:bCs/>
          <w:color w:val="000000"/>
          <w:sz w:val="24"/>
          <w:szCs w:val="24"/>
        </w:rPr>
        <w:t xml:space="preserve">he compound annual growth rate of PV installations from 2010 to 2016 was 40% </w:t>
      </w:r>
      <w:r w:rsidR="001F071A" w:rsidRPr="00521D16">
        <w:rPr>
          <w:rFonts w:asciiTheme="majorBidi" w:eastAsia="Calibri" w:hAnsiTheme="majorBidi" w:cstheme="majorBidi"/>
          <w:bCs/>
          <w:color w:val="000000"/>
          <w:sz w:val="24"/>
          <w:szCs w:val="24"/>
        </w:rPr>
        <w:fldChar w:fldCharType="begin" w:fldLock="1"/>
      </w:r>
      <w:r w:rsidR="0097216C">
        <w:rPr>
          <w:rFonts w:asciiTheme="majorBidi" w:eastAsia="Calibri" w:hAnsiTheme="majorBidi" w:cstheme="majorBidi"/>
          <w:bCs/>
          <w:color w:val="000000"/>
          <w:sz w:val="24"/>
          <w:szCs w:val="24"/>
        </w:rPr>
        <w:instrText>ADDIN CSL_CITATION { "citationItems" : [ { "id" : "ITEM-1", "itemData" : { "URL" : "https://www.ise.fraunhofer.de/content/dam/ise/de/documents/publications/studies/Photovoltaics-Report.pdf", "accessed" : { "date-parts" : [ [ "2017", "11", "20" ] ] }, "author" : [ { "dropping-particle" : "", "family" : "ISE", "given" : "Fraunhofer Institute for Solar Energy Systems", "non-dropping-particle" : "", "parse-names" : false, "suffix" : "" } ], "id" : "ITEM-1", "issue" : "July", "issued" : { "date-parts" : [ [ "2017" ] ] }, "page" : "44", "title" : "Photovoltaics Report - 2017", "type" : "webpage" }, "uris" : [ "http://www.mendeley.com/documents/?uuid=70bef952-afa2-4960-a721-44696c705b9f" ] } ], "mendeley" : { "formattedCitation" : "(ISE, 2017)", "plainTextFormattedCitation" : "(ISE, 2017)", "previouslyFormattedCitation" : "(ISE, 2017)" }, "properties" : {  }, "schema" : "https://github.com/citation-style-language/schema/raw/master/csl-citation.json" }</w:instrText>
      </w:r>
      <w:r w:rsidR="001F071A" w:rsidRPr="00521D16">
        <w:rPr>
          <w:rFonts w:asciiTheme="majorBidi" w:eastAsia="Calibri" w:hAnsiTheme="majorBidi" w:cstheme="majorBidi"/>
          <w:bCs/>
          <w:color w:val="000000"/>
          <w:sz w:val="24"/>
          <w:szCs w:val="24"/>
        </w:rPr>
        <w:fldChar w:fldCharType="separate"/>
      </w:r>
      <w:r w:rsidR="003E7FD8">
        <w:rPr>
          <w:rFonts w:asciiTheme="majorBidi" w:eastAsia="Calibri" w:hAnsiTheme="majorBidi" w:cstheme="majorBidi"/>
          <w:bCs/>
          <w:noProof/>
          <w:color w:val="000000"/>
          <w:sz w:val="24"/>
          <w:szCs w:val="24"/>
        </w:rPr>
        <w:t>(ISE, 2018</w:t>
      </w:r>
      <w:r w:rsidR="001F071A" w:rsidRPr="00521D16">
        <w:rPr>
          <w:rFonts w:asciiTheme="majorBidi" w:eastAsia="Calibri" w:hAnsiTheme="majorBidi" w:cstheme="majorBidi"/>
          <w:bCs/>
          <w:noProof/>
          <w:color w:val="000000"/>
          <w:sz w:val="24"/>
          <w:szCs w:val="24"/>
        </w:rPr>
        <w:t>)</w:t>
      </w:r>
      <w:r w:rsidR="001F071A" w:rsidRPr="00521D16">
        <w:rPr>
          <w:rFonts w:asciiTheme="majorBidi" w:eastAsia="Calibri" w:hAnsiTheme="majorBidi" w:cstheme="majorBidi"/>
          <w:bCs/>
          <w:color w:val="000000"/>
          <w:sz w:val="24"/>
          <w:szCs w:val="24"/>
        </w:rPr>
        <w:fldChar w:fldCharType="end"/>
      </w:r>
      <w:r w:rsidR="001F071A" w:rsidRPr="00521D16">
        <w:rPr>
          <w:rFonts w:asciiTheme="majorBidi" w:eastAsia="Calibri" w:hAnsiTheme="majorBidi" w:cstheme="majorBidi"/>
          <w:bCs/>
          <w:color w:val="000000"/>
          <w:sz w:val="24"/>
          <w:szCs w:val="24"/>
        </w:rPr>
        <w:t>.</w:t>
      </w:r>
      <w:r w:rsidR="0076579A" w:rsidRPr="00521D16">
        <w:rPr>
          <w:rFonts w:asciiTheme="majorBidi" w:eastAsia="Calibri" w:hAnsiTheme="majorBidi" w:cstheme="majorBidi"/>
          <w:bCs/>
          <w:color w:val="000000"/>
          <w:sz w:val="24"/>
          <w:szCs w:val="24"/>
        </w:rPr>
        <w:t xml:space="preserve"> In 2016, s</w:t>
      </w:r>
      <w:r w:rsidR="00D6199A" w:rsidRPr="00521D16">
        <w:rPr>
          <w:rFonts w:asciiTheme="majorBidi" w:eastAsia="Calibri" w:hAnsiTheme="majorBidi" w:cstheme="majorBidi"/>
          <w:bCs/>
          <w:color w:val="000000"/>
          <w:sz w:val="24"/>
          <w:szCs w:val="24"/>
        </w:rPr>
        <w:t>olar PV was the world’s lead</w:t>
      </w:r>
      <w:r w:rsidR="0076579A" w:rsidRPr="00521D16">
        <w:rPr>
          <w:rFonts w:asciiTheme="majorBidi" w:eastAsia="Calibri" w:hAnsiTheme="majorBidi" w:cstheme="majorBidi"/>
          <w:bCs/>
          <w:color w:val="000000"/>
          <w:sz w:val="24"/>
          <w:szCs w:val="24"/>
        </w:rPr>
        <w:t xml:space="preserve">ing source of additional </w:t>
      </w:r>
      <w:r w:rsidR="00D6199A" w:rsidRPr="00521D16">
        <w:rPr>
          <w:rFonts w:asciiTheme="majorBidi" w:eastAsia="Calibri" w:hAnsiTheme="majorBidi" w:cstheme="majorBidi"/>
          <w:bCs/>
          <w:color w:val="000000"/>
          <w:sz w:val="24"/>
          <w:szCs w:val="24"/>
        </w:rPr>
        <w:t>p</w:t>
      </w:r>
      <w:r w:rsidR="0076579A" w:rsidRPr="00521D16">
        <w:rPr>
          <w:rFonts w:asciiTheme="majorBidi" w:eastAsia="Calibri" w:hAnsiTheme="majorBidi" w:cstheme="majorBidi"/>
          <w:bCs/>
          <w:color w:val="000000"/>
          <w:sz w:val="24"/>
          <w:szCs w:val="24"/>
        </w:rPr>
        <w:t>ower generating capacity</w:t>
      </w:r>
      <w:r w:rsidR="00D6199A" w:rsidRPr="00521D16">
        <w:rPr>
          <w:rFonts w:asciiTheme="majorBidi" w:eastAsia="Calibri" w:hAnsiTheme="majorBidi" w:cstheme="majorBidi"/>
          <w:bCs/>
          <w:color w:val="000000"/>
          <w:sz w:val="24"/>
          <w:szCs w:val="24"/>
        </w:rPr>
        <w:t xml:space="preserve">. </w:t>
      </w:r>
      <w:r w:rsidR="0076579A" w:rsidRPr="00521D16">
        <w:rPr>
          <w:rFonts w:asciiTheme="majorBidi" w:eastAsia="Calibri" w:hAnsiTheme="majorBidi" w:cstheme="majorBidi"/>
          <w:bCs/>
          <w:color w:val="000000"/>
          <w:sz w:val="24"/>
          <w:szCs w:val="24"/>
        </w:rPr>
        <w:t xml:space="preserve">Its </w:t>
      </w:r>
      <w:r w:rsidR="00D6199A" w:rsidRPr="00521D16">
        <w:rPr>
          <w:rFonts w:asciiTheme="majorBidi" w:eastAsia="Calibri" w:hAnsiTheme="majorBidi" w:cstheme="majorBidi"/>
          <w:bCs/>
          <w:color w:val="000000"/>
          <w:sz w:val="24"/>
          <w:szCs w:val="24"/>
        </w:rPr>
        <w:t>annual market increase</w:t>
      </w:r>
      <w:r w:rsidR="0076579A" w:rsidRPr="00521D16">
        <w:rPr>
          <w:rFonts w:asciiTheme="majorBidi" w:eastAsia="Calibri" w:hAnsiTheme="majorBidi" w:cstheme="majorBidi"/>
          <w:bCs/>
          <w:color w:val="000000"/>
          <w:sz w:val="24"/>
          <w:szCs w:val="24"/>
        </w:rPr>
        <w:t>d nearly 50% to at least 75 GW</w:t>
      </w:r>
      <w:r w:rsidR="0076579A" w:rsidRPr="00521D16">
        <w:rPr>
          <w:rFonts w:asciiTheme="majorBidi" w:eastAsia="Calibri" w:hAnsiTheme="majorBidi" w:cstheme="majorBidi"/>
          <w:bCs/>
          <w:color w:val="000000"/>
          <w:sz w:val="24"/>
          <w:szCs w:val="24"/>
          <w:vertAlign w:val="subscript"/>
        </w:rPr>
        <w:t>p</w:t>
      </w:r>
      <w:r w:rsidR="00D6199A" w:rsidRPr="00521D16">
        <w:rPr>
          <w:rFonts w:asciiTheme="majorBidi" w:eastAsia="Calibri" w:hAnsiTheme="majorBidi" w:cstheme="majorBidi"/>
          <w:bCs/>
          <w:color w:val="000000"/>
          <w:sz w:val="24"/>
          <w:szCs w:val="24"/>
        </w:rPr>
        <w:t xml:space="preserve"> raising the global total</w:t>
      </w:r>
      <w:r w:rsidR="0076579A" w:rsidRPr="00521D16">
        <w:rPr>
          <w:rFonts w:asciiTheme="majorBidi" w:eastAsia="Calibri" w:hAnsiTheme="majorBidi" w:cstheme="majorBidi"/>
          <w:bCs/>
          <w:color w:val="000000"/>
          <w:sz w:val="24"/>
          <w:szCs w:val="24"/>
        </w:rPr>
        <w:t xml:space="preserve"> installed PV power </w:t>
      </w:r>
      <w:r w:rsidR="00D6199A" w:rsidRPr="00521D16">
        <w:rPr>
          <w:rFonts w:asciiTheme="majorBidi" w:eastAsia="Calibri" w:hAnsiTheme="majorBidi" w:cstheme="majorBidi"/>
          <w:bCs/>
          <w:color w:val="000000"/>
          <w:sz w:val="24"/>
          <w:szCs w:val="24"/>
        </w:rPr>
        <w:t>to 303 GW</w:t>
      </w:r>
      <w:r w:rsidR="007107EC" w:rsidRPr="00521D16">
        <w:rPr>
          <w:rFonts w:asciiTheme="majorBidi" w:eastAsia="Calibri" w:hAnsiTheme="majorBidi" w:cstheme="majorBidi"/>
          <w:bCs/>
          <w:color w:val="000000"/>
          <w:sz w:val="24"/>
          <w:szCs w:val="24"/>
          <w:vertAlign w:val="subscript"/>
        </w:rPr>
        <w:t>p</w:t>
      </w:r>
      <w:r w:rsidR="0076579A" w:rsidRPr="00521D16">
        <w:rPr>
          <w:rFonts w:asciiTheme="majorBidi" w:eastAsia="Calibri" w:hAnsiTheme="majorBidi" w:cstheme="majorBidi"/>
          <w:bCs/>
          <w:color w:val="000000"/>
          <w:sz w:val="24"/>
          <w:szCs w:val="24"/>
        </w:rPr>
        <w:t xml:space="preserve"> </w:t>
      </w:r>
      <w:r w:rsidR="00041083" w:rsidRPr="00521D16">
        <w:rPr>
          <w:rFonts w:asciiTheme="majorBidi" w:eastAsia="Calibri" w:hAnsiTheme="majorBidi" w:cstheme="majorBidi"/>
          <w:bCs/>
          <w:color w:val="000000"/>
          <w:sz w:val="24"/>
          <w:szCs w:val="24"/>
        </w:rPr>
        <w:fldChar w:fldCharType="begin" w:fldLock="1"/>
      </w:r>
      <w:r w:rsidR="0097216C">
        <w:rPr>
          <w:rFonts w:asciiTheme="majorBidi" w:eastAsia="Calibri" w:hAnsiTheme="majorBidi" w:cstheme="majorBidi"/>
          <w:bCs/>
          <w:color w:val="000000"/>
          <w:sz w:val="24"/>
          <w:szCs w:val="24"/>
        </w:rPr>
        <w:instrText>ADDIN CSL_CITATION { "citationItems" : [ { "id" : "ITEM-1", "itemData" : { "URL" : "http://www.ren21.net/wp-content/uploads/2017/06/17-8399_GSR_2017_Full_Report_0621_Opt.pdf%0Ahttp://dx.doi.org/10.1016/j.rser.2016.10.049%0Ahttp://www.ren21.net/status-of-renewables/global-status-report/", "accessed" : { "date-parts" : [ [ "2017", "11", "20" ] ] }, "author" : [ { "dropping-particle" : "", "family" : "REN21", "given" : "", "non-dropping-particle" : "", "parse-names" : false, "suffix" : "" } ], "id" : "ITEM-1", "issued" : { "date-parts" : [ [ "2017" ] ] }, "title" : "Renewables 2017: global status report", "type" : "webpage" }, "uris" : [ "http://www.mendeley.com/documents/?uuid=1655c49c-95e7-3be0-9541-6c36efd4c0ba" ] } ], "mendeley" : { "formattedCitation" : "(REN21, 2017)", "plainTextFormattedCitation" : "(REN21, 2017)", "previouslyFormattedCitation" : "(REN21, 2017)" }, "properties" : {  }, "schema" : "https://github.com/citation-style-language/schema/raw/master/csl-citation.json" }</w:instrText>
      </w:r>
      <w:r w:rsidR="00041083" w:rsidRPr="00521D16">
        <w:rPr>
          <w:rFonts w:asciiTheme="majorBidi" w:eastAsia="Calibri" w:hAnsiTheme="majorBidi" w:cstheme="majorBidi"/>
          <w:bCs/>
          <w:color w:val="000000"/>
          <w:sz w:val="24"/>
          <w:szCs w:val="24"/>
        </w:rPr>
        <w:fldChar w:fldCharType="separate"/>
      </w:r>
      <w:r w:rsidR="00041083" w:rsidRPr="00521D16">
        <w:rPr>
          <w:rFonts w:asciiTheme="majorBidi" w:eastAsia="Calibri" w:hAnsiTheme="majorBidi" w:cstheme="majorBidi"/>
          <w:bCs/>
          <w:noProof/>
          <w:color w:val="000000"/>
          <w:sz w:val="24"/>
          <w:szCs w:val="24"/>
        </w:rPr>
        <w:t>(REN21, 2017)</w:t>
      </w:r>
      <w:r w:rsidR="00041083" w:rsidRPr="00521D16">
        <w:rPr>
          <w:rFonts w:asciiTheme="majorBidi" w:eastAsia="Calibri" w:hAnsiTheme="majorBidi" w:cstheme="majorBidi"/>
          <w:bCs/>
          <w:color w:val="000000"/>
          <w:sz w:val="24"/>
          <w:szCs w:val="24"/>
        </w:rPr>
        <w:fldChar w:fldCharType="end"/>
      </w:r>
      <w:r w:rsidR="00D6199A" w:rsidRPr="00521D16">
        <w:rPr>
          <w:rFonts w:asciiTheme="majorBidi" w:eastAsia="Calibri" w:hAnsiTheme="majorBidi" w:cstheme="majorBidi"/>
          <w:bCs/>
          <w:color w:val="000000"/>
          <w:sz w:val="24"/>
          <w:szCs w:val="24"/>
        </w:rPr>
        <w:t>.</w:t>
      </w:r>
      <w:r w:rsidR="007107EC" w:rsidRPr="00521D16">
        <w:rPr>
          <w:rFonts w:asciiTheme="majorBidi" w:eastAsia="Calibri" w:hAnsiTheme="majorBidi" w:cstheme="majorBidi"/>
          <w:bCs/>
          <w:color w:val="000000"/>
          <w:sz w:val="24"/>
          <w:szCs w:val="24"/>
        </w:rPr>
        <w:t xml:space="preserve"> </w:t>
      </w:r>
      <w:r w:rsidR="001F071A" w:rsidRPr="00521D16">
        <w:rPr>
          <w:rFonts w:asciiTheme="majorBidi" w:eastAsia="Calibri" w:hAnsiTheme="majorBidi" w:cstheme="majorBidi"/>
          <w:bCs/>
          <w:color w:val="000000"/>
          <w:sz w:val="24"/>
          <w:szCs w:val="24"/>
        </w:rPr>
        <w:t xml:space="preserve">This important growth </w:t>
      </w:r>
      <w:r w:rsidR="00DB7988" w:rsidRPr="00521D16">
        <w:rPr>
          <w:rFonts w:asciiTheme="majorBidi" w:eastAsia="Calibri" w:hAnsiTheme="majorBidi" w:cstheme="majorBidi"/>
          <w:bCs/>
          <w:color w:val="000000"/>
          <w:sz w:val="24"/>
          <w:szCs w:val="24"/>
        </w:rPr>
        <w:t>is driven by several factors</w:t>
      </w:r>
      <w:r w:rsidR="007107EC" w:rsidRPr="00521D16">
        <w:rPr>
          <w:rFonts w:asciiTheme="majorBidi" w:eastAsia="Calibri" w:hAnsiTheme="majorBidi" w:cstheme="majorBidi"/>
          <w:bCs/>
          <w:color w:val="000000"/>
          <w:sz w:val="24"/>
          <w:szCs w:val="24"/>
        </w:rPr>
        <w:t xml:space="preserve"> –</w:t>
      </w:r>
      <w:r w:rsidR="004F732A" w:rsidRPr="00521D16">
        <w:rPr>
          <w:rFonts w:asciiTheme="majorBidi" w:eastAsia="Calibri" w:hAnsiTheme="majorBidi" w:cstheme="majorBidi"/>
          <w:bCs/>
          <w:color w:val="000000"/>
          <w:sz w:val="24"/>
          <w:szCs w:val="24"/>
        </w:rPr>
        <w:t xml:space="preserve">PV </w:t>
      </w:r>
      <w:r w:rsidR="00375092" w:rsidRPr="00521D16">
        <w:rPr>
          <w:rFonts w:asciiTheme="majorBidi" w:eastAsia="Calibri" w:hAnsiTheme="majorBidi" w:cstheme="majorBidi"/>
          <w:bCs/>
          <w:color w:val="000000"/>
          <w:sz w:val="24"/>
          <w:szCs w:val="24"/>
        </w:rPr>
        <w:t xml:space="preserve">abundance and friendly nature, </w:t>
      </w:r>
      <w:r w:rsidR="00DB7988" w:rsidRPr="00521D16">
        <w:rPr>
          <w:rFonts w:asciiTheme="majorBidi" w:eastAsia="Calibri" w:hAnsiTheme="majorBidi" w:cstheme="majorBidi"/>
          <w:bCs/>
          <w:color w:val="000000"/>
          <w:sz w:val="24"/>
          <w:szCs w:val="24"/>
        </w:rPr>
        <w:t xml:space="preserve">decline </w:t>
      </w:r>
      <w:r w:rsidR="004F732A" w:rsidRPr="00521D16">
        <w:rPr>
          <w:rFonts w:asciiTheme="majorBidi" w:eastAsia="Calibri" w:hAnsiTheme="majorBidi" w:cstheme="majorBidi"/>
          <w:bCs/>
          <w:color w:val="000000"/>
          <w:sz w:val="24"/>
          <w:szCs w:val="24"/>
        </w:rPr>
        <w:t>of</w:t>
      </w:r>
      <w:r w:rsidR="00375092" w:rsidRPr="00521D16">
        <w:rPr>
          <w:rFonts w:asciiTheme="majorBidi" w:eastAsia="Calibri" w:hAnsiTheme="majorBidi" w:cstheme="majorBidi"/>
          <w:bCs/>
          <w:color w:val="000000"/>
          <w:sz w:val="24"/>
          <w:szCs w:val="24"/>
        </w:rPr>
        <w:t xml:space="preserve"> PV module</w:t>
      </w:r>
      <w:r w:rsidR="00DB7988" w:rsidRPr="00521D16">
        <w:rPr>
          <w:rFonts w:asciiTheme="majorBidi" w:eastAsia="Calibri" w:hAnsiTheme="majorBidi" w:cstheme="majorBidi"/>
          <w:bCs/>
          <w:color w:val="000000"/>
          <w:sz w:val="24"/>
          <w:szCs w:val="24"/>
        </w:rPr>
        <w:t xml:space="preserve"> </w:t>
      </w:r>
      <w:r w:rsidR="00375092" w:rsidRPr="00521D16">
        <w:rPr>
          <w:rFonts w:asciiTheme="majorBidi" w:eastAsia="Calibri" w:hAnsiTheme="majorBidi" w:cstheme="majorBidi"/>
          <w:bCs/>
          <w:color w:val="000000"/>
          <w:sz w:val="24"/>
          <w:szCs w:val="24"/>
        </w:rPr>
        <w:t>prices, increase of PV module efficiency,</w:t>
      </w:r>
      <w:r w:rsidR="004F732A" w:rsidRPr="00521D16">
        <w:rPr>
          <w:rFonts w:asciiTheme="majorBidi" w:eastAsia="Calibri" w:hAnsiTheme="majorBidi" w:cstheme="majorBidi"/>
          <w:bCs/>
          <w:color w:val="000000"/>
          <w:sz w:val="24"/>
          <w:szCs w:val="24"/>
        </w:rPr>
        <w:t xml:space="preserve"> fabrication of cost effective thin film PV </w:t>
      </w:r>
      <w:r w:rsidR="00C87BF5" w:rsidRPr="00521D16">
        <w:rPr>
          <w:rFonts w:asciiTheme="majorBidi" w:eastAsia="Calibri" w:hAnsiTheme="majorBidi" w:cstheme="majorBidi"/>
          <w:bCs/>
          <w:color w:val="000000"/>
          <w:sz w:val="24"/>
          <w:szCs w:val="24"/>
        </w:rPr>
        <w:t>technologies</w:t>
      </w:r>
      <w:r w:rsidR="004F732A" w:rsidRPr="00521D16">
        <w:rPr>
          <w:rFonts w:asciiTheme="majorBidi" w:eastAsia="Calibri" w:hAnsiTheme="majorBidi" w:cstheme="majorBidi"/>
          <w:bCs/>
          <w:color w:val="000000"/>
          <w:sz w:val="24"/>
          <w:szCs w:val="24"/>
        </w:rPr>
        <w:t xml:space="preserve"> </w:t>
      </w:r>
      <w:r w:rsidR="00DB7988" w:rsidRPr="00521D16">
        <w:rPr>
          <w:rFonts w:asciiTheme="majorBidi" w:eastAsia="Calibri" w:hAnsiTheme="majorBidi" w:cstheme="majorBidi"/>
          <w:bCs/>
          <w:color w:val="000000"/>
          <w:sz w:val="24"/>
          <w:szCs w:val="24"/>
        </w:rPr>
        <w:t>and a historic climate agreement in Paris that brought together the global community</w:t>
      </w:r>
      <w:r w:rsidR="007107EC" w:rsidRPr="00521D16">
        <w:rPr>
          <w:rFonts w:asciiTheme="majorBidi" w:eastAsia="Calibri" w:hAnsiTheme="majorBidi" w:cstheme="majorBidi"/>
          <w:bCs/>
          <w:color w:val="000000"/>
          <w:sz w:val="24"/>
          <w:szCs w:val="24"/>
        </w:rPr>
        <w:t xml:space="preserve">– that all have a bearing on PV </w:t>
      </w:r>
      <w:r w:rsidR="00BE5FC3" w:rsidRPr="00521D16">
        <w:rPr>
          <w:rFonts w:asciiTheme="majorBidi" w:eastAsia="Calibri" w:hAnsiTheme="majorBidi" w:cstheme="majorBidi"/>
          <w:bCs/>
          <w:color w:val="000000"/>
          <w:sz w:val="24"/>
          <w:szCs w:val="24"/>
        </w:rPr>
        <w:t>market</w:t>
      </w:r>
      <w:r w:rsidR="007107EC" w:rsidRPr="00521D16">
        <w:rPr>
          <w:rFonts w:asciiTheme="majorBidi" w:eastAsia="Calibri" w:hAnsiTheme="majorBidi" w:cstheme="majorBidi"/>
          <w:bCs/>
          <w:color w:val="000000"/>
          <w:sz w:val="24"/>
          <w:szCs w:val="24"/>
        </w:rPr>
        <w:t>.</w:t>
      </w:r>
    </w:p>
    <w:p w14:paraId="5292D5D5" w14:textId="15D6E1F8" w:rsidR="007446D7" w:rsidRPr="00521D16" w:rsidRDefault="001B2FEE" w:rsidP="007446D7">
      <w:pPr>
        <w:spacing w:line="480" w:lineRule="auto"/>
        <w:ind w:firstLine="357"/>
        <w:jc w:val="both"/>
        <w:rPr>
          <w:rFonts w:asciiTheme="majorBidi" w:eastAsia="Calibri" w:hAnsiTheme="majorBidi" w:cstheme="majorBidi"/>
          <w:bCs/>
          <w:color w:val="000000"/>
          <w:sz w:val="24"/>
          <w:szCs w:val="24"/>
        </w:rPr>
      </w:pPr>
      <w:r w:rsidRPr="00521D16">
        <w:rPr>
          <w:rFonts w:asciiTheme="majorBidi" w:eastAsia="Calibri" w:hAnsiTheme="majorBidi" w:cstheme="majorBidi"/>
          <w:bCs/>
          <w:color w:val="000000"/>
          <w:sz w:val="24"/>
          <w:szCs w:val="24"/>
        </w:rPr>
        <w:t xml:space="preserve">Monocrystalline silicon (mc-Si) and polycrystalline (pc-Si) PV modules accounted for about 94% of the total annual production in 2016, while the market share of thin film (TFPV) modules </w:t>
      </w:r>
      <w:r w:rsidR="00977C61" w:rsidRPr="00521D16">
        <w:rPr>
          <w:rFonts w:asciiTheme="majorBidi" w:eastAsia="Calibri" w:hAnsiTheme="majorBidi" w:cstheme="majorBidi"/>
          <w:bCs/>
          <w:color w:val="000000"/>
          <w:sz w:val="24"/>
          <w:szCs w:val="24"/>
        </w:rPr>
        <w:t xml:space="preserve">has </w:t>
      </w:r>
      <w:r w:rsidRPr="00521D16">
        <w:rPr>
          <w:rFonts w:asciiTheme="majorBidi" w:eastAsia="Calibri" w:hAnsiTheme="majorBidi" w:cstheme="majorBidi"/>
          <w:bCs/>
          <w:color w:val="000000"/>
          <w:sz w:val="24"/>
          <w:szCs w:val="24"/>
        </w:rPr>
        <w:t>decreased to 6% compared to previous years</w:t>
      </w:r>
      <w:r w:rsidR="002528BF" w:rsidRPr="00521D16">
        <w:rPr>
          <w:rFonts w:asciiTheme="majorBidi" w:eastAsia="Calibri" w:hAnsiTheme="majorBidi" w:cstheme="majorBidi"/>
          <w:bCs/>
          <w:color w:val="000000"/>
          <w:sz w:val="24"/>
          <w:szCs w:val="24"/>
        </w:rPr>
        <w:t xml:space="preserve"> </w:t>
      </w:r>
      <w:r w:rsidR="002528BF" w:rsidRPr="00521D16">
        <w:rPr>
          <w:rFonts w:asciiTheme="majorBidi" w:eastAsia="Calibri" w:hAnsiTheme="majorBidi" w:cstheme="majorBidi"/>
          <w:bCs/>
          <w:color w:val="000000"/>
          <w:sz w:val="24"/>
          <w:szCs w:val="24"/>
        </w:rPr>
        <w:fldChar w:fldCharType="begin" w:fldLock="1"/>
      </w:r>
      <w:r w:rsidR="0097216C">
        <w:rPr>
          <w:rFonts w:asciiTheme="majorBidi" w:eastAsia="Calibri" w:hAnsiTheme="majorBidi" w:cstheme="majorBidi"/>
          <w:bCs/>
          <w:color w:val="000000"/>
          <w:sz w:val="24"/>
          <w:szCs w:val="24"/>
        </w:rPr>
        <w:instrText>ADDIN CSL_CITATION { "citationItems" : [ { "id" : "ITEM-1", "itemData" : { "URL" : "https://www.ise.fraunhofer.de/content/dam/ise/de/documents/publications/studies/Photovoltaics-Report.pdf", "accessed" : { "date-parts" : [ [ "2017", "11", "20" ] ] }, "author" : [ { "dropping-particle" : "", "family" : "ISE", "given" : "Fraunhofer Institute for Solar Energy Systems", "non-dropping-particle" : "", "parse-names" : false, "suffix" : "" } ], "id" : "ITEM-1", "issue" : "July", "issued" : { "date-parts" : [ [ "2017" ] ] }, "page" : "44", "title" : "Photovoltaics Report - 2017", "type" : "webpage" }, "uris" : [ "http://www.mendeley.com/documents/?uuid=70bef952-afa2-4960-a721-44696c705b9f" ] } ], "mendeley" : { "formattedCitation" : "(ISE, 2017)", "plainTextFormattedCitation" : "(ISE, 2017)", "previouslyFormattedCitation" : "(ISE, 2017)" }, "properties" : {  }, "schema" : "https://github.com/citation-style-language/schema/raw/master/csl-citation.json" }</w:instrText>
      </w:r>
      <w:r w:rsidR="002528BF" w:rsidRPr="00521D16">
        <w:rPr>
          <w:rFonts w:asciiTheme="majorBidi" w:eastAsia="Calibri" w:hAnsiTheme="majorBidi" w:cstheme="majorBidi"/>
          <w:bCs/>
          <w:color w:val="000000"/>
          <w:sz w:val="24"/>
          <w:szCs w:val="24"/>
        </w:rPr>
        <w:fldChar w:fldCharType="separate"/>
      </w:r>
      <w:r w:rsidR="002528BF" w:rsidRPr="00521D16">
        <w:rPr>
          <w:rFonts w:asciiTheme="majorBidi" w:eastAsia="Calibri" w:hAnsiTheme="majorBidi" w:cstheme="majorBidi"/>
          <w:bCs/>
          <w:noProof/>
          <w:color w:val="000000"/>
          <w:sz w:val="24"/>
          <w:szCs w:val="24"/>
        </w:rPr>
        <w:t>(ISE, 201</w:t>
      </w:r>
      <w:r w:rsidR="003E7FD8">
        <w:rPr>
          <w:rFonts w:asciiTheme="majorBidi" w:eastAsia="Calibri" w:hAnsiTheme="majorBidi" w:cstheme="majorBidi"/>
          <w:bCs/>
          <w:noProof/>
          <w:color w:val="000000"/>
          <w:sz w:val="24"/>
          <w:szCs w:val="24"/>
        </w:rPr>
        <w:t>8</w:t>
      </w:r>
      <w:r w:rsidR="002528BF" w:rsidRPr="00521D16">
        <w:rPr>
          <w:rFonts w:asciiTheme="majorBidi" w:eastAsia="Calibri" w:hAnsiTheme="majorBidi" w:cstheme="majorBidi"/>
          <w:bCs/>
          <w:noProof/>
          <w:color w:val="000000"/>
          <w:sz w:val="24"/>
          <w:szCs w:val="24"/>
        </w:rPr>
        <w:t>)</w:t>
      </w:r>
      <w:r w:rsidR="002528BF" w:rsidRPr="00521D16">
        <w:rPr>
          <w:rFonts w:asciiTheme="majorBidi" w:eastAsia="Calibri" w:hAnsiTheme="majorBidi" w:cstheme="majorBidi"/>
          <w:bCs/>
          <w:color w:val="000000"/>
          <w:sz w:val="24"/>
          <w:szCs w:val="24"/>
        </w:rPr>
        <w:fldChar w:fldCharType="end"/>
      </w:r>
      <w:r w:rsidR="002528BF" w:rsidRPr="00521D16">
        <w:rPr>
          <w:rFonts w:asciiTheme="majorBidi" w:eastAsia="Calibri" w:hAnsiTheme="majorBidi" w:cstheme="majorBidi"/>
          <w:bCs/>
          <w:color w:val="000000"/>
          <w:sz w:val="24"/>
          <w:szCs w:val="24"/>
        </w:rPr>
        <w:t>.</w:t>
      </w:r>
      <w:r w:rsidR="007446D7" w:rsidRPr="00521D16">
        <w:rPr>
          <w:rFonts w:asciiTheme="majorBidi" w:eastAsia="Calibri" w:hAnsiTheme="majorBidi" w:cstheme="majorBidi"/>
          <w:bCs/>
          <w:color w:val="000000"/>
          <w:sz w:val="24"/>
          <w:szCs w:val="24"/>
        </w:rPr>
        <w:t xml:space="preserve"> The most common materials used in the mass production of TFPV modules are cadmium telluride (CdTe), amorphous silicon (a-Si) and copper indium gallium selenide (CIGS), showing an annual production in 2016 of 3.1 GW</w:t>
      </w:r>
      <w:r w:rsidR="007446D7" w:rsidRPr="00521D16">
        <w:rPr>
          <w:rFonts w:asciiTheme="majorBidi" w:eastAsia="Calibri" w:hAnsiTheme="majorBidi" w:cstheme="majorBidi"/>
          <w:bCs/>
          <w:color w:val="000000"/>
          <w:sz w:val="24"/>
          <w:szCs w:val="24"/>
          <w:vertAlign w:val="subscript"/>
        </w:rPr>
        <w:t>p</w:t>
      </w:r>
      <w:r w:rsidR="007446D7" w:rsidRPr="00521D16">
        <w:rPr>
          <w:rFonts w:asciiTheme="majorBidi" w:eastAsia="Calibri" w:hAnsiTheme="majorBidi" w:cstheme="majorBidi"/>
          <w:bCs/>
          <w:color w:val="000000"/>
          <w:sz w:val="24"/>
          <w:szCs w:val="24"/>
        </w:rPr>
        <w:t>, 0.5 GW</w:t>
      </w:r>
      <w:r w:rsidR="007446D7" w:rsidRPr="00521D16">
        <w:rPr>
          <w:rFonts w:asciiTheme="majorBidi" w:eastAsia="Calibri" w:hAnsiTheme="majorBidi" w:cstheme="majorBidi"/>
          <w:bCs/>
          <w:color w:val="000000"/>
          <w:sz w:val="24"/>
          <w:szCs w:val="24"/>
          <w:vertAlign w:val="subscript"/>
        </w:rPr>
        <w:t>p</w:t>
      </w:r>
      <w:r w:rsidR="007446D7" w:rsidRPr="00521D16">
        <w:rPr>
          <w:rFonts w:asciiTheme="majorBidi" w:eastAsia="Calibri" w:hAnsiTheme="majorBidi" w:cstheme="majorBidi"/>
          <w:bCs/>
          <w:color w:val="000000"/>
          <w:sz w:val="24"/>
          <w:szCs w:val="24"/>
        </w:rPr>
        <w:t xml:space="preserve"> and 1.3 GW</w:t>
      </w:r>
      <w:r w:rsidR="007446D7" w:rsidRPr="00521D16">
        <w:rPr>
          <w:rFonts w:asciiTheme="majorBidi" w:eastAsia="Calibri" w:hAnsiTheme="majorBidi" w:cstheme="majorBidi"/>
          <w:bCs/>
          <w:color w:val="000000"/>
          <w:sz w:val="24"/>
          <w:szCs w:val="24"/>
          <w:vertAlign w:val="subscript"/>
        </w:rPr>
        <w:t>p</w:t>
      </w:r>
      <w:r w:rsidR="007446D7" w:rsidRPr="00521D16">
        <w:rPr>
          <w:rFonts w:asciiTheme="majorBidi" w:eastAsia="Calibri" w:hAnsiTheme="majorBidi" w:cstheme="majorBidi"/>
          <w:bCs/>
          <w:color w:val="000000"/>
          <w:sz w:val="24"/>
          <w:szCs w:val="24"/>
        </w:rPr>
        <w:t xml:space="preserve"> respectively </w:t>
      </w:r>
      <w:r w:rsidR="007446D7" w:rsidRPr="00521D16">
        <w:rPr>
          <w:rFonts w:asciiTheme="majorBidi" w:eastAsia="Calibri" w:hAnsiTheme="majorBidi" w:cstheme="majorBidi"/>
          <w:bCs/>
          <w:color w:val="000000"/>
          <w:sz w:val="24"/>
          <w:szCs w:val="24"/>
        </w:rPr>
        <w:fldChar w:fldCharType="begin" w:fldLock="1"/>
      </w:r>
      <w:r w:rsidR="0097216C">
        <w:rPr>
          <w:rFonts w:asciiTheme="majorBidi" w:eastAsia="Calibri" w:hAnsiTheme="majorBidi" w:cstheme="majorBidi"/>
          <w:bCs/>
          <w:color w:val="000000"/>
          <w:sz w:val="24"/>
          <w:szCs w:val="24"/>
        </w:rPr>
        <w:instrText>ADDIN CSL_CITATION { "citationItems" : [ { "id" : "ITEM-1", "itemData" : { "URL" : "https://www.ise.fraunhofer.de/content/dam/ise/de/documents/publications/studies/Photovoltaics-Report.pdf", "accessed" : { "date-parts" : [ [ "2017", "11", "20" ] ] }, "author" : [ { "dropping-particle" : "", "family" : "ISE", "given" : "Fraunhofer Institute for Solar Energy Systems", "non-dropping-particle" : "", "parse-names" : false, "suffix" : "" } ], "id" : "ITEM-1", "issue" : "July", "issued" : { "date-parts" : [ [ "2017" ] ] }, "page" : "44", "title" : "Photovoltaics Report - 2017", "type" : "webpage" }, "uris" : [ "http://www.mendeley.com/documents/?uuid=70bef952-afa2-4960-a721-44696c705b9f" ] } ], "mendeley" : { "formattedCitation" : "(ISE, 2017)", "plainTextFormattedCitation" : "(ISE, 2017)", "previouslyFormattedCitation" : "(ISE, 2017)" }, "properties" : {  }, "schema" : "https://github.com/citation-style-language/schema/raw/master/csl-citation.json" }</w:instrText>
      </w:r>
      <w:r w:rsidR="007446D7" w:rsidRPr="00521D16">
        <w:rPr>
          <w:rFonts w:asciiTheme="majorBidi" w:eastAsia="Calibri" w:hAnsiTheme="majorBidi" w:cstheme="majorBidi"/>
          <w:bCs/>
          <w:color w:val="000000"/>
          <w:sz w:val="24"/>
          <w:szCs w:val="24"/>
        </w:rPr>
        <w:fldChar w:fldCharType="separate"/>
      </w:r>
      <w:r w:rsidR="003E7FD8">
        <w:rPr>
          <w:rFonts w:asciiTheme="majorBidi" w:eastAsia="Calibri" w:hAnsiTheme="majorBidi" w:cstheme="majorBidi"/>
          <w:bCs/>
          <w:noProof/>
          <w:color w:val="000000"/>
          <w:sz w:val="24"/>
          <w:szCs w:val="24"/>
        </w:rPr>
        <w:t>(ISE, 2018</w:t>
      </w:r>
      <w:r w:rsidR="007446D7" w:rsidRPr="00521D16">
        <w:rPr>
          <w:rFonts w:asciiTheme="majorBidi" w:eastAsia="Calibri" w:hAnsiTheme="majorBidi" w:cstheme="majorBidi"/>
          <w:bCs/>
          <w:noProof/>
          <w:color w:val="000000"/>
          <w:sz w:val="24"/>
          <w:szCs w:val="24"/>
        </w:rPr>
        <w:t>)</w:t>
      </w:r>
      <w:r w:rsidR="007446D7" w:rsidRPr="00521D16">
        <w:rPr>
          <w:rFonts w:asciiTheme="majorBidi" w:eastAsia="Calibri" w:hAnsiTheme="majorBidi" w:cstheme="majorBidi"/>
          <w:bCs/>
          <w:color w:val="000000"/>
          <w:sz w:val="24"/>
          <w:szCs w:val="24"/>
        </w:rPr>
        <w:fldChar w:fldCharType="end"/>
      </w:r>
      <w:r w:rsidR="007446D7" w:rsidRPr="00521D16">
        <w:rPr>
          <w:rFonts w:asciiTheme="majorBidi" w:eastAsia="Calibri" w:hAnsiTheme="majorBidi" w:cstheme="majorBidi"/>
          <w:bCs/>
          <w:color w:val="000000"/>
          <w:sz w:val="24"/>
          <w:szCs w:val="24"/>
        </w:rPr>
        <w:t>.</w:t>
      </w:r>
    </w:p>
    <w:p w14:paraId="66222ADD" w14:textId="01FCB6F7" w:rsidR="00002783" w:rsidRPr="0046030B" w:rsidRDefault="002528BF" w:rsidP="00002783">
      <w:pPr>
        <w:spacing w:line="480" w:lineRule="auto"/>
        <w:ind w:firstLine="357"/>
        <w:jc w:val="both"/>
        <w:rPr>
          <w:rFonts w:asciiTheme="majorBidi" w:eastAsia="Calibri" w:hAnsiTheme="majorBidi" w:cstheme="majorBidi"/>
          <w:bCs/>
          <w:color w:val="000000"/>
          <w:sz w:val="24"/>
          <w:szCs w:val="24"/>
        </w:rPr>
      </w:pPr>
      <w:r w:rsidRPr="00521D16">
        <w:rPr>
          <w:rFonts w:asciiTheme="majorBidi" w:eastAsia="Calibri" w:hAnsiTheme="majorBidi" w:cstheme="majorBidi"/>
          <w:bCs/>
          <w:color w:val="000000"/>
          <w:sz w:val="24"/>
          <w:szCs w:val="24"/>
        </w:rPr>
        <w:t xml:space="preserve"> </w:t>
      </w:r>
      <w:r w:rsidR="00002783" w:rsidRPr="00521D16">
        <w:rPr>
          <w:rFonts w:asciiTheme="majorBidi" w:eastAsia="Calibri" w:hAnsiTheme="majorBidi" w:cstheme="majorBidi"/>
          <w:bCs/>
          <w:color w:val="000000"/>
          <w:sz w:val="24"/>
          <w:szCs w:val="24"/>
        </w:rPr>
        <w:t>TFPV modules have plenty of advantages such as lower temperature coefficient relative to mc-Si and pc-Si PV modules, low quantity silicon usage as raw material, low-cost manufacturing process and flexibility in product design. However, the decline of the TFPV modules market could be associated to their weaknesses such as low conversion efficiency and long term reliability and durability of the performance when deployed outdoor compared to crystalline technologies</w:t>
      </w:r>
      <w:r w:rsidR="009851EC" w:rsidRPr="00521D16">
        <w:rPr>
          <w:rFonts w:asciiTheme="majorBidi" w:eastAsia="Calibri" w:hAnsiTheme="majorBidi" w:cstheme="majorBidi"/>
          <w:bCs/>
          <w:color w:val="000000"/>
          <w:sz w:val="24"/>
          <w:szCs w:val="24"/>
        </w:rPr>
        <w:t xml:space="preserve"> </w:t>
      </w:r>
      <w:r w:rsidR="009851EC" w:rsidRPr="00521D16">
        <w:rPr>
          <w:rFonts w:asciiTheme="majorBidi" w:eastAsia="Calibri" w:hAnsiTheme="majorBidi" w:cstheme="majorBidi"/>
          <w:bCs/>
          <w:color w:val="000000"/>
          <w:sz w:val="24"/>
          <w:szCs w:val="24"/>
        </w:rPr>
        <w:fldChar w:fldCharType="begin" w:fldLock="1"/>
      </w:r>
      <w:r w:rsidR="0097216C">
        <w:rPr>
          <w:rFonts w:asciiTheme="majorBidi" w:eastAsia="Calibri" w:hAnsiTheme="majorBidi" w:cstheme="majorBidi"/>
          <w:bCs/>
          <w:color w:val="000000"/>
          <w:sz w:val="24"/>
          <w:szCs w:val="24"/>
        </w:rPr>
        <w:instrText>ADDIN CSL_CITATION { "citationItems" : [ { "id" : "ITEM-1", "itemData" : { "DOI" : "10.1016/j.solmat.2014.07.025", "ISSN" : "09270248", "abstract" : "The optical performance of tandem a-Si:H/\u03bcc-Si:H (micromorph) thin film solar cell was investigated experimentally and by means of rigorous 3-D optical simulation. The interplay of intermediate reflectors, with different refractive indices and thicknesses, and front electrode surface texture was studied. Experiments and simulations show that LPCVD ZnO based front electrodes have the highest optical potential together with a low refractive index of the intermediate reflector. The intermediate reflector layer serves for redistribution of the mid-range solar spectrum between the top and bottom cell, while the sum of the top and bottom cell currents decreases with increasing IRL thickness. Additionally, promising concepts to increase the short-circuit current of the tandem solar cell are shown. The most important steps are related to lowering parasitic absorption in supportive layers by the introduction of silicon oxide layers and improving the light incoupling by introduction of anti-reflective layers.", "author" : [ { "dropping-particle" : "", "family" : "\u010campa", "given" : "A.", "non-dropping-particle" : "", "parse-names" : false, "suffix" : "" }, { "dropping-particle" : "", "family" : "Meier", "given" : "M.", "non-dropping-particle" : "", "parse-names" : false, "suffix" : "" }, { "dropping-particle" : "", "family" : "Boccard", "given" : "M.", "non-dropping-particle" : "", "parse-names" : false, "suffix" : "" }, { "dropping-particle" : "", "family" : "Mercaldo", "given" : "L.V.", "non-dropping-particle" : "", "parse-names" : false, "suffix" : "" }, { "dropping-particle" : "", "family" : "Ghosh", "given" : "M.", "non-dropping-particle" : "", "parse-names" : false, "suffix" : "" }, { "dropping-particle" : "", "family" : "Zhang", "given" : "C.", "non-dropping-particle" : "", "parse-names" : false, "suffix" : "" }, { "dropping-particle" : "", "family" : "Merdzhanova", "given" : "T.", "non-dropping-particle" : "", "parse-names" : false, "suffix" : "" }, { "dropping-particle" : "", "family" : "Kr\u010d", "given" : "J.", "non-dropping-particle" : "", "parse-names" : false, "suffix" : "" }, { "dropping-particle" : "", "family" : "Haug", "given" : "F.-J.", "non-dropping-particle" : "", "parse-names" : false, "suffix" : "" }, { "dropping-particle" : "", "family" : "Topi\u010d", "given" : "M.", "non-dropping-particle" : "", "parse-names" : false, "suffix" : "" } ], "container-title" : "Solar Energy Materials and Solar Cells", "id" : "ITEM-1", "issued" : { "date-parts" : [ [ "2014" ] ] }, "page" : "401-409", "title" : "Micromorph silicon solar cell optical performance: Influence of intermediate reflector and front electrode surface texture", "type" : "article-journal", "volume" : "130" }, "uris" : [ "http://www.mendeley.com/documents/?uuid=ff28e2a8-0ea1-437f-86e8-7336865af111" ] }, { "id" : "ITEM-2", "itemData" : { "DOI" : "10.1016/j.rser.2014.10.093", "ISSN" : "13640321", "abstract" : "This paper aims to investigate and emphasize the importance of the grid-connected PV system regarding with the complex nature of thin-film PV technology behaviours. The investigation was critically reviewed the literature on the potential problems associated with the responses of metastable behaviour and developed a new technique in determining the stabilization period under outdoor exposure. According to the literature survey, the importance issues such as the performance and reliability of the thin-film PV technology using grid-connected systems have fairly good performance, although the amount rate as well as process of stabilization period of light-induced degradation (LID) generally depended on the type of thin-film PV technology chosen. This study will lead to the identification of light-induced degradation mechanisms by viewing and summarizing the potential impact on this behaviour, which makes it difficult to obtain reliable and robust for PV system applications.", "author" : [ { "dropping-particle" : "", "family" : "Hussin", "given" : "M. Z.", "non-dropping-particle" : "", "parse-names" : false, "suffix" : "" }, { "dropping-particle" : "", "family" : "Shaari", "given" : "S.", "non-dropping-particle" : "", "parse-names" : false, "suffix" : "" }, { "dropping-particle" : "", "family" : "Omar", "given" : "A. M.", "non-dropping-particle" : "", "parse-names" : false, "suffix" : "" }, { "dropping-particle" : "", "family" : "Zain", "given" : "Z. M.", "non-dropping-particle" : "", "parse-names" : false, "suffix" : "" } ], "container-title" : "Renewable and Sustainable Energy Reviews", "id" : "ITEM-2", "issued" : { "date-parts" : [ [ "2015" ] ] }, "page" : "388-402", "publisher" : "Elsevier", "title" : "Amorphous silicon thin-film: Behaviour of light-induced degradation", "type" : "article-journal", "volume" : "43" }, "uris" : [ "http://www.mendeley.com/documents/?uuid=3ad62f98-7e2c-4139-97d1-5b23af16905a" ] }, { "id" : "ITEM-3", "itemData" : { "DOI" : "10.1002/pip.1182", "ISBN" : "NREL/JA-5200-51664", "ISSN" : "10627995", "PMID" : "22107872", "abstract" : "As photovoltaic penetration of the power grid increases, accurate predictions of return on investment require accurate prediction of decreased power output over time. Degradation rates must be known in order to predict power delivery. This article reviews degradation rates of flat- plate terrestrial modules and systems reported in published literature from field testing throughout the last 40 years. Nearly 2000 degradation rates, measured on individual modules or entire systems, have been assembled from the literature, showing a median value of 0.5%/year. The review consists of three parts: a brief historical outline, an analytical summary of degradation", "author" : [ { "dropping-particle" : "", "family" : "Jordan", "given" : "D. C.", "non-dropping-particle" : "", "parse-names" : false, "suffix" : "" }, { "dropping-particle" : "", "family" : "Kurtz", "given" : "S. R.", "non-dropping-particle" : "", "parse-names" : false, "suffix" : "" } ], "container-title" : "Progress in Photovoltaics: Research and Applications", "id" : "ITEM-3", "issue" : "1", "issued" : { "date-parts" : [ [ "2013" ] ] }, "page" : "12-29", "title" : "Photovoltaic degradation rates - An Analytical Review", "type" : "article-journal", "volume" : "21" }, "uris" : [ "http://www.mendeley.com/documents/?uuid=eb8d7af0-b1ca-4373-850c-c89430a5d2fa" ] }, { "id" : "ITEM-4", "itemData" : { "DOI" : "10.1016/j.renene.2017.02.078", "ISSN" : "18790682", "abstract" : "Electricity generated using photovoltaic system can only be commercial if the photovoltaic modules operate reliably for 20???25 years under field conditions. Understanding the performance degradation of photovoltaic modules is critical for optimizing its financial viability. Performance degradation of photovoltaic modules is due to multiple factors such as installation site and module technologies. In order to gain insight on performance degradation of crystalline silicon PV technology in harsh environment, a degradation effects study of c-Si photovoltaic modules in desert environment was carried. The main contribution of this paper is focused on the evaluation of c-Si PV modules performance that operated in extreme environmental conditions. This evaluation usually consists of I-V curve field measurements and visual inspections.", "author" : [ { "dropping-particle" : "", "family" : "Kahoul", "given" : "Nabil", "non-dropping-particle" : "", "parse-names" : false, "suffix" : "" }, { "dropping-particle" : "", "family" : "Chenni", "given" : "Rachid", "non-dropping-particle" : "", "parse-names" : false, "suffix" : "" }, { "dropping-particle" : "", "family" : "Cheghib", "given" : "Hocine", "non-dropping-particle" : "", "parse-names" : false, "suffix" : "" }, { "dropping-particle" : "", "family" : "Mekhilef", "given" : "Saad", "non-dropping-particle" : "", "parse-names" : false, "suffix" : "" } ], "container-title" : "Renewable Energy", "id" : "ITEM-4", "issued" : { "date-parts" : [ [ "2017" ] ] }, "page" : "66-72", "publisher" : "Elsevier Ltd", "title" : "Evaluating the reliability of crystalline silicon photovoltaic modules in harsh environment", "type" : "article-journal", "volume" : "109" }, "uris" : [ "http://www.mendeley.com/documents/?uuid=ce29478c-5795-4e72-9ee0-2b7f005e302c" ] }, { "id" : "ITEM-5", "itemData" : { "DOI" : "10.1016/j.enconman.2016.04.093", "ISSN" : "01968904", "abstract" : "The analysis of the degradation of tandem Micromorph thin-film photovoltaic (TFPV) modules and its impact on the output power of a PV array under outdoor long term exposure located in Ja\u00e9n (Spain) is addressed in this work. Furthermore, the evolution of main solar cell model parameters is evaluated by means of parameters extraction techniques from monitored data of the PV system in real operation of work. The degradation rate and the stabilization period of micromorph TFPV modules are evaluated. The analysis of the degradation rate, together to results obtained for the evolution of each of the solar cell model parameters along the outdoor long-term exposure allow a better understanding of changes in performance of micromorph TFPV modules and the behavior of the output power of the PV generator.", "author" : [ { "dropping-particle" : "", "family" : "Kichou", "given" : "Sofiane", "non-dropping-particle" : "", "parse-names" : false, "suffix" : "" }, { "dropping-particle" : "", "family" : "Abaslioglu", "given" : "Elif", "non-dropping-particle" : "", "parse-names" : false, "suffix" : "" }, { "dropping-particle" : "", "family" : "Silvestre", "given" : "Santiago", "non-dropping-particle" : "", "parse-names" : false, "suffix" : "" }, { "dropping-particle" : "", "family" : "Nofuentes", "given" : "Gustavo", "non-dropping-particle" : "", "parse-names" : false, "suffix" : "" }, { "dropping-particle" : "", "family" : "Torres-Ram\u00edrez", "given" : "Miguel", "non-dropping-particle" : "", "parse-names" : false, "suffix" : "" }, { "dropping-particle" : "", "family" : "Chouder", "given" : "Aissa", "non-dropping-particle" : "", "parse-names" : false, "suffix" : "" } ], "container-title" : "Energy Conversion and Management", "id" : "ITEM-5", "issued" : { "date-parts" : [ [ "2016", "7", "15" ] ] }, "page" : "109-119", "publisher" : "Pergamon", "title" : "Study of degradation and evaluation of model parameters of micromorph silicon photovoltaic modules under outdoor long term exposure in Ja\u00e9n, Spain", "type" : "article-journal", "volume" : "120" }, "uris" : [ "http://www.mendeley.com/documents/?uuid=192ed3e0-412b-3226-8d5e-9459891118dd" ] }, { "id" : "ITEM-6", "itemData" : { "DOI" : "10.1002/pip.2197", "ISSN" : "10627995", "abstract" : "The presented paper reports the results of the experimental work performed at the European Solar Test Installation, using an array of 70 polycrystalline silicon photovoltaic (PV) modules by the same manufacturer. After almost 20 years of continuous outdoor exposure, the modules were subjected to a comprehensive indoor test plan; in particular, electrical performance measurements were performed, together with a detailed visual analysis. It was also possible to perform a comparison between final and initial data (in particular IV characteristics): module average performance decay is 4.42% for the whole period. Degradationmechanisms, together with their effect on module lifetime, were also analyzed. Results of such a measurement exercise clearly show how PV device reliability over decades can guarantee safe investments, for the benefit of all PV users and stakeholders. The authors are currently installing the modules for further 20years of outdoor exposure.", "author" : [ { "dropping-particle" : "", "family" : "Polverini", "given" : "Davide", "non-dropping-particle" : "", "parse-names" : false, "suffix" : "" }, { "dropping-particle" : "", "family" : "Field", "given" : "Michael", "non-dropping-particle" : "", "parse-names" : false, "suffix" : "" }, { "dropping-particle" : "", "family" : "Dunlop", "given" : "Ewan", "non-dropping-particle" : "", "parse-names" : false, "suffix" : "" }, { "dropping-particle" : "", "family" : "Zaaiman", "given" : "Willem", "non-dropping-particle" : "", "parse-names" : false, "suffix" : "" } ], "container-title" : "Progress in Photovoltaics: Research and Applications", "id" : "ITEM-6", "issue" : "5", "issued" : { "date-parts" : [ [ "2013", "4" ] ] }, "page" : "1004-1015", "title" : "Polycrystalline silicon PV modules performance and degradation over 20 years", "type" : "article-journal", "volume" : "21" }, "uris" : [ "http://www.mendeley.com/documents/?uuid=f5241ada-73e9-3c5f-bae4-365bf092f4ab" ] }, { "id" : "ITEM-7", "itemData" : { "DOI" : "10.1016/j.solener.2016.10.030", "ISSN" : "0038092X", "abstract" : "The present study analyses the degradation of thin film photovoltaic modules corresponding to four technologies: a-Si:H, a-Si:H/\u03bcc-Si:H, CIS and CdTe, under 5years of outdoor long term exposure in Legan\u00e9s, Spain. The period of outdoor exposure ranges from January 2011 to December 2015. The degradation rate and the stabilization period are analysed by using two different techniques. Moreover, the evolution of the fill factor and performance ratio is assessed. The CdTe module was found to have the highest degradation rate: \u22124.45%/year, while the CIS module appears to be the most stable with a degradation rate of \u22121.04%/year. The a-Si:H and a-Si:H/\u03bcc-Si:H modules present stabilization periods of 24 and 6months respectively. The CdTe module degrades significantly for a period of 32months, while the CIS module is the least degraded PV specimen over the whole experimental campaign.", "author" : [ { "dropping-particle" : "", "family" : "Silvestre", "given" : "Santiago", "non-dropping-particle" : "", "parse-names" : false, "suffix" : "" }, { "dropping-particle" : "", "family" : "Kichou", "given" : "Sofiane", "non-dropping-particle" : "", "parse-names" : false, "suffix" : "" }, { "dropping-particle" : "", "family" : "Guglielminotti", "given" : "Letizia", "non-dropping</w:instrText>
      </w:r>
      <w:r w:rsidR="0097216C" w:rsidRPr="0046030B">
        <w:rPr>
          <w:rFonts w:asciiTheme="majorBidi" w:eastAsia="Calibri" w:hAnsiTheme="majorBidi" w:cstheme="majorBidi"/>
          <w:bCs/>
          <w:color w:val="000000"/>
          <w:sz w:val="24"/>
          <w:szCs w:val="24"/>
        </w:rPr>
        <w:instrText>-particle" : "", "parse-names" : false, "suffix" : "" }, { "dropping-particle" : "", "family" : "Nofuentes", "given" : "Gustavo", "non-dropping-particle" : "", "parse-names" : false, "suffix" : "" }, { "dropping-particle" : "", "family" : "Alonso-Abella", "given" : "Miguel", "non-dropping-particle" : "", "parse-names" : false, "suffix" : "" } ], "container-title" : "Solar Energy", "id" : "ITEM-7", "issued" : { "date-parts" : [ [ "2016" ] ] }, "page" : "599-607", "publisher" : "Elsevier Ltd", "title" : "Degradation analysis of thin film photovoltaic modules under outdoor long term exposure in Spanish continental climate conditions", "type" : "article-journal", "volume" : "139" }, "uris" : [ "http://www.mendeley.com/documents/?uuid=82ca19a0-ad48-4376-a186-7291818b1434" ] } ], "mendeley" : { "formattedCitation" : "(\u010campa et al., 2014; Hussin et al., 2015; Jordan and Kurtz, 2013; Kahoul et al., 2017; Kichou et al., 2016a; Polverini et al., 2013; Silvestre et al., 2016a)", "plainTextFormattedCitation" : "(\u010campa et al., 2014; Hussin et al., 2015; Jordan and Kurtz, 2013; Kahoul et al., 2017; Kichou et al., 2016a; Polverini et al., 2013; Silvestre et al., 2016a)", "previouslyFormattedCitation" : "(\u010campa et al., 2014; Hussin et al., 2015; Jordan and Kurtz, 2013; Kahoul et al., 2017; Kichou et al., 2016a; Polverini et al., 2013; Silvestre et al., 2016a)" }, "properties" : {  }, "schema" : "https://github.com/citation-style-language/schema/raw/master/csl-citation.json" }</w:instrText>
      </w:r>
      <w:r w:rsidR="009851EC" w:rsidRPr="00521D16">
        <w:rPr>
          <w:rFonts w:asciiTheme="majorBidi" w:eastAsia="Calibri" w:hAnsiTheme="majorBidi" w:cstheme="majorBidi"/>
          <w:bCs/>
          <w:color w:val="000000"/>
          <w:sz w:val="24"/>
          <w:szCs w:val="24"/>
        </w:rPr>
        <w:fldChar w:fldCharType="separate"/>
      </w:r>
      <w:r w:rsidR="0004479E" w:rsidRPr="0046030B">
        <w:rPr>
          <w:rFonts w:asciiTheme="majorBidi" w:eastAsia="Calibri" w:hAnsiTheme="majorBidi" w:cstheme="majorBidi"/>
          <w:bCs/>
          <w:noProof/>
          <w:color w:val="000000"/>
          <w:sz w:val="24"/>
          <w:szCs w:val="24"/>
        </w:rPr>
        <w:t>(Čampa et al., 2014; Hussin et al., 2015; Jordan and Kurtz, 2013; Kahoul et al., 2017; Kichou et al., 2016a; Polverini et al., 2013; Silvestre et al., 2016a)</w:t>
      </w:r>
      <w:r w:rsidR="009851EC" w:rsidRPr="00521D16">
        <w:rPr>
          <w:rFonts w:asciiTheme="majorBidi" w:eastAsia="Calibri" w:hAnsiTheme="majorBidi" w:cstheme="majorBidi"/>
          <w:bCs/>
          <w:color w:val="000000"/>
          <w:sz w:val="24"/>
          <w:szCs w:val="24"/>
        </w:rPr>
        <w:fldChar w:fldCharType="end"/>
      </w:r>
      <w:r w:rsidR="00002783" w:rsidRPr="0046030B">
        <w:rPr>
          <w:rFonts w:asciiTheme="majorBidi" w:eastAsia="Calibri" w:hAnsiTheme="majorBidi" w:cstheme="majorBidi"/>
          <w:bCs/>
          <w:color w:val="000000"/>
          <w:sz w:val="24"/>
          <w:szCs w:val="24"/>
        </w:rPr>
        <w:t>.</w:t>
      </w:r>
    </w:p>
    <w:p w14:paraId="47D33BFF" w14:textId="6E81C72D" w:rsidR="00A718A4" w:rsidRPr="00521D16" w:rsidRDefault="00D10DC5" w:rsidP="006C17F4">
      <w:pPr>
        <w:spacing w:line="480" w:lineRule="auto"/>
        <w:ind w:firstLine="357"/>
        <w:jc w:val="both"/>
        <w:rPr>
          <w:rFonts w:asciiTheme="majorBidi" w:eastAsia="Calibri" w:hAnsiTheme="majorBidi" w:cstheme="majorBidi"/>
          <w:bCs/>
          <w:color w:val="000000"/>
          <w:sz w:val="24"/>
          <w:szCs w:val="24"/>
        </w:rPr>
      </w:pPr>
      <w:r w:rsidRPr="00521D16">
        <w:rPr>
          <w:rFonts w:asciiTheme="majorBidi" w:eastAsia="Calibri" w:hAnsiTheme="majorBidi" w:cstheme="majorBidi"/>
          <w:bCs/>
          <w:color w:val="000000"/>
          <w:sz w:val="24"/>
          <w:szCs w:val="24"/>
        </w:rPr>
        <w:lastRenderedPageBreak/>
        <w:t>Various</w:t>
      </w:r>
      <w:r w:rsidR="00CB3C3A" w:rsidRPr="00521D16">
        <w:rPr>
          <w:rFonts w:asciiTheme="majorBidi" w:eastAsia="Calibri" w:hAnsiTheme="majorBidi" w:cstheme="majorBidi"/>
          <w:bCs/>
          <w:color w:val="000000"/>
          <w:sz w:val="24"/>
          <w:szCs w:val="24"/>
        </w:rPr>
        <w:t xml:space="preserve"> researches have been conducted to</w:t>
      </w:r>
      <w:r w:rsidR="00CB3C3A" w:rsidRPr="00CB1670">
        <w:rPr>
          <w:rFonts w:asciiTheme="majorBidi" w:eastAsia="Calibri" w:hAnsiTheme="majorBidi" w:cstheme="majorBidi"/>
          <w:bCs/>
          <w:color w:val="000000"/>
          <w:sz w:val="24"/>
          <w:szCs w:val="24"/>
          <w:lang w:val="en-GB"/>
        </w:rPr>
        <w:t xml:space="preserve"> </w:t>
      </w:r>
      <w:r w:rsidR="00C2654D">
        <w:rPr>
          <w:rFonts w:asciiTheme="majorBidi" w:eastAsia="Calibri" w:hAnsiTheme="majorBidi" w:cstheme="majorBidi"/>
          <w:bCs/>
          <w:color w:val="000000"/>
          <w:sz w:val="24"/>
          <w:szCs w:val="24"/>
          <w:lang w:val="en-GB"/>
        </w:rPr>
        <w:t>analys</w:t>
      </w:r>
      <w:r w:rsidR="00C2654D" w:rsidRPr="00CB1670">
        <w:rPr>
          <w:rFonts w:asciiTheme="majorBidi" w:eastAsia="Calibri" w:hAnsiTheme="majorBidi" w:cstheme="majorBidi"/>
          <w:bCs/>
          <w:color w:val="000000"/>
          <w:sz w:val="24"/>
          <w:szCs w:val="24"/>
          <w:lang w:val="en-GB"/>
        </w:rPr>
        <w:t>e</w:t>
      </w:r>
      <w:r w:rsidR="00C2654D" w:rsidRPr="00521D16">
        <w:rPr>
          <w:rFonts w:asciiTheme="majorBidi" w:eastAsia="Calibri" w:hAnsiTheme="majorBidi" w:cstheme="majorBidi"/>
          <w:bCs/>
          <w:color w:val="000000"/>
          <w:sz w:val="24"/>
          <w:szCs w:val="24"/>
        </w:rPr>
        <w:t xml:space="preserve"> </w:t>
      </w:r>
      <w:r w:rsidR="00CB3C3A" w:rsidRPr="00521D16">
        <w:rPr>
          <w:rFonts w:asciiTheme="majorBidi" w:eastAsia="Calibri" w:hAnsiTheme="majorBidi" w:cstheme="majorBidi"/>
          <w:bCs/>
          <w:color w:val="000000"/>
          <w:sz w:val="24"/>
          <w:szCs w:val="24"/>
        </w:rPr>
        <w:t>the behavior and assess the degradation rate</w:t>
      </w:r>
      <w:r w:rsidR="00565BD0" w:rsidRPr="00521D16">
        <w:rPr>
          <w:rFonts w:asciiTheme="majorBidi" w:eastAsia="Calibri" w:hAnsiTheme="majorBidi" w:cstheme="majorBidi"/>
          <w:bCs/>
          <w:color w:val="000000"/>
          <w:sz w:val="24"/>
          <w:szCs w:val="24"/>
        </w:rPr>
        <w:t>s</w:t>
      </w:r>
      <w:r w:rsidR="00CB3C3A" w:rsidRPr="00521D16">
        <w:rPr>
          <w:rFonts w:asciiTheme="majorBidi" w:eastAsia="Calibri" w:hAnsiTheme="majorBidi" w:cstheme="majorBidi"/>
          <w:bCs/>
          <w:color w:val="000000"/>
          <w:sz w:val="24"/>
          <w:szCs w:val="24"/>
        </w:rPr>
        <w:t xml:space="preserve"> of PV module</w:t>
      </w:r>
      <w:r w:rsidR="00E71E5B" w:rsidRPr="00521D16">
        <w:rPr>
          <w:rFonts w:asciiTheme="majorBidi" w:eastAsia="Calibri" w:hAnsiTheme="majorBidi" w:cstheme="majorBidi"/>
          <w:bCs/>
          <w:color w:val="000000"/>
          <w:sz w:val="24"/>
          <w:szCs w:val="24"/>
        </w:rPr>
        <w:t>s</w:t>
      </w:r>
      <w:r w:rsidR="00CB3C3A" w:rsidRPr="00521D16">
        <w:rPr>
          <w:rFonts w:asciiTheme="majorBidi" w:eastAsia="Calibri" w:hAnsiTheme="majorBidi" w:cstheme="majorBidi"/>
          <w:bCs/>
          <w:color w:val="000000"/>
          <w:sz w:val="24"/>
          <w:szCs w:val="24"/>
        </w:rPr>
        <w:t xml:space="preserve"> of different technologies deployed ou</w:t>
      </w:r>
      <w:r w:rsidR="006C17F4" w:rsidRPr="00521D16">
        <w:rPr>
          <w:rFonts w:asciiTheme="majorBidi" w:eastAsia="Calibri" w:hAnsiTheme="majorBidi" w:cstheme="majorBidi"/>
          <w:bCs/>
          <w:color w:val="000000"/>
          <w:sz w:val="24"/>
          <w:szCs w:val="24"/>
        </w:rPr>
        <w:t xml:space="preserve">tdoor for </w:t>
      </w:r>
      <w:r w:rsidR="00722289" w:rsidRPr="00521D16">
        <w:rPr>
          <w:rFonts w:asciiTheme="majorBidi" w:eastAsia="Calibri" w:hAnsiTheme="majorBidi" w:cstheme="majorBidi"/>
          <w:bCs/>
          <w:color w:val="000000"/>
          <w:sz w:val="24"/>
          <w:szCs w:val="24"/>
        </w:rPr>
        <w:t>long-term</w:t>
      </w:r>
      <w:r w:rsidR="006C17F4" w:rsidRPr="00521D16">
        <w:rPr>
          <w:rFonts w:asciiTheme="majorBidi" w:eastAsia="Calibri" w:hAnsiTheme="majorBidi" w:cstheme="majorBidi"/>
          <w:bCs/>
          <w:color w:val="000000"/>
          <w:sz w:val="24"/>
          <w:szCs w:val="24"/>
        </w:rPr>
        <w:t xml:space="preserve"> exposure</w:t>
      </w:r>
      <w:r w:rsidR="00CB3C3A" w:rsidRPr="00521D16">
        <w:rPr>
          <w:rFonts w:asciiTheme="majorBidi" w:eastAsia="Calibri" w:hAnsiTheme="majorBidi" w:cstheme="majorBidi"/>
          <w:bCs/>
          <w:color w:val="000000"/>
          <w:sz w:val="24"/>
          <w:szCs w:val="24"/>
        </w:rPr>
        <w:t xml:space="preserve"> in order to ensure a reliable and durable PV system by selecting the best technology for the appropriate climate conditions.</w:t>
      </w:r>
      <w:r w:rsidR="00830CA8" w:rsidRPr="00521D16">
        <w:rPr>
          <w:rFonts w:asciiTheme="majorBidi" w:eastAsia="Calibri" w:hAnsiTheme="majorBidi" w:cstheme="majorBidi"/>
          <w:bCs/>
          <w:color w:val="000000"/>
          <w:sz w:val="24"/>
          <w:szCs w:val="24"/>
        </w:rPr>
        <w:t xml:space="preserve"> </w:t>
      </w:r>
      <w:r w:rsidR="00E71E5B" w:rsidRPr="00521D16">
        <w:rPr>
          <w:rFonts w:asciiTheme="majorBidi" w:eastAsia="Calibri" w:hAnsiTheme="majorBidi" w:cstheme="majorBidi"/>
          <w:bCs/>
          <w:color w:val="000000"/>
          <w:sz w:val="24"/>
          <w:szCs w:val="24"/>
        </w:rPr>
        <w:t xml:space="preserve">Performance analysis of mc-Si and pc-Si PV modules which have provided electric power as PV systems for more than 20 years showed that </w:t>
      </w:r>
      <w:r w:rsidR="00E23534" w:rsidRPr="00521D16">
        <w:rPr>
          <w:rFonts w:asciiTheme="majorBidi" w:eastAsia="Calibri" w:hAnsiTheme="majorBidi" w:cstheme="majorBidi"/>
          <w:bCs/>
          <w:color w:val="000000"/>
          <w:sz w:val="24"/>
          <w:szCs w:val="24"/>
        </w:rPr>
        <w:t>both PV technologies exhibit stable power generation, especially in the first years of outdoor exposure</w:t>
      </w:r>
      <w:r w:rsidR="007D29EC" w:rsidRPr="00521D16">
        <w:rPr>
          <w:rFonts w:asciiTheme="majorBidi" w:eastAsia="Calibri" w:hAnsiTheme="majorBidi" w:cstheme="majorBidi"/>
          <w:bCs/>
          <w:color w:val="000000"/>
          <w:sz w:val="24"/>
          <w:szCs w:val="24"/>
        </w:rPr>
        <w:t xml:space="preserve"> </w:t>
      </w:r>
      <w:r w:rsidR="007D29EC" w:rsidRPr="00521D16">
        <w:rPr>
          <w:rFonts w:asciiTheme="majorBidi" w:eastAsia="Calibri" w:hAnsiTheme="majorBidi" w:cstheme="majorBidi"/>
          <w:bCs/>
          <w:color w:val="000000"/>
          <w:sz w:val="24"/>
          <w:szCs w:val="24"/>
        </w:rPr>
        <w:fldChar w:fldCharType="begin" w:fldLock="1"/>
      </w:r>
      <w:r w:rsidR="0097216C">
        <w:rPr>
          <w:rFonts w:asciiTheme="majorBidi" w:eastAsia="Calibri" w:hAnsiTheme="majorBidi" w:cstheme="majorBidi"/>
          <w:bCs/>
          <w:color w:val="000000"/>
          <w:sz w:val="24"/>
          <w:szCs w:val="24"/>
        </w:rPr>
        <w:instrText>ADDIN CSL_CITATION { "citationItems" : [ { "id" : "ITEM-1", "itemData" : { "DOI" : "10.1002/pip.2835", "ISBN" : "1099-159X", "ISSN" : "1099159X", "PMID" : "22107872", "abstract" : "A power conversion efficiency record of 10.1% was achieved for kesterite absorbers, using a Cu2ZnSn(Se,S)4 thin-film solar cell made by hydrazine-based solution processing. Key device characteristics were compiled, including light/dark J\u2013V, quantum efficiency, temperature dependence of Voc and series resistance, photoluminescence, and capacitance spectroscopy, providing important insight into how the devices compare with high-performance Cu(In,Ga)Se2. The record kesterite device was shown to be primarily limited by interface recombination, minority carrier lifetime, and series resistance. The new level of device performance points to the significant promise of the kesterites as an emerging and commercially interesting thin-film technology. Copyright \u00a9 2011 John Wiley &amp; Sons, Ltd.", "author" : [ { "dropping-particle" : "", "family" : "Jordan", "given" : "Dirk C.", "non-dropping-particle" : "", "parse-names" : false, "suffix" : "" }, { "dropping-particle" : "", "family" : "Silverman", "given" : "Timothy J.", "non-dropping-particle" : "", "parse-names" : false, "suffix" : "" }, { "dropping-particle" : "", "family" : "Sekulic", "given" : "Bill", "non-dropping-particle" : "", "parse-names" : false, "suffix" : "" }, { "dropping-particle" : "", "family" : "Kurtz", "given" : "Sarah R.", "non-dropping-particle" : "", "parse-names" : false, "suffix" : "" } ], "container-title" : "Progress in Photovoltaics: Research and Applications", "id" : "ITEM-1", "issue" : "7", "issued" : { "date-parts" : [ [ "2017" ] ] }, "page" : "583-591", "title" : "PV degradation curves: non-linearities and failure modes", "type" : "article-journal", "volume" : "25" }, "uris" : [ "http://www.mendeley.com/documents/?uuid=6268af06-4964-49e4-bed9-c4b8a7182269" ] }, { "id" : "ITEM-2", "itemData" : { "DOI" : "10.1002/pip.2197", "ISSN" : "10627995", "abstract" : "The presented paper reports the results of the experimental work performed at the European Solar Test Installation, using an array of 70 polycrystalline silicon photovoltaic (PV) modules by the same manufacturer. After almost 20 years of continuous outdoor exposure, the modules were subjected to a comprehensive indoor test plan; in particular, electrical performance measurements were performed, together with a detailed visual analysis. It was also possible to perform a comparison between final and initial data (in particular IV characteristics): module average performance decay is 4.42% for the whole period. Degradationmechanisms, together with their effect on module lifetime, were also analyzed. Results of such a measurement exercise clearly show how PV device reliability over decades can guarantee safe investments, for the benefit of all PV users and stakeholders. The authors are currently installing the modules for further 20years of outdoor exposure.", "author" : [ { "dropping-particle" : "", "family" : "Polverini", "given" : "Davide", "non-dropping-particle" : "", "parse-names" : false, "suffix" : "" }, { "dropping-particle" : "", "family" : "Field", "given" : "Michael", "non-dropping-particle" : "", "parse-names" : false, "suffix" : "" }, { "dropping-particle" : "", "family" : "Dunlop", "given" : "Ewan", "non-dropping-particle" : "", "parse-names" : false, "suffix" : "" }, { "dropping-particle" : "", "family" : "Zaaiman", "given" : "Willem", "non-dropping-particle" : "", "parse-names" : false, "suffix" : "" } ], "container-title" : "Progress in Photovoltaics: Research and Applications", "id" : "ITEM-2", "issue" : "5", "issued" : { "date-parts" : [ [ "2013", "4" ] ] }, "page" : "1004-1015", "title" : "Polycrystalline silicon PV modules performance and degradation over 20 years", "type" : "article-journal", "volume" : "21" }, "uris" : [ "http://www.mendeley.com/documents/?uuid=f5241ada-73e9-3c5f-bae4-365bf092f4ab" ] } ], "mendeley" : { "formattedCitation" : "(Jordan et al., 2017; Polverini et al., 2013)", "plainTextFormattedCitation" : "(Jordan et al., 2017; Polverini et al., 2013)", "previouslyFormattedCitation" : "(Jordan et al., 2017; Polverini et al., 2013)" }, "properties" : {  }, "schema" : "https://github.com/citation-style-language/schema/raw/master/csl-citation.json" }</w:instrText>
      </w:r>
      <w:r w:rsidR="007D29EC" w:rsidRPr="00521D16">
        <w:rPr>
          <w:rFonts w:asciiTheme="majorBidi" w:eastAsia="Calibri" w:hAnsiTheme="majorBidi" w:cstheme="majorBidi"/>
          <w:bCs/>
          <w:color w:val="000000"/>
          <w:sz w:val="24"/>
          <w:szCs w:val="24"/>
        </w:rPr>
        <w:fldChar w:fldCharType="separate"/>
      </w:r>
      <w:r w:rsidR="007D29EC" w:rsidRPr="00521D16">
        <w:rPr>
          <w:rFonts w:asciiTheme="majorBidi" w:eastAsia="Calibri" w:hAnsiTheme="majorBidi" w:cstheme="majorBidi"/>
          <w:bCs/>
          <w:noProof/>
          <w:color w:val="000000"/>
          <w:sz w:val="24"/>
          <w:szCs w:val="24"/>
        </w:rPr>
        <w:t>(Jordan et al., 2017; Polverini et al., 2013)</w:t>
      </w:r>
      <w:r w:rsidR="007D29EC" w:rsidRPr="00521D16">
        <w:rPr>
          <w:rFonts w:asciiTheme="majorBidi" w:eastAsia="Calibri" w:hAnsiTheme="majorBidi" w:cstheme="majorBidi"/>
          <w:bCs/>
          <w:color w:val="000000"/>
          <w:sz w:val="24"/>
          <w:szCs w:val="24"/>
        </w:rPr>
        <w:fldChar w:fldCharType="end"/>
      </w:r>
      <w:r w:rsidR="00E23534" w:rsidRPr="00521D16">
        <w:rPr>
          <w:rFonts w:asciiTheme="majorBidi" w:eastAsia="Calibri" w:hAnsiTheme="majorBidi" w:cstheme="majorBidi"/>
          <w:bCs/>
          <w:color w:val="000000"/>
          <w:sz w:val="24"/>
          <w:szCs w:val="24"/>
        </w:rPr>
        <w:t>. Various studies</w:t>
      </w:r>
      <w:r w:rsidR="00E21A80" w:rsidRPr="00521D16">
        <w:rPr>
          <w:rFonts w:asciiTheme="majorBidi" w:eastAsia="Calibri" w:hAnsiTheme="majorBidi" w:cstheme="majorBidi"/>
          <w:bCs/>
          <w:color w:val="000000"/>
          <w:sz w:val="24"/>
          <w:szCs w:val="24"/>
        </w:rPr>
        <w:t xml:space="preserve"> carried out in various locations</w:t>
      </w:r>
      <w:r w:rsidR="00E23534" w:rsidRPr="00521D16">
        <w:rPr>
          <w:rFonts w:asciiTheme="majorBidi" w:eastAsia="Calibri" w:hAnsiTheme="majorBidi" w:cstheme="majorBidi"/>
          <w:bCs/>
          <w:color w:val="000000"/>
          <w:sz w:val="24"/>
          <w:szCs w:val="24"/>
        </w:rPr>
        <w:t xml:space="preserve"> suggested slight degradation rates </w:t>
      </w:r>
      <w:r w:rsidR="00E21A80" w:rsidRPr="00521D16">
        <w:rPr>
          <w:rFonts w:asciiTheme="majorBidi" w:eastAsia="Calibri" w:hAnsiTheme="majorBidi" w:cstheme="majorBidi"/>
          <w:bCs/>
          <w:color w:val="000000"/>
          <w:sz w:val="24"/>
          <w:szCs w:val="24"/>
        </w:rPr>
        <w:t>around</w:t>
      </w:r>
      <w:r w:rsidR="00E23534" w:rsidRPr="00521D16">
        <w:rPr>
          <w:rFonts w:asciiTheme="majorBidi" w:eastAsia="Calibri" w:hAnsiTheme="majorBidi" w:cstheme="majorBidi"/>
          <w:bCs/>
          <w:color w:val="000000"/>
          <w:sz w:val="24"/>
          <w:szCs w:val="24"/>
        </w:rPr>
        <w:t xml:space="preserve"> </w:t>
      </w:r>
      <w:r w:rsidR="00E21A80" w:rsidRPr="00521D16">
        <w:rPr>
          <w:rFonts w:asciiTheme="majorBidi" w:eastAsia="Calibri" w:hAnsiTheme="majorBidi" w:cstheme="majorBidi"/>
          <w:bCs/>
          <w:color w:val="000000"/>
          <w:sz w:val="24"/>
          <w:szCs w:val="24"/>
        </w:rPr>
        <w:t>0.7</w:t>
      </w:r>
      <w:r w:rsidR="00E23534" w:rsidRPr="00521D16">
        <w:rPr>
          <w:rFonts w:asciiTheme="majorBidi" w:eastAsia="Calibri" w:hAnsiTheme="majorBidi" w:cstheme="majorBidi"/>
          <w:bCs/>
          <w:color w:val="000000"/>
          <w:sz w:val="24"/>
          <w:szCs w:val="24"/>
        </w:rPr>
        <w:t xml:space="preserve">%/year and </w:t>
      </w:r>
      <w:r w:rsidR="00E21A80" w:rsidRPr="00521D16">
        <w:rPr>
          <w:rFonts w:asciiTheme="majorBidi" w:eastAsia="Calibri" w:hAnsiTheme="majorBidi" w:cstheme="majorBidi"/>
          <w:bCs/>
          <w:color w:val="000000"/>
          <w:sz w:val="24"/>
          <w:szCs w:val="24"/>
        </w:rPr>
        <w:t>1</w:t>
      </w:r>
      <w:r w:rsidR="00E23534" w:rsidRPr="00521D16">
        <w:rPr>
          <w:rFonts w:asciiTheme="majorBidi" w:eastAsia="Calibri" w:hAnsiTheme="majorBidi" w:cstheme="majorBidi"/>
          <w:bCs/>
          <w:color w:val="000000"/>
          <w:sz w:val="24"/>
          <w:szCs w:val="24"/>
        </w:rPr>
        <w:t>%/year for mc-Si and pc-Si PV modules respectively</w:t>
      </w:r>
      <w:r w:rsidR="00E21A80" w:rsidRPr="00521D16">
        <w:rPr>
          <w:rFonts w:asciiTheme="majorBidi" w:eastAsia="Calibri" w:hAnsiTheme="majorBidi" w:cstheme="majorBidi"/>
          <w:bCs/>
          <w:color w:val="000000"/>
          <w:sz w:val="24"/>
          <w:szCs w:val="24"/>
        </w:rPr>
        <w:t xml:space="preserve"> </w:t>
      </w:r>
      <w:r w:rsidR="00E21A80" w:rsidRPr="00521D16">
        <w:rPr>
          <w:rFonts w:asciiTheme="majorBidi" w:eastAsia="Calibri" w:hAnsiTheme="majorBidi" w:cstheme="majorBidi"/>
          <w:bCs/>
          <w:color w:val="000000"/>
          <w:sz w:val="24"/>
          <w:szCs w:val="24"/>
        </w:rPr>
        <w:fldChar w:fldCharType="begin" w:fldLock="1"/>
      </w:r>
      <w:r w:rsidR="0097216C">
        <w:rPr>
          <w:rFonts w:asciiTheme="majorBidi" w:eastAsia="Calibri" w:hAnsiTheme="majorBidi" w:cstheme="majorBidi"/>
          <w:bCs/>
          <w:color w:val="000000"/>
          <w:sz w:val="24"/>
          <w:szCs w:val="24"/>
        </w:rPr>
        <w:instrText>ADDIN CSL_CITATION { "citationItems" : [ { "id" : "ITEM-1", "itemData" : { "DOI" : "10.1002/pip.1182", "ISBN" : "NREL/JA-5200-51664", "ISSN" : "10627995", "PMID" : "22107872", "abstract" : "As photovoltaic penetration of the power grid increases, accurate predictions of return on investment require accurate prediction of decreased power output over time. Degradation rates must be known in order to predict power delivery. This article reviews degradation rates of flat- plate terrestrial modules and systems reported in published literature from field testing throughout the last 40 years. Nearly 2000 degradation rates, measured on individual modules or entire systems, have been assembled from the literature, showing a median value of 0.5%/year. The review consists of three parts: a brief historical outline, an analytical summary of degradation", "author" : [ { "dropping-particle" : "", "family" : "Jordan", "given" : "D. C.", "non-dropping-particle" : "", "parse-names" : false, "suffix" : "" }, { "dropping-particle" : "", "family" : "Kurtz", "given" : "S. R.", "non-dropping-particle" : "", "parse-names" : false, "suffix" : "" } ], "container-title" : "Progress in Photovoltaics: Research and Applications", "id" : "ITEM-1", "issue" : "1", "issued" : { "date-parts" : [ [ "2013" ] ] }, "page" : "12-29", "title" : "Photovoltaic degradation rates - An Analytical Review", "type" : "article-journal", "volume" : "21" }, "uris" : [ "http://www.mendeley.com/documents/?uuid=eb8d7af0-b1ca-4373-850c-c89430a5d2fa" ] } ], "mendeley" : { "formattedCitation" : "(Jordan and Kurtz, 2013)", "plainTextFormattedCitation" : "(Jordan and Kurtz, 2013)", "previouslyFormattedCitation" : "(Jordan and Kurtz, 2013)" }, "properties" : {  }, "schema" : "https://github.com/citation-style-language/schema/raw/master/csl-citation.json" }</w:instrText>
      </w:r>
      <w:r w:rsidR="00E21A80" w:rsidRPr="00521D16">
        <w:rPr>
          <w:rFonts w:asciiTheme="majorBidi" w:eastAsia="Calibri" w:hAnsiTheme="majorBidi" w:cstheme="majorBidi"/>
          <w:bCs/>
          <w:color w:val="000000"/>
          <w:sz w:val="24"/>
          <w:szCs w:val="24"/>
        </w:rPr>
        <w:fldChar w:fldCharType="separate"/>
      </w:r>
      <w:r w:rsidR="00E21A80" w:rsidRPr="00521D16">
        <w:rPr>
          <w:rFonts w:asciiTheme="majorBidi" w:eastAsia="Calibri" w:hAnsiTheme="majorBidi" w:cstheme="majorBidi"/>
          <w:bCs/>
          <w:noProof/>
          <w:color w:val="000000"/>
          <w:sz w:val="24"/>
          <w:szCs w:val="24"/>
        </w:rPr>
        <w:t>(Jordan and Kurtz, 2013)</w:t>
      </w:r>
      <w:r w:rsidR="00E21A80" w:rsidRPr="00521D16">
        <w:rPr>
          <w:rFonts w:asciiTheme="majorBidi" w:eastAsia="Calibri" w:hAnsiTheme="majorBidi" w:cstheme="majorBidi"/>
          <w:bCs/>
          <w:color w:val="000000"/>
          <w:sz w:val="24"/>
          <w:szCs w:val="24"/>
        </w:rPr>
        <w:fldChar w:fldCharType="end"/>
      </w:r>
      <w:r w:rsidR="00E23534" w:rsidRPr="00521D16">
        <w:rPr>
          <w:rFonts w:asciiTheme="majorBidi" w:eastAsia="Calibri" w:hAnsiTheme="majorBidi" w:cstheme="majorBidi"/>
          <w:bCs/>
          <w:color w:val="000000"/>
          <w:sz w:val="24"/>
          <w:szCs w:val="24"/>
        </w:rPr>
        <w:t xml:space="preserve">. </w:t>
      </w:r>
      <w:r w:rsidR="00A718A4" w:rsidRPr="00521D16">
        <w:rPr>
          <w:rFonts w:asciiTheme="majorBidi" w:eastAsia="Calibri" w:hAnsiTheme="majorBidi" w:cstheme="majorBidi"/>
          <w:bCs/>
          <w:color w:val="000000"/>
          <w:sz w:val="24"/>
          <w:szCs w:val="24"/>
        </w:rPr>
        <w:t>It is also found that, the decrease of performances of crystalline silicon PV modules could be related to other degradation modes such as hot spots</w:t>
      </w:r>
      <w:r w:rsidR="004251F6">
        <w:rPr>
          <w:rFonts w:asciiTheme="majorBidi" w:eastAsia="Calibri" w:hAnsiTheme="majorBidi" w:cstheme="majorBidi"/>
          <w:bCs/>
          <w:color w:val="000000"/>
          <w:sz w:val="24"/>
          <w:szCs w:val="24"/>
        </w:rPr>
        <w:t xml:space="preserve">, </w:t>
      </w:r>
      <w:r w:rsidR="00A718A4" w:rsidRPr="00521D16">
        <w:rPr>
          <w:rFonts w:asciiTheme="majorBidi" w:eastAsia="Calibri" w:hAnsiTheme="majorBidi" w:cstheme="majorBidi"/>
          <w:bCs/>
          <w:color w:val="000000"/>
          <w:sz w:val="24"/>
          <w:szCs w:val="24"/>
        </w:rPr>
        <w:t xml:space="preserve"> cracked cells or solder bond failures, corrosion and</w:t>
      </w:r>
      <w:r w:rsidR="00A718A4" w:rsidRPr="00932E2D">
        <w:rPr>
          <w:rFonts w:asciiTheme="majorBidi" w:eastAsia="Calibri" w:hAnsiTheme="majorBidi" w:cstheme="majorBidi"/>
          <w:bCs/>
          <w:color w:val="000000"/>
          <w:sz w:val="24"/>
          <w:szCs w:val="24"/>
          <w:lang w:val="en-GB"/>
        </w:rPr>
        <w:t xml:space="preserve"> encapsulant</w:t>
      </w:r>
      <w:r w:rsidR="00A718A4" w:rsidRPr="00521D16">
        <w:rPr>
          <w:rFonts w:asciiTheme="majorBidi" w:eastAsia="Calibri" w:hAnsiTheme="majorBidi" w:cstheme="majorBidi"/>
          <w:bCs/>
          <w:color w:val="000000"/>
          <w:sz w:val="24"/>
          <w:szCs w:val="24"/>
        </w:rPr>
        <w:t xml:space="preserve"> discoloration</w:t>
      </w:r>
      <w:r w:rsidR="007D29EC" w:rsidRPr="00521D16">
        <w:rPr>
          <w:rFonts w:asciiTheme="majorBidi" w:eastAsia="Calibri" w:hAnsiTheme="majorBidi" w:cstheme="majorBidi"/>
          <w:bCs/>
          <w:color w:val="000000"/>
          <w:sz w:val="24"/>
          <w:szCs w:val="24"/>
        </w:rPr>
        <w:t xml:space="preserve"> </w:t>
      </w:r>
      <w:r w:rsidR="007D29EC" w:rsidRPr="00521D16">
        <w:rPr>
          <w:rFonts w:asciiTheme="majorBidi" w:eastAsia="Calibri" w:hAnsiTheme="majorBidi" w:cstheme="majorBidi"/>
          <w:bCs/>
          <w:color w:val="000000"/>
          <w:sz w:val="24"/>
          <w:szCs w:val="24"/>
        </w:rPr>
        <w:fldChar w:fldCharType="begin" w:fldLock="1"/>
      </w:r>
      <w:r w:rsidR="0097216C">
        <w:rPr>
          <w:rFonts w:asciiTheme="majorBidi" w:eastAsia="Calibri" w:hAnsiTheme="majorBidi" w:cstheme="majorBidi"/>
          <w:bCs/>
          <w:color w:val="000000"/>
          <w:sz w:val="24"/>
          <w:szCs w:val="24"/>
        </w:rPr>
        <w:instrText>ADDIN CSL_CITATION { "citationItems" : [ { "id" : "ITEM-1", "itemData" : { "DOI" : "10.1016/j.renene.2017.02.078", "ISSN" : "18790682", "abstract" : "Electricity generated using photovoltaic system can only be commercial if the photovoltaic modules operate reliably for 20???25 years under field conditions. Understanding the performance degradation of photovoltaic modules is critical for optimizing its financial viability. Performance degradation of photovoltaic modules is due to multiple factors such as installation site and module technologies. In order to gain insight on performance degradation of crystalline silicon PV technology in harsh environment, a degradation effects study of c-Si photovoltaic modules in desert environment was carried. The main contribution of this paper is focused on the evaluation of c-Si PV modules performance that operated in extreme environmental conditions. This evaluation usually consists of I-V curve field measurements and visual inspections.", "author" : [ { "dropping-particle" : "", "family" : "Kahoul", "given" : "Nabil", "non-dropping-particle" : "", "parse-names" : false, "suffix" : "" }, { "dropping-particle" : "", "family" : "Chenni", "given" : "Rachid", "non-dropping-particle" : "", "parse-names" : false, "suffix" : "" }, { "dropping-particle" : "", "family" : "Cheghib", "given" : "Hocine", "non-dropping-particle" : "", "parse-names" : false, "suffix" : "" }, { "dropping-particle" : "", "family" : "Mekhilef", "given" : "Saad", "non-dropping-particle" : "", "parse-names" : false, "suffix" : "" } ], "container-title" : "Renewable Energy", "id" : "ITEM-1", "issued" : { "date-parts" : [ [ "2017" ] ] }, "page" : "66-72", "publisher" : "Elsevier Ltd", "title" : "Evaluating the reliability of crystalline silicon photovoltaic modules in harsh environment", "type" : "article-journal", "volume" : "109" }, "uris" : [ "http://www.mendeley.com/documents/?uuid=ce29478c-5795-4e72-9ee0-2b7f005e302c" ] }, { "id" : "ITEM-2", "itemData" : { "DOI" : "10.1002/pip.2835", "ISBN" : "1099-159X", "ISSN" : "1099159X", "PMID" : "22107872", "abstract" : "A power conversion efficiency record of 10.1% was achieved for kesterite absorbers, using a Cu2ZnSn(Se,S)4 thin-film solar cell made by hydrazine-based solution processing. Key device characteristics were compiled, including light/dark J\u2013V, quantum efficiency, temperature dependence of Voc and series resistance, photoluminescence, and capacitance spectroscopy, providing important insight into how the devices compare with high-performance Cu(In,Ga)Se2. The record kesterite device was shown to be primarily limited by interface recombination, minority carrier lifetime, and series resistance. The new level of device performance points to the significant promise of the kesterites as an emerging and commercially interesting thin-film technology. Copyright \u00a9 2011 John Wiley &amp; Sons, Ltd.", "author" : [ { "dropping-particle" : "", "family" : "Jordan", "given" : "Dirk C.", "non-dropping-particle" : "", "parse-names" : false, "suffix" : "" }, { "dropping-particle" : "", "family" : "Silverman", "given" : "Timothy J.", "non-dropping-particle" : "", "parse-names" : false, "suffix" : "" }, { "dropping-particle" : "", "family" : "Sekulic", "given" : "Bill", "non-dropping-particle" : "", "parse-names" : false, "suffix" : "" }, { "dropping-particle" : "", "family" : "Kurtz", "given" : "Sarah R.", "non-dropping-particle" : "", "parse-names" : false, "suffix" : "" } ], "container-title" : "Progress in Photovoltaics: Research and Applications", "id" : "ITEM-2", "issue" : "7", "issued" : { "date-parts" : [ [ "2017" ] ] }, "page" : "583-591", "title" : "PV degradation curves: non-linearities and failure modes", "type" : "article-journal", "volume" : "25" }, "uris" : [ "http://www.mendeley.com/documents/?uuid=6268af06-4964-49e4-bed9-c4b8a7182269" ] }, { "id" : "ITEM-3", "itemData" : { "DOI" : "10.1002/pip.2197", "ISSN" : "10627995", "abstract" : "The presented paper reports the results of the experimental work performed at the European Solar Test Installation, using an array of 70 polycrystalline silicon photovoltaic (PV) modules by the same manufacturer. After almost 20 years of continuous outdoor exposure, the modules were subjected to a comprehensive indoor test plan; in particular, electrical performance measurements were performed, together with a detailed visual analysis. It was also possible to perform a comparison between final and initial data (in particular IV characteristics): module average performance decay is 4.42% for the whole period. Degradationmechanisms, together with their effect on module lifetime, were also analyzed. Results of such a measurement exercise clearly show how PV device reliability over decades can guarantee safe investments, for the benefit of all PV users and stakeholders. The authors are currently installing the modules for further 20years of outdoor exposure.", "author" : [ { "dropping-particle" : "", "family" : "Polverini", "given" : "Davide", "non-dropping-particle" : "", "parse-names" : false, "suffix" : "" }, { "dropping-particle" : "", "family" : "Field", "given" : "Michael", "non-dropping-particle" : "", "parse-names" : false, "suffix" : "" }, { "dropping-particle" : "", "family" : "Dunlop", "given" : "Ewan", "non-dropping-particle" : "", "parse-names" : false, "suffix" : "" }, { "dropping-particle" : "", "family" : "Zaaiman", "given" : "Willem", "non-dropping-particle" : "", "parse-names" : false, "suffix" : "" } ], "container-title" : "Progress in Photovoltaics: Research and Applications", "id" : "ITEM-3", "issue" : "5", "issued" : { "date-parts" : [ [ "2013", "4" ] ] }, "page" : "1004-1015", "title" : "Polycrystalline silicon PV modules performance and degradation over 20 years", "type" : "article-journal", "volume" : "21" }, "uris" : [ "http://www.mendeley.com/documents/?uuid=f5241ada-73e9-3c5f-bae4-365bf092f4ab" ] } ], "mendeley" : { "formattedCitation" : "(Jordan et al., 2017; Kahoul et al., 2017; Polverini et al., 2013)", "plainTextFormattedCitation" : "(Jordan et al., 2017; Kahoul et al., 2017; Polverini et al., 2013)", "previouslyFormattedCitation" : "(Jordan et al., 2017; Kahoul et al., 2017; Polverini et al., 2013)" }, "properties" : {  }, "schema" : "https://github.com/citation-style-language/schema/raw/master/csl-citation.json" }</w:instrText>
      </w:r>
      <w:r w:rsidR="007D29EC" w:rsidRPr="00521D16">
        <w:rPr>
          <w:rFonts w:asciiTheme="majorBidi" w:eastAsia="Calibri" w:hAnsiTheme="majorBidi" w:cstheme="majorBidi"/>
          <w:bCs/>
          <w:color w:val="000000"/>
          <w:sz w:val="24"/>
          <w:szCs w:val="24"/>
        </w:rPr>
        <w:fldChar w:fldCharType="separate"/>
      </w:r>
      <w:r w:rsidR="007D29EC" w:rsidRPr="00521D16">
        <w:rPr>
          <w:rFonts w:asciiTheme="majorBidi" w:eastAsia="Calibri" w:hAnsiTheme="majorBidi" w:cstheme="majorBidi"/>
          <w:bCs/>
          <w:noProof/>
          <w:color w:val="000000"/>
          <w:sz w:val="24"/>
          <w:szCs w:val="24"/>
        </w:rPr>
        <w:t>(Jordan et al., 2017; Kahoul et al., 2017; Polverini et al., 2013)</w:t>
      </w:r>
      <w:r w:rsidR="007D29EC" w:rsidRPr="00521D16">
        <w:rPr>
          <w:rFonts w:asciiTheme="majorBidi" w:eastAsia="Calibri" w:hAnsiTheme="majorBidi" w:cstheme="majorBidi"/>
          <w:bCs/>
          <w:color w:val="000000"/>
          <w:sz w:val="24"/>
          <w:szCs w:val="24"/>
        </w:rPr>
        <w:fldChar w:fldCharType="end"/>
      </w:r>
      <w:r w:rsidR="00A718A4" w:rsidRPr="00521D16">
        <w:rPr>
          <w:rFonts w:asciiTheme="majorBidi" w:eastAsia="Calibri" w:hAnsiTheme="majorBidi" w:cstheme="majorBidi"/>
          <w:bCs/>
          <w:color w:val="000000"/>
          <w:sz w:val="24"/>
          <w:szCs w:val="24"/>
        </w:rPr>
        <w:t>.</w:t>
      </w:r>
    </w:p>
    <w:p w14:paraId="0DB18C11" w14:textId="1D10E4E1" w:rsidR="00CC2A61" w:rsidRPr="00201C7B" w:rsidRDefault="00777C86" w:rsidP="00CC2A61">
      <w:pPr>
        <w:spacing w:line="480" w:lineRule="auto"/>
        <w:ind w:firstLine="357"/>
        <w:jc w:val="both"/>
        <w:rPr>
          <w:rFonts w:asciiTheme="majorBidi" w:eastAsia="Calibri" w:hAnsiTheme="majorBidi" w:cstheme="majorBidi"/>
          <w:bCs/>
          <w:color w:val="000000"/>
          <w:sz w:val="24"/>
          <w:szCs w:val="24"/>
          <w:lang w:val="fr-FR"/>
        </w:rPr>
      </w:pPr>
      <w:r w:rsidRPr="00521D16">
        <w:rPr>
          <w:rFonts w:asciiTheme="majorBidi" w:eastAsia="Calibri" w:hAnsiTheme="majorBidi" w:cstheme="majorBidi"/>
          <w:bCs/>
          <w:color w:val="000000"/>
          <w:sz w:val="24"/>
          <w:szCs w:val="24"/>
        </w:rPr>
        <w:t xml:space="preserve">Several works carried out for the study of the </w:t>
      </w:r>
      <w:r w:rsidR="00871794" w:rsidRPr="00521D16">
        <w:rPr>
          <w:rFonts w:asciiTheme="majorBidi" w:eastAsia="Calibri" w:hAnsiTheme="majorBidi" w:cstheme="majorBidi"/>
          <w:bCs/>
          <w:color w:val="000000"/>
          <w:sz w:val="24"/>
          <w:szCs w:val="24"/>
        </w:rPr>
        <w:t>behavior</w:t>
      </w:r>
      <w:r w:rsidRPr="00521D16">
        <w:rPr>
          <w:rFonts w:asciiTheme="majorBidi" w:eastAsia="Calibri" w:hAnsiTheme="majorBidi" w:cstheme="majorBidi"/>
          <w:bCs/>
          <w:color w:val="000000"/>
          <w:sz w:val="24"/>
          <w:szCs w:val="24"/>
        </w:rPr>
        <w:t xml:space="preserve"> of </w:t>
      </w:r>
      <w:r w:rsidR="003E56A8" w:rsidRPr="00521D16">
        <w:rPr>
          <w:rFonts w:asciiTheme="majorBidi" w:eastAsia="Calibri" w:hAnsiTheme="majorBidi" w:cstheme="majorBidi"/>
          <w:bCs/>
          <w:color w:val="000000"/>
          <w:sz w:val="24"/>
          <w:szCs w:val="24"/>
        </w:rPr>
        <w:t xml:space="preserve">Hydrogenated amorphous silicon (a-Si:H) </w:t>
      </w:r>
      <w:r w:rsidR="000B5AC2" w:rsidRPr="00521D16">
        <w:rPr>
          <w:rFonts w:asciiTheme="majorBidi" w:eastAsia="Calibri" w:hAnsiTheme="majorBidi" w:cstheme="majorBidi"/>
          <w:bCs/>
          <w:color w:val="000000"/>
          <w:sz w:val="24"/>
          <w:szCs w:val="24"/>
        </w:rPr>
        <w:t>and micromorph</w:t>
      </w:r>
      <w:r w:rsidR="00F24FCD">
        <w:rPr>
          <w:rFonts w:asciiTheme="majorBidi" w:eastAsia="Calibri" w:hAnsiTheme="majorBidi" w:cstheme="majorBidi"/>
          <w:bCs/>
          <w:color w:val="000000"/>
          <w:sz w:val="24"/>
          <w:szCs w:val="24"/>
        </w:rPr>
        <w:t>ous</w:t>
      </w:r>
      <w:r w:rsidR="003E56A8" w:rsidRPr="00521D16">
        <w:rPr>
          <w:rFonts w:asciiTheme="majorBidi" w:eastAsia="Calibri" w:hAnsiTheme="majorBidi" w:cstheme="majorBidi"/>
          <w:bCs/>
          <w:color w:val="000000"/>
          <w:sz w:val="24"/>
          <w:szCs w:val="24"/>
        </w:rPr>
        <w:t xml:space="preserve"> (a-Si:H/μc-Si:H) TFPV modules</w:t>
      </w:r>
      <w:r w:rsidRPr="00521D16">
        <w:rPr>
          <w:rFonts w:asciiTheme="majorBidi" w:eastAsia="Calibri" w:hAnsiTheme="majorBidi" w:cstheme="majorBidi"/>
          <w:bCs/>
          <w:color w:val="000000"/>
          <w:sz w:val="24"/>
          <w:szCs w:val="24"/>
        </w:rPr>
        <w:t xml:space="preserve"> reported that </w:t>
      </w:r>
      <w:r w:rsidR="000B5AC2" w:rsidRPr="00521D16">
        <w:rPr>
          <w:rFonts w:asciiTheme="majorBidi" w:eastAsia="Calibri" w:hAnsiTheme="majorBidi" w:cstheme="majorBidi"/>
          <w:bCs/>
          <w:color w:val="000000"/>
          <w:sz w:val="24"/>
          <w:szCs w:val="24"/>
        </w:rPr>
        <w:t xml:space="preserve">these technologies present </w:t>
      </w:r>
      <w:r w:rsidRPr="00521D16">
        <w:rPr>
          <w:rFonts w:asciiTheme="majorBidi" w:eastAsia="Calibri" w:hAnsiTheme="majorBidi" w:cstheme="majorBidi"/>
          <w:bCs/>
          <w:color w:val="000000"/>
          <w:sz w:val="24"/>
          <w:szCs w:val="24"/>
        </w:rPr>
        <w:t>light-induced degradation (LID) due to the Staebler-Wronski effect (SWE)</w:t>
      </w:r>
      <w:r w:rsidR="007D29EC" w:rsidRPr="00521D16">
        <w:rPr>
          <w:rFonts w:asciiTheme="majorBidi" w:eastAsia="Calibri" w:hAnsiTheme="majorBidi" w:cstheme="majorBidi"/>
          <w:bCs/>
          <w:color w:val="000000"/>
          <w:sz w:val="24"/>
          <w:szCs w:val="24"/>
        </w:rPr>
        <w:t xml:space="preserve"> </w:t>
      </w:r>
      <w:r w:rsidR="007D29EC" w:rsidRPr="00521D16">
        <w:rPr>
          <w:rFonts w:asciiTheme="majorBidi" w:eastAsia="Calibri" w:hAnsiTheme="majorBidi" w:cstheme="majorBidi"/>
          <w:bCs/>
          <w:color w:val="000000"/>
          <w:sz w:val="24"/>
          <w:szCs w:val="24"/>
        </w:rPr>
        <w:fldChar w:fldCharType="begin" w:fldLock="1"/>
      </w:r>
      <w:r w:rsidR="0097216C">
        <w:rPr>
          <w:rFonts w:asciiTheme="majorBidi" w:eastAsia="Calibri" w:hAnsiTheme="majorBidi" w:cstheme="majorBidi"/>
          <w:bCs/>
          <w:color w:val="000000"/>
          <w:sz w:val="24"/>
          <w:szCs w:val="24"/>
        </w:rPr>
        <w:instrText>ADDIN CSL_CITATION { "citationItems" : [ { "id" : "ITEM-1", "itemData" : { "DOI" : "10.1063/1.89674", "ISSN" : "00036951", "abstract" : "A new reversible photoelectronic effect is reported for amorphous Si produced by glow discharge of SiH4. Long exposure to light decreases both the photoconductivity and the dark conductivity, the latter by nearly four orders of magnitude. Annealing above 150\u2009\u00b0C reverses the process. A model involving optically induced changes in gap states is proposed. The results have strong implications for both the physical nature of the material and for its applications in thin\u2010film solar cells, as well as the reproducibility of measurements on discharge\u2010produced Si.", "author" : [ { "dropping-particle" : "", "family" : "Staebler", "given" : "D. L.", "non-dropping-particle" : "", "parse-names" : false, "suffix" : "" }, { "dropping-particle" : "", "family" : "Wronski", "given" : "C. R.", "non-dropping-particle" : "", "parse-names" : false, "suffix" : "" } ], "container-title" : "Applied Physics Letters", "id" : "ITEM-1", "issue" : "4", "issued" : { "date-parts" : [ [ "1977" ] ] }, "page" : "292", "publisher" : "AIP Publishing", "title" : "Reversible conductivity changes in discharge-produced amorphous Si", "type" : "article-journal", "volume" : "31" }, "uris" : [ "http://www.mendeley.com/documents/?uuid=5c11186a-f976-36be-9479-7e894341774c" ] }, { "id" : "ITEM-2", "itemData" : { "DOI" : "10.1016/j.rser.2014.10.093", "ISSN" : "13640321", "abstract" : "This paper aims to investigate and emphasize the importance of the grid-connected PV system regarding with the complex nature of thin-film PV technology behaviours. The investigation was critically reviewed the literature on the potential problems associated with the responses of metastable behaviour and developed a new technique in determining the stabilization period under outdoor exposure. According to the literature survey, the importance issues such as the performance and reliability of the thin-film PV technology using grid-connected systems have fairly good performance, although the amount rate as well as process of stabilization period of light-induced degradation (LID) generally depended on the type of thin-film PV technology chosen. This study will lead to the identification of light-induced degradation mechanisms by viewing and summarizing the potential impact on this behaviour, which makes it difficult to obtain reliable and robust for PV system applications.", "author" : [ { "dropping-particle" : "", "family" : "Hussin", "given" : "M. Z.", "non-dropping-particle" : "", "parse-names" : false, "suffix" : "" }, { "dropping-particle" : "", "family" : "Shaari", "given" : "S.", "non-dropping-particle" : "", "parse-names" : false, "suffix" : "" }, { "dropping-particle" : "", "family" : "Omar", "given" : "A. M.", "non-dropping-particle" : "", "parse-names" : false, "suffix" : "" }, { "dropping-particle" : "", "family" : "Zain", "given" : "Z. M.", "non-dropping-particle" : "", "parse-names" : false, "suffix" : "" } ], "container-title" : "Renewable and Sustainable Energy Reviews", "id" : "ITEM-2", "issued" : { "date-parts" : [ [ "2015" ] ] }, "page" : "388-402", "publisher" : "Elsevier", "title" : "Amorphous silicon thin-film: Behaviour of light-induced degradation", "type" : "article-journal", "volume" : "43" }, "uris" : [ "http://www.mendeley.com/documents/?uuid=3ad62f98-7e2c-4139-97d1-5b23af16905a" ] }, { "id" : "ITEM-3", "itemData" : { "author" : [ { "dropping-particle" : "", "family" : "Meyer", "given" : "E L", "non-dropping-particle" : "", "parse-names" : false, "suffix" : "" }, { "dropping-particle" : "", "family" : "E.d", "given" : "", "non-dropping-particle" : "", "parse-names" : false, "suffix" : "" } ], "container-title" : "Reliability", "id" : "ITEM-3", "issue" : "1", "issued" : { "date-parts" : [ [ "2004" ] ] }, "page" : "53no1pp83-92", "title" : "van Dyk, \"Assessing the Reliability and Degradation of Photovoltaic Module Performance Parameters,\" IEEE Trans", "type" : "article-journal", "volume" : "vol" }, "uris" : [ "http://www.mendeley.com/documents/?uuid=32186203-90bc-497f-b311-ce69d5f9005e" ] }, { "id" : "ITEM-4", "itemData" : { "DOI" : "10.1016/S0927-0248(97)00033-0", "ISBN" : "0927-0248", "ISSN" : "09270248", "abstract" : "The thermal recovery effect from the light-induced degradation under the sunlight is experi- mentally investigated on the amorphous silicon photovoltaic module (a-Si PV module) for installing directly to the roof flames of wooden houses. To enhance the recovery effect, the heat-insulating material is attached to the back side of the module for increasing the module temperature under the sunlight: the heat-insulated module. The generated power from the heat-insulated module is compared with that from the normal module (without the heat-insulating material) for 2 yr, and it has been cleared that the generated power normalized at 25\u00b0C from the heat-insulated module is approximately 7.3% higher than that from the normal one with the average temperature increase of 4.2\u00b0C under the sunlight.", "author" : [ { "dropping-particle" : "", "family" : "Yamawaki", "given" : "Takeharu", "non-dropping-particle" : "", "parse-names" : false, "suffix" : "" }, { "dropping-particle" : "", "family" : "Mizukami", "given" : "Seishiro", "non-dropping-particle" : "", "parse-names" : false, "suffix" : "" }, { "dropping-particle" : "", "family" : "Yamazaki", "given" : "Akifumi", "non-dropping-particle" : "", "parse-names" : false, "suffix" : "" }, { "dropping-particle" : "", "family" : "Takahashi", "given" : "Haruo", "non-dropping-particle" : "", "parse-names" : false, "suffix" : "" } ], "container-title" : "Solar Energy Materials and Solar Cells", "id" : "ITEM-4", "issue" : "1-4", "issued" : { "date-parts" : [ [ "1997" ] ] }, "page" : "125-134", "title" : "Thermal recovery effect on light-induced degradation of amorphous silicon solar module under the sunlight", "type" : "article-journal", "volume" : "47" }, "uris" : [ "http://www.mendeley.com/documents/?uuid=b64cb029-2de3-4ea4-9335-fbdd1a5268ad" ] } ], "mendeley" : { "formattedCitation" : "(Hussin et al., 2015; Meyer and E.d, 2004; Staebler and Wronski, 1977; Yamawaki et al., 1997)", "plainTextFormattedCitation" : "(Hussin et al., 2015; Meyer and E.d, 2004; Staebler and Wronski, 1977; Yamawaki et al., 1997)", "previouslyFormattedCitation" : "(Hussin et al., 2015; Meyer and E.d, 2004; Staebler and Wronski, 1977; Yamawaki et al., 1997)" }, "properties" : {  }, "schema" : "https://github.com/citation-style-language/schema/raw/master/csl-citation.json" }</w:instrText>
      </w:r>
      <w:r w:rsidR="007D29EC" w:rsidRPr="00521D16">
        <w:rPr>
          <w:rFonts w:asciiTheme="majorBidi" w:eastAsia="Calibri" w:hAnsiTheme="majorBidi" w:cstheme="majorBidi"/>
          <w:bCs/>
          <w:color w:val="000000"/>
          <w:sz w:val="24"/>
          <w:szCs w:val="24"/>
        </w:rPr>
        <w:fldChar w:fldCharType="separate"/>
      </w:r>
      <w:r w:rsidR="007D29EC" w:rsidRPr="00521D16">
        <w:rPr>
          <w:rFonts w:asciiTheme="majorBidi" w:eastAsia="Calibri" w:hAnsiTheme="majorBidi" w:cstheme="majorBidi"/>
          <w:bCs/>
          <w:noProof/>
          <w:color w:val="000000"/>
          <w:sz w:val="24"/>
          <w:szCs w:val="24"/>
        </w:rPr>
        <w:t>(Hussin et al., 2015; Meyer and E.d, 2004; Staebler and Wronski, 1977; Yamawaki et al., 1997)</w:t>
      </w:r>
      <w:r w:rsidR="007D29EC" w:rsidRPr="00521D16">
        <w:rPr>
          <w:rFonts w:asciiTheme="majorBidi" w:eastAsia="Calibri" w:hAnsiTheme="majorBidi" w:cstheme="majorBidi"/>
          <w:bCs/>
          <w:color w:val="000000"/>
          <w:sz w:val="24"/>
          <w:szCs w:val="24"/>
        </w:rPr>
        <w:fldChar w:fldCharType="end"/>
      </w:r>
      <w:r w:rsidRPr="00521D16">
        <w:rPr>
          <w:rFonts w:asciiTheme="majorBidi" w:eastAsia="Calibri" w:hAnsiTheme="majorBidi" w:cstheme="majorBidi"/>
          <w:bCs/>
          <w:color w:val="000000"/>
          <w:sz w:val="24"/>
          <w:szCs w:val="24"/>
        </w:rPr>
        <w:t xml:space="preserve">. </w:t>
      </w:r>
      <w:r w:rsidR="000B5AC2" w:rsidRPr="00932E2D">
        <w:rPr>
          <w:rFonts w:asciiTheme="majorBidi" w:eastAsia="Calibri" w:hAnsiTheme="majorBidi" w:cstheme="majorBidi"/>
          <w:bCs/>
          <w:color w:val="000000"/>
          <w:sz w:val="24"/>
          <w:szCs w:val="24"/>
          <w:lang w:val="en-GB"/>
        </w:rPr>
        <w:t>The LID is found to be very</w:t>
      </w:r>
      <w:r w:rsidR="00CC2A61" w:rsidRPr="00932E2D">
        <w:rPr>
          <w:rFonts w:asciiTheme="majorBidi" w:eastAsia="Calibri" w:hAnsiTheme="majorBidi" w:cstheme="majorBidi"/>
          <w:bCs/>
          <w:color w:val="000000"/>
          <w:sz w:val="24"/>
          <w:szCs w:val="24"/>
          <w:lang w:val="en-GB"/>
        </w:rPr>
        <w:t xml:space="preserve"> important during the first months of</w:t>
      </w:r>
      <w:r w:rsidRPr="00932E2D">
        <w:rPr>
          <w:rFonts w:asciiTheme="majorBidi" w:eastAsia="Calibri" w:hAnsiTheme="majorBidi" w:cstheme="majorBidi"/>
          <w:bCs/>
          <w:color w:val="000000"/>
          <w:sz w:val="24"/>
          <w:szCs w:val="24"/>
          <w:lang w:val="en-GB"/>
        </w:rPr>
        <w:t xml:space="preserve"> exposure to outdoor light due to changes in </w:t>
      </w:r>
      <w:r w:rsidR="00722289" w:rsidRPr="00932E2D">
        <w:rPr>
          <w:rFonts w:asciiTheme="majorBidi" w:eastAsia="Calibri" w:hAnsiTheme="majorBidi" w:cstheme="majorBidi"/>
          <w:bCs/>
          <w:color w:val="000000"/>
          <w:sz w:val="24"/>
          <w:szCs w:val="24"/>
          <w:lang w:val="en-GB"/>
        </w:rPr>
        <w:t>photoconductivity</w:t>
      </w:r>
      <w:r w:rsidRPr="00932E2D">
        <w:rPr>
          <w:rFonts w:asciiTheme="majorBidi" w:eastAsia="Calibri" w:hAnsiTheme="majorBidi" w:cstheme="majorBidi"/>
          <w:bCs/>
          <w:color w:val="000000"/>
          <w:sz w:val="24"/>
          <w:szCs w:val="24"/>
          <w:lang w:val="en-GB"/>
        </w:rPr>
        <w:t xml:space="preserve"> and dark conductivity. </w:t>
      </w:r>
      <w:r w:rsidRPr="00521D16">
        <w:rPr>
          <w:rFonts w:asciiTheme="majorBidi" w:eastAsia="Calibri" w:hAnsiTheme="majorBidi" w:cstheme="majorBidi"/>
          <w:bCs/>
          <w:color w:val="000000"/>
          <w:sz w:val="24"/>
          <w:szCs w:val="24"/>
        </w:rPr>
        <w:t>This effect gradually tends to stabilize</w:t>
      </w:r>
      <w:r w:rsidR="00CC2A61" w:rsidRPr="00521D16">
        <w:rPr>
          <w:rFonts w:asciiTheme="majorBidi" w:eastAsia="Calibri" w:hAnsiTheme="majorBidi" w:cstheme="majorBidi"/>
          <w:bCs/>
          <w:color w:val="000000"/>
          <w:sz w:val="24"/>
          <w:szCs w:val="24"/>
        </w:rPr>
        <w:t xml:space="preserve"> after certain period of exposure resulting in power loss </w:t>
      </w:r>
      <w:r w:rsidRPr="00521D16">
        <w:rPr>
          <w:rFonts w:asciiTheme="majorBidi" w:eastAsia="Calibri" w:hAnsiTheme="majorBidi" w:cstheme="majorBidi"/>
          <w:bCs/>
          <w:color w:val="000000"/>
          <w:sz w:val="24"/>
          <w:szCs w:val="24"/>
        </w:rPr>
        <w:t>rates ranging from 10% to 30 % of the nominal power of the PV module</w:t>
      </w:r>
      <w:r w:rsidR="005C6130" w:rsidRPr="00521D16">
        <w:rPr>
          <w:rFonts w:asciiTheme="majorBidi" w:eastAsia="Calibri" w:hAnsiTheme="majorBidi" w:cstheme="majorBidi"/>
          <w:bCs/>
          <w:color w:val="000000"/>
          <w:sz w:val="24"/>
          <w:szCs w:val="24"/>
        </w:rPr>
        <w:t xml:space="preserve"> </w:t>
      </w:r>
      <w:r w:rsidR="005C6130" w:rsidRPr="00521D16">
        <w:rPr>
          <w:rFonts w:asciiTheme="majorBidi" w:eastAsia="Calibri" w:hAnsiTheme="majorBidi" w:cstheme="majorBidi"/>
          <w:bCs/>
          <w:color w:val="000000"/>
          <w:sz w:val="24"/>
          <w:szCs w:val="24"/>
        </w:rPr>
        <w:fldChar w:fldCharType="begin" w:fldLock="1"/>
      </w:r>
      <w:r w:rsidR="0097216C">
        <w:rPr>
          <w:rFonts w:asciiTheme="majorBidi" w:eastAsia="Calibri" w:hAnsiTheme="majorBidi" w:cstheme="majorBidi"/>
          <w:bCs/>
          <w:color w:val="000000"/>
          <w:sz w:val="24"/>
          <w:szCs w:val="24"/>
        </w:rPr>
        <w:instrText>ADDIN CSL_CITATION { "citationItems" : [ { "id" : "ITEM-1", "itemData" : { "DOI" : "10.1016/j.rser.2014.10.093", "ISSN" : "13640321", "abstract" : "This paper aims to investigate and emphasize the importance of the grid-connected PV system regarding with the complex nature of thin-film PV technology behaviours. The investigation was critically reviewed the literature on the potential problems associated with the responses of metastable behaviour and developed a new technique in determining the stabilization period under outdoor exposure. According to the literature survey, the importance issues such as the performance and reliability of the thin-film PV technology using grid-connected systems have fairly good performance, although the amount rate as well as process of stabilization period of light-induced degradation (LID) generally depended on the type of thin-film PV technology chosen. This study will lead to the identification of light-induced degradation mechanisms by viewing and summarizing the potential impact on this behaviour, which makes it difficult to obtain reliable and robust for PV system applications.", "author" : [ { "dropping-particle" : "", "family" : "Hussin", "given" : "M. Z.", "non-dropping-particle" : "", "parse-names" : false, "suffix" : "" }, { "dropping-particle" : "", "family" : "Shaari", "given" : "S.", "non-dropping-particle" : "", "parse-names" : false, "suffix" : "" }, { "dropping-particle" : "", "family" : "Omar", "given" : "A. M.", "non-dropping-particle" : "", "parse-names" : false, "suffix" : "" }, { "dropping-particle" : "", "family" : "Zain", "given" : "Z. M.", "non-dropping-particle" : "", "parse-names" : false, "suffix" : "" } ], "container-title" : "Renewable and Sustainable Energy Reviews", "id" : "ITEM-1", "issued" : { "date-parts" : [ [ "2015" ] ] }, "page" : "388-402", "publisher" : "Elsevier", "title" : "Amorphous silicon thin-film: Behaviour of light-induced degradation", "type" : "article-journal", "volume" : "43" }, "uris" : [ "http://www.mendeley.com/documents/?uuid=3ad62f98-7e2c-4139-97d1-5b23af16905a" ] }, { "id" : "ITEM-2", "itemData" : { "DOI" : "10.1016/j.enconman.2016.04.093", "ISSN" : "01968904", "abstract" : "The analysis of the degradation of tandem Micromorph thin-film photovoltaic (TFPV) modules and its impact on the output power of a PV array under outdoor long term exposure located in Ja\u00e9n (Spain) is addressed in this work. Furthermore, the evolution of main solar cell model parameters is evaluated by means of parameters extraction techniques from monitored data of the PV system in real operation of work. The degradation rate and the stabilization period of micromorph TFPV modules are evaluated. The analysis of the degradation rate, together to results obtained for the evolution of each of the solar cell model parameters along the outdoor long-term exposure allow a better understanding of changes in performance of micromorph TFPV modules and the behavior of the output power of the PV generator.", "author" : [ { "dropping-particle" : "", "family" : "Kichou", "given" : "Sofiane", "non-dropping-particle" : "", "parse-names" : false, "suffix" : "" }, { "dropping-particle" : "", "family" : "Abaslioglu", "given" : "Elif", "non-dropping-particle" : "", "parse-names" : false, "suffix" : "" }, { "dropping-particle" : "", "family" : "Silvestre", "given" : "Santiago", "non-dropping-particle" : "", "parse-names" : false, "suffix" : "" }, { "dropping-particle" : "", "family" : "Nofuentes", "given" : "Gustavo", "non-dropping-particle" : "", "parse-names" : false, "suffix" : "" }, { "dropping-particle" : "", "family" : "Torres-Ram\u00edrez", "given" : "Miguel", "non-dropping-particle" : "", "parse-names" : false, "suffix" : "" }, { "dropping-particle" : "", "family" : "Chouder", "given" : "Aissa", "non-dropping-particle" : "", "parse-names" : false, "suffix" : "" } ], "container-title" : "Energy Conversion and Management", "id" : "ITEM-2", "issued" : { "date-parts" : [ [ "2016", "7", "15" ] ] }, "page" : "109-119", "publisher" : "Pergamon", "title" : "Study of degradation and evaluation of model parameters of micromorph silicon photovoltaic modules under outdoor long term exposure in Ja\u00e9n, Spain", "type" : "article-journal", "volume" : "120" }, "uris" : [ "http://www.mendeley.com/documents/?uuid=192ed3e0-412b-3226-8d5e-9459891118dd" ] }, { "id" : "ITEM-3", "itemData" : { "DOI" : "10.1016/j.energy.2015.12.054", "ISSN" : "03605442", "abstract" : "The analysis of the degradation of tandem Micromorph thin-film photovoltaic (TFPV) modules and its impact on the output power of a PV array under outdoor long term exposure located in Ja\u00e9n (Spain) is addressed in this work. Furthermore, the evolution of main solar cell model parameters is evaluated by means of parameters extraction techniques from monitored data of the PV system in real operation of work. The degradation rate and the stabilization period of micromorph TFPV modules are evaluated. The analysis of the degradation rate, together to results obtained for the evolution of each of the solar cell model parameters along the outdoor long-term exposure allow a better understanding of changes in performance of micromorph TFPV modules and the behavior of the output power of the PV generator.", "author" : [ { "dropping-particle" : "", "family" : "Kichou", "given" : "Sofiane", "non-dropping-particle" : "", "parse-names" : false, "suffix" : "" }, { "dropping-particle" : "", "family" : "Silvestre", "given" : "Santiago", "non-dropping-particle" : "", "parse-names" : false, "suffix" : "" }, { "dropping-particle" : "", "family" : "Nofuentes", "given" : "Gustavo", "non-dropping-particle" : "", "parse-names" : false, "suffix" : "" }, { "dropping-particle" : "", "family" : "Torres-Ram\u00edrez", "given" : "Miguel", "non-dropping-particle" : "", "parse-names" : false, "suffix" : "" }, { "dropping-particle" : "", "family" : "Chouder", "given" : "Aissa", "non-dropping-particle" : "", "parse-names" : false, "suffix" : "" }, { "dropping-particle" : "", "family" : "Guasch", "given" : "Daniel", "non-dropping-particle" : "", "parse-names" : false, "suffix" : "" } ], "container-title" : "Energy", "id" : "ITEM-3", "issued" : { "date-parts" : [ [ "2016", "7" ] ] }, "page" : "231-241", "title" : "Characterization of degradation and evaluation of model parameters of amorphous silicon photovoltaic modules under outdoor long term exposure", "type" : "article-journal", "volume" : "96" }, "uris" : [ "http://www.mendeley.com/documents/?uuid=4b629407-ed2c-4a24-915e-0aa042f5cdf7" ] }, { "id" : "ITEM-4", "itemData" : { "DOI" : "10.1016/j.solener.2016.10.030", "ISSN" : "0038092X", "abstract" : "The present study analyses the degradation of thin film photovoltaic modules corresponding to four technologies: a-Si:H, a-Si:H/\u03bcc-Si:H, CIS and CdTe, under 5years of outdoor long term exposure in Legan\u00e9s, Spain. The period of outdoor exposure ranges from January 2011 to December 2015. The degradation rate and the stabilization period are analysed by using two different techniques. Moreover, the evolution of the fill factor and performance ratio is assessed. The CdTe module was found to have the highest degradation rate: \u22124.45%/year, while the CIS module appears to be the most stable with a degradation rate of \u22121.04%/year. The a-Si:H and a-Si:H/\u03bcc-Si:H modules present stabilization periods of 24 and 6months respectively. The CdTe module degrades significantly for a period of 32months, while the CIS module is the least degraded PV specimen over the whole experimental campaign.", "author" : [ { "dropping-particle" : "", "family" : "Silvestre", "given" : "Santiago", "non-dropping-particle" : "", "parse-nam</w:instrText>
      </w:r>
      <w:r w:rsidR="0097216C" w:rsidRPr="00E370C6">
        <w:rPr>
          <w:rFonts w:asciiTheme="majorBidi" w:eastAsia="Calibri" w:hAnsiTheme="majorBidi" w:cstheme="majorBidi"/>
          <w:bCs/>
          <w:color w:val="000000"/>
          <w:sz w:val="24"/>
          <w:szCs w:val="24"/>
          <w:lang w:val="fr-FR"/>
        </w:rPr>
        <w:instrText>es" : false, "suffix" : "" }, { "dropping-particle" : "", "family" : "Kichou", "given" : "Sofiane", "non-dropping-particle" : "", "parse-names" : false, "suffix" : "" }, { "dropping-particle" : "", "family" : "Guglielminotti", "given" : "Letizia", "non-dropping-particle" : "", "parse-names" : false, "suffix" : "" }, { "dropping-particle" : "", "family" : "Nofuentes", "given" : "Gustavo", "non-dropping-particle" : "", "parse-names" : false, "suffix" : "" }, { "dropping-particle" : "", "family" : "Alonso-Abella", "given" : "Miguel", "non-dropping-particle" : "", "parse-names" : false, "suffix" : "" } ], "container-title" : "Solar Energy", "id" : "ITEM-4", "issued" : { "date-parts" : [ [ "2016" ] ] }, "page" : "599-607", "publisher" : "Elsevier Ltd", "title" : "Degradation analysis of thin film photovoltaic modules under outdoor long term exposure in Spanish continental climate conditions", "type" : "article-journal", "volume" : "139" }, "uris" : [ "http://www.mendeley.com/documents/?uuid=82ca19a0-ad48-4376-a186-7291818b1434" ] } ], "mendeley" : { "formattedCitation" : "(Hussin et al., 2015; Kichou et al., 2016a, 2016b; Silvestre et al., 2016a)", "plainTextFormattedCitation" : "(Hussin et al., 2015; Kichou et al., 2016a, 2016b; Silvestre et al., 2016a)", "previouslyFormattedCitation" : "(Hussin et al., 2015; Kichou et al., 2016a, 2016b; Silvestre et al., 2016a)" }, "properties" : {  }, "schema" : "https://github.com/citation-style-language/schema/raw/master/csl-citation.json" }</w:instrText>
      </w:r>
      <w:r w:rsidR="005C6130" w:rsidRPr="00521D16">
        <w:rPr>
          <w:rFonts w:asciiTheme="majorBidi" w:eastAsia="Calibri" w:hAnsiTheme="majorBidi" w:cstheme="majorBidi"/>
          <w:bCs/>
          <w:color w:val="000000"/>
          <w:sz w:val="24"/>
          <w:szCs w:val="24"/>
        </w:rPr>
        <w:fldChar w:fldCharType="separate"/>
      </w:r>
      <w:r w:rsidR="0004479E" w:rsidRPr="0004479E">
        <w:rPr>
          <w:rFonts w:asciiTheme="majorBidi" w:eastAsia="Calibri" w:hAnsiTheme="majorBidi" w:cstheme="majorBidi"/>
          <w:bCs/>
          <w:noProof/>
          <w:color w:val="000000"/>
          <w:sz w:val="24"/>
          <w:szCs w:val="24"/>
          <w:lang w:val="fr-FR"/>
        </w:rPr>
        <w:t>(Hussin et al., 2015; Kichou et al., 2016a, 2016b; Silvestre et al., 2016a)</w:t>
      </w:r>
      <w:r w:rsidR="005C6130" w:rsidRPr="00521D16">
        <w:rPr>
          <w:rFonts w:asciiTheme="majorBidi" w:eastAsia="Calibri" w:hAnsiTheme="majorBidi" w:cstheme="majorBidi"/>
          <w:bCs/>
          <w:color w:val="000000"/>
          <w:sz w:val="24"/>
          <w:szCs w:val="24"/>
        </w:rPr>
        <w:fldChar w:fldCharType="end"/>
      </w:r>
      <w:r w:rsidR="00CC2A61" w:rsidRPr="00201C7B">
        <w:rPr>
          <w:rFonts w:asciiTheme="majorBidi" w:eastAsia="Calibri" w:hAnsiTheme="majorBidi" w:cstheme="majorBidi"/>
          <w:bCs/>
          <w:color w:val="000000"/>
          <w:sz w:val="24"/>
          <w:szCs w:val="24"/>
          <w:lang w:val="fr-FR"/>
        </w:rPr>
        <w:t xml:space="preserve">. </w:t>
      </w:r>
      <w:r w:rsidR="00CC2A61" w:rsidRPr="00521D16">
        <w:rPr>
          <w:rFonts w:asciiTheme="majorBidi" w:eastAsia="Calibri" w:hAnsiTheme="majorBidi" w:cstheme="majorBidi"/>
          <w:bCs/>
          <w:color w:val="000000"/>
          <w:sz w:val="24"/>
          <w:szCs w:val="24"/>
        </w:rPr>
        <w:t>In addition, thermal</w:t>
      </w:r>
      <w:r w:rsidR="0069089E" w:rsidRPr="00521D16">
        <w:rPr>
          <w:rFonts w:asciiTheme="majorBidi" w:eastAsia="Calibri" w:hAnsiTheme="majorBidi" w:cstheme="majorBidi"/>
          <w:bCs/>
          <w:color w:val="000000"/>
          <w:sz w:val="24"/>
          <w:szCs w:val="24"/>
        </w:rPr>
        <w:t xml:space="preserve"> annealing effect </w:t>
      </w:r>
      <w:r w:rsidR="00CC2A61" w:rsidRPr="00521D16">
        <w:rPr>
          <w:rFonts w:asciiTheme="majorBidi" w:eastAsia="Calibri" w:hAnsiTheme="majorBidi" w:cstheme="majorBidi"/>
          <w:bCs/>
          <w:color w:val="000000"/>
          <w:sz w:val="24"/>
          <w:szCs w:val="24"/>
        </w:rPr>
        <w:t xml:space="preserve">which allows </w:t>
      </w:r>
      <w:r w:rsidR="00F24FCD">
        <w:rPr>
          <w:rFonts w:asciiTheme="majorBidi" w:eastAsia="Calibri" w:hAnsiTheme="majorBidi" w:cstheme="majorBidi"/>
          <w:bCs/>
          <w:color w:val="000000"/>
          <w:sz w:val="24"/>
          <w:szCs w:val="24"/>
        </w:rPr>
        <w:t xml:space="preserve">partially </w:t>
      </w:r>
      <w:r w:rsidR="00CC2A61" w:rsidRPr="00521D16">
        <w:rPr>
          <w:rFonts w:asciiTheme="majorBidi" w:eastAsia="Calibri" w:hAnsiTheme="majorBidi" w:cstheme="majorBidi"/>
          <w:bCs/>
          <w:color w:val="000000"/>
          <w:sz w:val="24"/>
          <w:szCs w:val="24"/>
        </w:rPr>
        <w:t xml:space="preserve">recovering the initial performance with the increase of temperature was also observed in the comportment of </w:t>
      </w:r>
      <w:r w:rsidR="0069089E" w:rsidRPr="00521D16">
        <w:rPr>
          <w:rFonts w:asciiTheme="majorBidi" w:eastAsia="Calibri" w:hAnsiTheme="majorBidi" w:cstheme="majorBidi"/>
          <w:bCs/>
          <w:color w:val="000000"/>
          <w:sz w:val="24"/>
          <w:szCs w:val="24"/>
        </w:rPr>
        <w:t>amorphous</w:t>
      </w:r>
      <w:r w:rsidR="00CC2A61" w:rsidRPr="00521D16">
        <w:rPr>
          <w:rFonts w:asciiTheme="majorBidi" w:eastAsia="Calibri" w:hAnsiTheme="majorBidi" w:cstheme="majorBidi"/>
          <w:bCs/>
          <w:color w:val="000000"/>
          <w:sz w:val="24"/>
          <w:szCs w:val="24"/>
        </w:rPr>
        <w:t xml:space="preserve"> and </w:t>
      </w:r>
      <w:r w:rsidR="00CC2A61" w:rsidRPr="00521D16">
        <w:rPr>
          <w:rFonts w:asciiTheme="majorBidi" w:eastAsia="Calibri" w:hAnsiTheme="majorBidi" w:cstheme="majorBidi"/>
          <w:bCs/>
          <w:color w:val="000000"/>
          <w:sz w:val="24"/>
          <w:szCs w:val="24"/>
        </w:rPr>
        <w:lastRenderedPageBreak/>
        <w:t>micromo</w:t>
      </w:r>
      <w:r w:rsidR="00871794">
        <w:rPr>
          <w:rFonts w:asciiTheme="majorBidi" w:eastAsia="Calibri" w:hAnsiTheme="majorBidi" w:cstheme="majorBidi"/>
          <w:bCs/>
          <w:color w:val="000000"/>
          <w:sz w:val="24"/>
          <w:szCs w:val="24"/>
        </w:rPr>
        <w:t>r</w:t>
      </w:r>
      <w:r w:rsidR="00CC2A61" w:rsidRPr="00521D16">
        <w:rPr>
          <w:rFonts w:asciiTheme="majorBidi" w:eastAsia="Calibri" w:hAnsiTheme="majorBidi" w:cstheme="majorBidi"/>
          <w:bCs/>
          <w:color w:val="000000"/>
          <w:sz w:val="24"/>
          <w:szCs w:val="24"/>
        </w:rPr>
        <w:t>ph</w:t>
      </w:r>
      <w:r w:rsidR="00F24FCD">
        <w:rPr>
          <w:rFonts w:asciiTheme="majorBidi" w:eastAsia="Calibri" w:hAnsiTheme="majorBidi" w:cstheme="majorBidi"/>
          <w:bCs/>
          <w:color w:val="000000"/>
          <w:sz w:val="24"/>
          <w:szCs w:val="24"/>
        </w:rPr>
        <w:t>ous</w:t>
      </w:r>
      <w:r w:rsidR="00CC2A61" w:rsidRPr="00521D16">
        <w:rPr>
          <w:rFonts w:asciiTheme="majorBidi" w:eastAsia="Calibri" w:hAnsiTheme="majorBidi" w:cstheme="majorBidi"/>
          <w:bCs/>
          <w:color w:val="000000"/>
          <w:sz w:val="24"/>
          <w:szCs w:val="24"/>
        </w:rPr>
        <w:t xml:space="preserve"> TFPV modules when deployed in hot climate conditions</w:t>
      </w:r>
      <w:r w:rsidR="005C6130" w:rsidRPr="00521D16">
        <w:rPr>
          <w:rFonts w:asciiTheme="majorBidi" w:eastAsia="Calibri" w:hAnsiTheme="majorBidi" w:cstheme="majorBidi"/>
          <w:bCs/>
          <w:color w:val="000000"/>
          <w:sz w:val="24"/>
          <w:szCs w:val="24"/>
        </w:rPr>
        <w:t xml:space="preserve"> </w:t>
      </w:r>
      <w:r w:rsidR="005C6130" w:rsidRPr="00521D16">
        <w:rPr>
          <w:rFonts w:asciiTheme="majorBidi" w:eastAsia="Calibri" w:hAnsiTheme="majorBidi" w:cstheme="majorBidi"/>
          <w:bCs/>
          <w:color w:val="000000"/>
          <w:sz w:val="24"/>
          <w:szCs w:val="24"/>
        </w:rPr>
        <w:fldChar w:fldCharType="begin" w:fldLock="1"/>
      </w:r>
      <w:r w:rsidR="0097216C">
        <w:rPr>
          <w:rFonts w:asciiTheme="majorBidi" w:eastAsia="Calibri" w:hAnsiTheme="majorBidi" w:cstheme="majorBidi"/>
          <w:bCs/>
          <w:color w:val="000000"/>
          <w:sz w:val="24"/>
          <w:szCs w:val="24"/>
        </w:rPr>
        <w:instrText>ADDIN CSL_CITATION { "citationItems" : [ { "id" : "ITEM-1", "itemData" : { "DOI" : "10.1016/j.enconman.2016.04.093", "ISSN" : "01968904", "abstract" : "The analysis of the degradation of tandem Micromorph thin-film photovoltaic (TFPV) modules and its impact on the output power of a PV array under outdoor long term exposure located in Ja\u00e9n (Spain) is addressed in this work. Furthermore, the evolution of main solar cell model parameters is evaluated by means of parameters extraction techniques from monitored data of the PV system in real operation of work. The degradation rate and the stabilization period of micromorph TFPV modules are evaluated. The analysis of the degradation rate, together to results obtained for the evolution of each of the solar cell model parameters along the outdoor long-term exposure allow a better understanding of changes in performance of micromorph TFPV modules and the behavior of the output power of the PV generator.", "author" : [ { "dropping-particle" : "", "family" : "Kichou", "given" : "Sofiane", "non-dropping-particle" : "", "parse-names" : false, "suffix" : "" }, { "dropping-particle" : "", "family" : "Abaslioglu", "given" : "Elif", "non-dropping-particle" : "", "parse-names" : false, "suffix" : "" }, { "dropping-particle" : "", "family" : "Silvestre", "given" : "Santiago", "non-dropping-particle" : "", "parse-names" : false, "suffix" : "" }, { "dropping-particle" : "", "family" : "Nofuentes", "given" : "Gustavo", "non-dropping-particle" : "", "parse-names" : false, "suffix" : "" }, { "dropping-particle" : "", "family" : "Torres-Ram\u00edrez", "given" : "Miguel", "non-dropping-particle" : "", "parse-names" : false, "suffix" : "" }, { "dropping-particle" : "", "family" : "Chouder", "given" : "Aissa", "non-dropping-particle" : "", "parse-names" : false, "suffix" : "" } ], "container-title" : "Energy Conversion and Management", "id" : "ITEM-1", "issued" : { "date-parts" : [ [ "2016", "7", "15" ] ] }, "page" : "109-119", "publisher" : "Pergamon", "title" : "Study of degradation and evaluation of model parameters of micromorph silicon photovoltaic modules under outdoor long term exposure in Ja\u00e9n, Spain", "type" : "article-journal", "volume" : "120" }, "uris" : [ "http://www.mendeley.com/documents/?uuid=192ed3e0-412b-3226-8d5e-9459891118dd" ] }, { "id" : "ITEM-2", "itemData" : { "DOI" : "10.1016/j.solener.2016.10.030", "ISSN" : "0038092X", "abstract" : "The present study analyses the degradation of thin film photovoltaic modules corresponding to four technologies: a-Si:H, a-Si:H/\u03bcc-Si:H, CIS and CdTe, under 5years of outdoor long term exposure in Legan\u00e9s, Spain. The period of outdoor exposure ranges from January 2011 to December 2015. The degradation rate and the stabilization period are analysed by using two different techniques. Moreover, the evolution of the fill factor and performance ratio is assessed. The CdTe module was found to have the highest degradation rate: \u22124.45%/year, while the CIS module appears to be the most stable with a degradation rate of \u22121.04%/year. The a-Si:H and a-Si:H/\u03bcc-Si:H modules present stabilization periods of 24 and 6months respectively. The CdTe module degrades significantly for a period of 32months, while the CIS module is the least degraded PV specimen over the whole experimental campaign.", "author" : [ { "dropping-particle" : "", "family" : "Silvestre", "given" : "Santiago", "non-dropping-particle" : "", "parse-names" : false, "suffix" : "" }, { "dropping-particle" : "", "family" : "Kichou", "given" : "Sofiane", "non-dropping-particle" : "", "parse-names" : false, "suffix" : "" }, { "dropping-particle" : "", "family" : "Guglielminotti", "given" : "Letizia", "non-dropping-particle" : "", "parse-names" : false, "suffix" : "" }, { "dropping-particle" : "", "family" : "Nofuentes", "given" : "Gustavo", "non-dropping-particle" : "", "parse-names" : false, "suffix" : "" }, { "dropping-particle" : "", "family" : "Alonso-Abella", "given" : "Miguel", "non-dropping-particle" : "", "parse-names" : false, "suffix" : "" } ], "container-title" : "Solar Energy", "id" : "ITEM-2", "issued" : { "date-parts" : [ [ "2016" ] ] }, "page" : "599-607", "publisher" : "Elsevier Ltd", "title" : "Degradation analysis of thin film photovoltaic modules under outdoor long term exposure in Spanish continental climate conditions", "type" : "article-journal", "volume" : "139" }, "uris" : [ "http://www.mendeley.com/documents/?uuid=82ca19a0-ad48-4376-a186-7291818b1434" ] }, { "id" : "ITEM-3", "itemData" : { "DOI" : "10.1016/S0927-0248(97)00033-0", "ISBN" : "0927-0248", "ISSN" : "09270248", "abstract" : "The thermal recovery effect from the light-induced degradation under the sunlight is experi- mentally investigated on the amorphous silicon photovoltaic module (a-Si PV module) for installing directly to the roof flames of wooden houses. To enhance the recovery effect, the heat-insulating material is attached to the back side of the module for increasing the module temperature under the sunlight: the heat-insulated module. The generated power from the heat-insulated module is compared with that from the normal module (without the heat-insulating material) for 2 yr, and it has been cleared that the generated power normalized at 25\u00b0C from the heat-insulated module is approximately 7.3% higher than that from the normal one with the average tempe</w:instrText>
      </w:r>
      <w:r w:rsidR="0097216C" w:rsidRPr="00E370C6">
        <w:rPr>
          <w:rFonts w:asciiTheme="majorBidi" w:eastAsia="Calibri" w:hAnsiTheme="majorBidi" w:cstheme="majorBidi"/>
          <w:bCs/>
          <w:color w:val="000000"/>
          <w:sz w:val="24"/>
          <w:szCs w:val="24"/>
          <w:lang w:val="fr-FR"/>
        </w:rPr>
        <w:instrText>rature increase of 4.2\u00b0C under the sunlight.", "author" : [ { "dropping-particle" : "", "family" : "Yamawaki", "given" : "Takeharu", "non-dropping-particle" : "", "parse-names" : false, "suffix" : "" }, { "dropping-particle" : "", "family" : "Mizukami", "given" : "Seishiro", "non-dropping-particle" : "", "parse-names" : false, "suffix" : "" }, { "dropping-particle" : "", "family" : "Yamazaki", "given" : "Akifumi", "non-dropping-particle" : "", "parse-names" : false, "suffix" : "" }, { "dropping-particle" : "", "family" : "Takahashi", "given" : "Haruo", "non-dropping-particle" : "", "parse-names" : false, "suffix" : "" } ], "container-title" : "Solar Energy Materials and Solar Cells", "id" : "ITEM-3", "issue" : "1-4", "issued" : { "date-parts" : [ [ "1997" ] ] }, "page" : "125-134", "title" : "Thermal recovery effect on light-induced degradation of amorphous silicon solar module under the sunlight", "type" : "article-journal", "volume" : "47" }, "uris" : [ "http://www.mendeley.com/documents/?uuid=b64cb029-2de3-4ea4-9335-fbdd1a5268ad" ] } ], "mendeley" : { "formattedCitation" : "(Kichou et al., 2016a; Silvestre et al., 2016a; Yamawaki et al., 1997)", "plainTextFormattedCitation" : "(Kichou et al., 2016a; Silvestre et al., 2016a; Yamawaki et al., 1997)", "previouslyFormattedCitation" : "(Kichou et al., 2016a; Silvestre et al., 2016a; Yamawaki et al., 1997)" }, "properties" : {  }, "schema" : "https://github.com/citation-style-language/schema/raw/master/csl-citation.json" }</w:instrText>
      </w:r>
      <w:r w:rsidR="005C6130" w:rsidRPr="00521D16">
        <w:rPr>
          <w:rFonts w:asciiTheme="majorBidi" w:eastAsia="Calibri" w:hAnsiTheme="majorBidi" w:cstheme="majorBidi"/>
          <w:bCs/>
          <w:color w:val="000000"/>
          <w:sz w:val="24"/>
          <w:szCs w:val="24"/>
        </w:rPr>
        <w:fldChar w:fldCharType="separate"/>
      </w:r>
      <w:r w:rsidR="0004479E" w:rsidRPr="0004479E">
        <w:rPr>
          <w:rFonts w:asciiTheme="majorBidi" w:eastAsia="Calibri" w:hAnsiTheme="majorBidi" w:cstheme="majorBidi"/>
          <w:bCs/>
          <w:noProof/>
          <w:color w:val="000000"/>
          <w:sz w:val="24"/>
          <w:szCs w:val="24"/>
          <w:lang w:val="fr-FR"/>
        </w:rPr>
        <w:t>(Kichou et al., 2016a; Silvestre et al., 2016a; Yamawaki et al., 1997)</w:t>
      </w:r>
      <w:r w:rsidR="005C6130" w:rsidRPr="00521D16">
        <w:rPr>
          <w:rFonts w:asciiTheme="majorBidi" w:eastAsia="Calibri" w:hAnsiTheme="majorBidi" w:cstheme="majorBidi"/>
          <w:bCs/>
          <w:color w:val="000000"/>
          <w:sz w:val="24"/>
          <w:szCs w:val="24"/>
        </w:rPr>
        <w:fldChar w:fldCharType="end"/>
      </w:r>
      <w:r w:rsidR="00CC2A61" w:rsidRPr="00201C7B">
        <w:rPr>
          <w:rFonts w:asciiTheme="majorBidi" w:eastAsia="Calibri" w:hAnsiTheme="majorBidi" w:cstheme="majorBidi"/>
          <w:bCs/>
          <w:color w:val="000000"/>
          <w:sz w:val="24"/>
          <w:szCs w:val="24"/>
          <w:lang w:val="fr-FR"/>
        </w:rPr>
        <w:t>.</w:t>
      </w:r>
    </w:p>
    <w:p w14:paraId="6F572743" w14:textId="03C1FEAC" w:rsidR="00FC5ADB" w:rsidRPr="00521D16" w:rsidRDefault="00FC5ADB" w:rsidP="004A18F9">
      <w:pPr>
        <w:spacing w:line="480" w:lineRule="auto"/>
        <w:ind w:firstLine="357"/>
        <w:jc w:val="both"/>
        <w:rPr>
          <w:rFonts w:asciiTheme="majorBidi" w:eastAsia="Calibri" w:hAnsiTheme="majorBidi" w:cstheme="majorBidi"/>
          <w:bCs/>
          <w:color w:val="000000"/>
          <w:sz w:val="24"/>
          <w:szCs w:val="24"/>
          <w:highlight w:val="yellow"/>
        </w:rPr>
      </w:pPr>
      <w:r w:rsidRPr="00521D16">
        <w:rPr>
          <w:rFonts w:asciiTheme="majorBidi" w:eastAsia="Calibri" w:hAnsiTheme="majorBidi" w:cstheme="majorBidi"/>
          <w:bCs/>
          <w:color w:val="000000"/>
          <w:sz w:val="24"/>
          <w:szCs w:val="24"/>
        </w:rPr>
        <w:t>Cu (In,Ga)Se</w:t>
      </w:r>
      <w:r w:rsidRPr="00521D16">
        <w:rPr>
          <w:rFonts w:asciiTheme="majorBidi" w:eastAsia="Calibri" w:hAnsiTheme="majorBidi" w:cstheme="majorBidi"/>
          <w:bCs/>
          <w:color w:val="000000"/>
          <w:sz w:val="24"/>
          <w:szCs w:val="24"/>
          <w:vertAlign w:val="subscript"/>
        </w:rPr>
        <w:t xml:space="preserve">2 </w:t>
      </w:r>
      <w:r w:rsidRPr="00521D16">
        <w:rPr>
          <w:rFonts w:asciiTheme="majorBidi" w:eastAsia="Calibri" w:hAnsiTheme="majorBidi" w:cstheme="majorBidi"/>
          <w:bCs/>
          <w:color w:val="000000"/>
          <w:sz w:val="24"/>
          <w:szCs w:val="24"/>
        </w:rPr>
        <w:t>(CIGS) chalcopyrite semiconductors such as Cu(In)Se</w:t>
      </w:r>
      <w:r w:rsidRPr="00521D16">
        <w:rPr>
          <w:rFonts w:asciiTheme="majorBidi" w:eastAsia="Calibri" w:hAnsiTheme="majorBidi" w:cstheme="majorBidi"/>
          <w:bCs/>
          <w:color w:val="000000"/>
          <w:sz w:val="24"/>
          <w:szCs w:val="24"/>
          <w:vertAlign w:val="subscript"/>
        </w:rPr>
        <w:t>2</w:t>
      </w:r>
      <w:r w:rsidRPr="00521D16">
        <w:rPr>
          <w:rFonts w:asciiTheme="majorBidi" w:eastAsia="Calibri" w:hAnsiTheme="majorBidi" w:cstheme="majorBidi"/>
          <w:bCs/>
          <w:color w:val="000000"/>
          <w:sz w:val="24"/>
          <w:szCs w:val="24"/>
        </w:rPr>
        <w:t xml:space="preserve">(CIS) are direct-gap polycrystalline semiconductors, </w:t>
      </w:r>
      <w:r w:rsidR="001E1B6D" w:rsidRPr="00521D16">
        <w:rPr>
          <w:rFonts w:asciiTheme="majorBidi" w:eastAsia="Calibri" w:hAnsiTheme="majorBidi" w:cstheme="majorBidi"/>
          <w:bCs/>
          <w:color w:val="000000"/>
          <w:sz w:val="24"/>
          <w:szCs w:val="24"/>
        </w:rPr>
        <w:t>and their optical absorption coefficients are considered high</w:t>
      </w:r>
      <w:r w:rsidR="00794F3A" w:rsidRPr="00521D16">
        <w:rPr>
          <w:rFonts w:asciiTheme="majorBidi" w:eastAsia="Calibri" w:hAnsiTheme="majorBidi" w:cstheme="majorBidi"/>
          <w:bCs/>
          <w:color w:val="000000"/>
          <w:sz w:val="24"/>
          <w:szCs w:val="24"/>
        </w:rPr>
        <w:t xml:space="preserve"> </w:t>
      </w:r>
      <w:r w:rsidR="00794F3A" w:rsidRPr="00521D16">
        <w:rPr>
          <w:rFonts w:asciiTheme="majorBidi" w:eastAsia="Calibri" w:hAnsiTheme="majorBidi" w:cstheme="majorBidi"/>
          <w:bCs/>
          <w:color w:val="000000"/>
          <w:sz w:val="24"/>
          <w:szCs w:val="24"/>
        </w:rPr>
        <w:fldChar w:fldCharType="begin" w:fldLock="1"/>
      </w:r>
      <w:r w:rsidR="0097216C">
        <w:rPr>
          <w:rFonts w:asciiTheme="majorBidi" w:eastAsia="Calibri" w:hAnsiTheme="majorBidi" w:cstheme="majorBidi"/>
          <w:bCs/>
          <w:color w:val="000000"/>
          <w:sz w:val="24"/>
          <w:szCs w:val="24"/>
        </w:rPr>
        <w:instrText>ADDIN CSL_CITATION { "citationItems" : [ { "id" : "ITEM-1", "itemData" : { "DOI" : "10.1126/SCIENCE.285.5428.692", "ISSN" : "1095-9203", "PMID" : "10426984", "abstract" : "The advantages and limitations of photovoltaic solar modules for energy generation are reviewed with their operation principles and physical efficiency limits. Although the main materials currently used or investigated and the associated fabrication technologies are individually described, emphasis is on silicon-based solar cells. Wafer-based crystalline silicon solar modules dominate in terms of production, but amorphous silicon solar cells have the potential to undercut costs owing, for example, to the roll-to-roll production possibilities for modules. Recent developments suggest that thin-film crystalline silicon (especially microcrystalline silicon) is becoming a prime candidate for future photovoltaics.", "author" : [ { "dropping-particle" : "", "family" : "Shah", "given" : "A.", "non-dropping-particle" : "", "parse-names" : false, "suffix" : "" }, { "dropping-particle" : "", "family" : "Torres", "given" : "P.", "non-dropping-particle" : "", "parse-names" : false, "suffix" : "" }, { "dropping-particle" : "", "family" : "Tscharner", "given" : "R.", "non-dropping-particle" : "", "parse-names" : false, "suffix" : "" }, { "dropping-particle" : "", "family" : "Wyrsch", "given" : "N.", "non-dropping-particle" : "", "parse-names" : false, "suffix" : "" }, { "dropping-particle" : "", "family" : "Keppner", "given" : "H.", "non-dropping-particle" : "", "parse-names" : false, "suffix" : "" } ], "container-title" : "Science (New York, N.Y.)", "id" : "ITEM-1", "issue" : "5428", "issued" : { "date-parts" : [ [ "1999", "7", "30" ] ] }, "page" : "692-8", "publisher" : "American Association for the Advancement of Science", "title" : "Photovoltaic technology: the case for thin-film solar cells", "type" : "article-journal", "volume" : "285" }, "uris" : [ "http://www.mendeley.com/documents/?uuid=38de4c15-ddf8-3fe8-8035-99e18dfe4b95" ] } ], "mendeley" : { "formattedCitation" : "(Shah et al., 1999)", "plainTextFormattedCitation" : "(Shah et al., 1999)", "previouslyFormattedCitation" : "(Shah et al., 1999)" }, "properties" : {  }, "schema" : "https://github.com/citation-style-language/schema/raw/master/csl-citation.json" }</w:instrText>
      </w:r>
      <w:r w:rsidR="00794F3A" w:rsidRPr="00521D16">
        <w:rPr>
          <w:rFonts w:asciiTheme="majorBidi" w:eastAsia="Calibri" w:hAnsiTheme="majorBidi" w:cstheme="majorBidi"/>
          <w:bCs/>
          <w:color w:val="000000"/>
          <w:sz w:val="24"/>
          <w:szCs w:val="24"/>
        </w:rPr>
        <w:fldChar w:fldCharType="separate"/>
      </w:r>
      <w:r w:rsidR="00794F3A" w:rsidRPr="00521D16">
        <w:rPr>
          <w:rFonts w:asciiTheme="majorBidi" w:eastAsia="Calibri" w:hAnsiTheme="majorBidi" w:cstheme="majorBidi"/>
          <w:bCs/>
          <w:noProof/>
          <w:color w:val="000000"/>
          <w:sz w:val="24"/>
          <w:szCs w:val="24"/>
        </w:rPr>
        <w:t>(Shah et al., 1999)</w:t>
      </w:r>
      <w:r w:rsidR="00794F3A" w:rsidRPr="00521D16">
        <w:rPr>
          <w:rFonts w:asciiTheme="majorBidi" w:eastAsia="Calibri" w:hAnsiTheme="majorBidi" w:cstheme="majorBidi"/>
          <w:bCs/>
          <w:color w:val="000000"/>
          <w:sz w:val="24"/>
          <w:szCs w:val="24"/>
        </w:rPr>
        <w:fldChar w:fldCharType="end"/>
      </w:r>
      <w:r w:rsidR="00794F3A" w:rsidRPr="00521D16">
        <w:rPr>
          <w:rFonts w:asciiTheme="majorBidi" w:eastAsia="Calibri" w:hAnsiTheme="majorBidi" w:cstheme="majorBidi"/>
          <w:bCs/>
          <w:color w:val="000000"/>
          <w:sz w:val="24"/>
          <w:szCs w:val="24"/>
        </w:rPr>
        <w:t>.</w:t>
      </w:r>
      <w:r w:rsidRPr="00521D16">
        <w:rPr>
          <w:rFonts w:asciiTheme="majorBidi" w:eastAsia="Calibri" w:hAnsiTheme="majorBidi" w:cstheme="majorBidi"/>
          <w:bCs/>
          <w:color w:val="000000"/>
          <w:sz w:val="24"/>
          <w:szCs w:val="24"/>
        </w:rPr>
        <w:t xml:space="preserve"> </w:t>
      </w:r>
      <w:r w:rsidR="004F1510" w:rsidRPr="00521D16">
        <w:rPr>
          <w:rFonts w:asciiTheme="majorBidi" w:eastAsia="Calibri" w:hAnsiTheme="majorBidi" w:cstheme="majorBidi"/>
          <w:bCs/>
          <w:color w:val="000000"/>
          <w:sz w:val="24"/>
          <w:szCs w:val="24"/>
        </w:rPr>
        <w:t>CIGS PV module efficiency value up to 19.2% has been reported in</w:t>
      </w:r>
      <w:r w:rsidR="00435C9A" w:rsidRPr="00521D16">
        <w:rPr>
          <w:rFonts w:asciiTheme="majorBidi" w:eastAsia="Calibri" w:hAnsiTheme="majorBidi" w:cstheme="majorBidi"/>
          <w:bCs/>
          <w:color w:val="000000"/>
          <w:sz w:val="24"/>
          <w:szCs w:val="24"/>
        </w:rPr>
        <w:t xml:space="preserve"> </w:t>
      </w:r>
      <w:r w:rsidR="00435C9A" w:rsidRPr="00521D16">
        <w:rPr>
          <w:rFonts w:asciiTheme="majorBidi" w:eastAsia="Calibri" w:hAnsiTheme="majorBidi" w:cstheme="majorBidi"/>
          <w:bCs/>
          <w:color w:val="000000"/>
          <w:sz w:val="24"/>
          <w:szCs w:val="24"/>
        </w:rPr>
        <w:fldChar w:fldCharType="begin" w:fldLock="1"/>
      </w:r>
      <w:r w:rsidR="0097216C">
        <w:rPr>
          <w:rFonts w:asciiTheme="majorBidi" w:eastAsia="Calibri" w:hAnsiTheme="majorBidi" w:cstheme="majorBidi"/>
          <w:bCs/>
          <w:color w:val="000000"/>
          <w:sz w:val="24"/>
          <w:szCs w:val="24"/>
        </w:rPr>
        <w:instrText>ADDIN CSL_CITATION { "citationItems" : [ { "id" : "ITEM-1", "itemData" : { "DOI" : "10.1002/pip.2909", "ISBN" : "1099-159X", "ISSN" : "1099159X", "PMID" : "22107872", "abstract" : "A power conversion efficiency record of 10.1% was achieved for kesterite absorbers, using a Cu2ZnSn(Se,S)4 thin-film solar cell made by hydrazine-based solution processing. Key device characteristics were compiled, including light/dark J\u2013V, quantum efficiency, temperature dependence of Voc and series resistance, photoluminescence, and capacitance spectroscopy, providing important insight into how the devices compare with high-performance Cu(In,Ga)Se2. The record kesterite device was shown to be primarily limited by interface recombination, minority carrier lifetime, and series resistance. The new level of device performance points to the significant promise of the kesterites as an emerging and commercially interesting thin-film technology. Copyright \u00a9 2011 John Wiley &amp; Sons, Ltd.", "author" : [ { "dropping-particle" : "", "family" : "Green", "given" : "Martin A.", "non-dropping-particle" : "", "parse-names" : false, "suffix" : "" }, { "dropping-particle" : "", "family" : "Hishikawa", "given" : "Yoshihiro", "non-dropping-particle" : "", "parse-names" : false, "suffix" : "" }, { "dropping-particle" : "", "family" : "Warta", "given" : "Wilhelm", "non-dropping-particle" : "", "parse-names" : false, "suffix" : "" }, { "dropping-particle" : "", "family" : "Dunlop", "given" : "Ewan D.", "non-dropping-particle" : "", "parse-names" : false, "suffix" : "" }, { "dropping-particle" : "", "family" : "Levi", "given" : "Dean H.", "non-dropping-particle" : "", "parse-names" : false, "suffix" : "" }, { "dropping-particle" : "", "family" : "Hohl-Ebinger", "given" : "Jochen", "non-dropping-particle" : "", "parse-names" : false, "suffix" : "" }, { "dropping-particle" : "", "family" : "Ho-Baillie", "given" : "Anita W.H.", "non-dropping-particle" : "", "parse-names" : false, "suffix" : "" } ], "container-title" : "Progress in Photovoltaics: Research and Applications", "id" : "ITEM-1", "issue" : "7", "issued" : { "date-parts" : [ [ "2017" ] ] }, "page" : "668-676", "title" : "Solar cell efficiency tables (version 50)", "type" : "article-journal", "volume" : "25" }, "uris" : [ "http://www.mendeley.com/documents/?uuid=91e482e5-92b2-48eb-9852-0fe2498c551e" ] } ], "mendeley" : { "formattedCitation" : "(Green et al., 2017)", "plainTextFormattedCitation" : "(Green et al., 2017)", "previouslyFormattedCitation" : "(Green et al., 2017)" }, "properties" : {  }, "schema" : "https://github.com/citation-style-language/schema/raw/master/csl-citation.json" }</w:instrText>
      </w:r>
      <w:r w:rsidR="00435C9A" w:rsidRPr="00521D16">
        <w:rPr>
          <w:rFonts w:asciiTheme="majorBidi" w:eastAsia="Calibri" w:hAnsiTheme="majorBidi" w:cstheme="majorBidi"/>
          <w:bCs/>
          <w:color w:val="000000"/>
          <w:sz w:val="24"/>
          <w:szCs w:val="24"/>
        </w:rPr>
        <w:fldChar w:fldCharType="separate"/>
      </w:r>
      <w:r w:rsidR="00435C9A" w:rsidRPr="00521D16">
        <w:rPr>
          <w:rFonts w:asciiTheme="majorBidi" w:eastAsia="Calibri" w:hAnsiTheme="majorBidi" w:cstheme="majorBidi"/>
          <w:bCs/>
          <w:noProof/>
          <w:color w:val="000000"/>
          <w:sz w:val="24"/>
          <w:szCs w:val="24"/>
        </w:rPr>
        <w:t>(Green et al., 2017)</w:t>
      </w:r>
      <w:r w:rsidR="00435C9A" w:rsidRPr="00521D16">
        <w:rPr>
          <w:rFonts w:asciiTheme="majorBidi" w:eastAsia="Calibri" w:hAnsiTheme="majorBidi" w:cstheme="majorBidi"/>
          <w:bCs/>
          <w:color w:val="000000"/>
          <w:sz w:val="24"/>
          <w:szCs w:val="24"/>
        </w:rPr>
        <w:fldChar w:fldCharType="end"/>
      </w:r>
      <w:r w:rsidR="004F1510" w:rsidRPr="00521D16">
        <w:rPr>
          <w:rFonts w:asciiTheme="majorBidi" w:eastAsia="Calibri" w:hAnsiTheme="majorBidi" w:cstheme="majorBidi"/>
          <w:bCs/>
          <w:color w:val="000000"/>
          <w:sz w:val="24"/>
          <w:szCs w:val="24"/>
        </w:rPr>
        <w:t xml:space="preserve">. In recent work published </w:t>
      </w:r>
      <w:r w:rsidR="004A18F9" w:rsidRPr="00521D16">
        <w:rPr>
          <w:rFonts w:asciiTheme="majorBidi" w:eastAsia="Calibri" w:hAnsiTheme="majorBidi" w:cstheme="majorBidi"/>
          <w:bCs/>
          <w:color w:val="000000"/>
          <w:sz w:val="24"/>
          <w:szCs w:val="24"/>
        </w:rPr>
        <w:t>in</w:t>
      </w:r>
      <w:r w:rsidR="00435C9A" w:rsidRPr="00521D16">
        <w:rPr>
          <w:rFonts w:asciiTheme="majorBidi" w:eastAsia="Calibri" w:hAnsiTheme="majorBidi" w:cstheme="majorBidi"/>
          <w:bCs/>
          <w:color w:val="000000"/>
          <w:sz w:val="24"/>
          <w:szCs w:val="24"/>
        </w:rPr>
        <w:t xml:space="preserve"> </w:t>
      </w:r>
      <w:r w:rsidR="00435C9A" w:rsidRPr="00521D16">
        <w:rPr>
          <w:rFonts w:asciiTheme="majorBidi" w:eastAsia="Calibri" w:hAnsiTheme="majorBidi" w:cstheme="majorBidi"/>
          <w:bCs/>
          <w:color w:val="000000"/>
          <w:sz w:val="24"/>
          <w:szCs w:val="24"/>
        </w:rPr>
        <w:fldChar w:fldCharType="begin" w:fldLock="1"/>
      </w:r>
      <w:r w:rsidR="0097216C">
        <w:rPr>
          <w:rFonts w:asciiTheme="majorBidi" w:eastAsia="Calibri" w:hAnsiTheme="majorBidi" w:cstheme="majorBidi"/>
          <w:bCs/>
          <w:color w:val="000000"/>
          <w:sz w:val="24"/>
          <w:szCs w:val="24"/>
        </w:rPr>
        <w:instrText>ADDIN CSL_CITATION { "citationItems" : [ { "id" : "ITEM-1", "itemData" : { "DOI" : "10.1016/j.solener.2016.10.030", "ISSN" : "0038092X", "abstract" : "The present study analyses the degradation of thin film photovoltaic modules corresponding to four technologies: a-Si:H, a-Si:H/\u03bcc-Si:H, CIS and CdTe, under 5years of outdoor long term exposure in Legan\u00e9s, Spain. The period of outdoor exposure ranges from January 2011 to December 2015. The degradation rate and the stabilization period are analysed by using two different techniques. Moreover, the evolution of the fill factor and performance ratio is assessed. The CdTe module was found to have the highest degradation rate: \u22124.45%/year, while the CIS module appears to be the most stable with a degradation rate of \u22121.04%/year. The a-Si:H and a-Si:H/\u03bcc-Si:H modules present stabilization periods of 24 and 6months respectively. The CdTe module degrades significantly for a period of 32months, while the CIS module is the least degraded PV specimen over the whole experimental campaign.", "author" : [ { "dropping-particle" : "", "family" : "Silvestre", "given" : "Santiago", "non-dropping-particle" : "", "parse-names" : false, "suffix" : "" }, { "dropping-particle" : "", "family" : "Kichou", "given" : "Sofiane", "non-dropping-particle" : "", "parse-names" : false, "suffix" : "" }, { "dropping-particle" : "", "family" : "Guglielminotti", "given" : "Letizia", "non-dropping-particle" : "", "parse-names" : false, "suffix" : "" }, { "dropping-particle" : "", "family" : "Nofuentes", "given" : "Gustavo", "non-dropping-particle" : "", "parse-names" : false, "suffix" : "" }, { "dropping-particle" : "", "family" : "Alonso-Abella", "given" : "Miguel", "non-dropping-particle" : "", "parse-names" : false, "suffix" : "" } ], "container-title" : "Solar Energy", "id" : "ITEM-1", "issued" : { "date-parts" : [ [ "2016" ] ] }, "page" : "599-607", "publisher" : "Elsevier Ltd", "title" : "Degradation analysis of thin film photovoltaic modules under outdoor long term exposure in Spanish continental climate conditions", "type" : "article-journal", "volume" : "139" }, "uris" : [ "http://www.mendeley.com/documents/?uuid=82ca19a0-ad48-4376-a186-7291818b1434" ] } ], "mendeley" : { "formattedCitation" : "(Silvestre et al., 2016a)", "plainTextFormattedCitation" : "(Silvestre et al., 2016a)", "previouslyFormattedCitation" : "(Silvestre et al., 2016a)" }, "properties" : {  }, "schema" : "https://github.com/citation-style-language/schema/raw/master/csl-citation.json" }</w:instrText>
      </w:r>
      <w:r w:rsidR="00435C9A" w:rsidRPr="00521D16">
        <w:rPr>
          <w:rFonts w:asciiTheme="majorBidi" w:eastAsia="Calibri" w:hAnsiTheme="majorBidi" w:cstheme="majorBidi"/>
          <w:bCs/>
          <w:color w:val="000000"/>
          <w:sz w:val="24"/>
          <w:szCs w:val="24"/>
        </w:rPr>
        <w:fldChar w:fldCharType="separate"/>
      </w:r>
      <w:r w:rsidR="00830CA8" w:rsidRPr="00521D16">
        <w:rPr>
          <w:rFonts w:asciiTheme="majorBidi" w:eastAsia="Calibri" w:hAnsiTheme="majorBidi" w:cstheme="majorBidi"/>
          <w:bCs/>
          <w:noProof/>
          <w:color w:val="000000"/>
          <w:sz w:val="24"/>
          <w:szCs w:val="24"/>
        </w:rPr>
        <w:t>(Silvestre et al., 2016a)</w:t>
      </w:r>
      <w:r w:rsidR="00435C9A" w:rsidRPr="00521D16">
        <w:rPr>
          <w:rFonts w:asciiTheme="majorBidi" w:eastAsia="Calibri" w:hAnsiTheme="majorBidi" w:cstheme="majorBidi"/>
          <w:bCs/>
          <w:color w:val="000000"/>
          <w:sz w:val="24"/>
          <w:szCs w:val="24"/>
        </w:rPr>
        <w:fldChar w:fldCharType="end"/>
      </w:r>
      <w:r w:rsidR="004A18F9" w:rsidRPr="00521D16">
        <w:rPr>
          <w:rFonts w:asciiTheme="majorBidi" w:eastAsia="Calibri" w:hAnsiTheme="majorBidi" w:cstheme="majorBidi"/>
          <w:bCs/>
          <w:color w:val="000000"/>
          <w:sz w:val="24"/>
          <w:szCs w:val="24"/>
        </w:rPr>
        <w:t xml:space="preserve"> it was found that the CIS PV module presented a stable comportment under long term outdoor exposure in a dry and sunny inland site. </w:t>
      </w:r>
      <w:r w:rsidR="00075BA6" w:rsidRPr="00521D16">
        <w:rPr>
          <w:rFonts w:asciiTheme="majorBidi" w:eastAsia="Calibri" w:hAnsiTheme="majorBidi" w:cstheme="majorBidi"/>
          <w:bCs/>
          <w:color w:val="000000"/>
          <w:sz w:val="24"/>
          <w:szCs w:val="24"/>
        </w:rPr>
        <w:t>The</w:t>
      </w:r>
      <w:r w:rsidR="004A18F9" w:rsidRPr="00521D16">
        <w:rPr>
          <w:rFonts w:asciiTheme="majorBidi" w:eastAsia="Calibri" w:hAnsiTheme="majorBidi" w:cstheme="majorBidi"/>
          <w:bCs/>
          <w:color w:val="000000"/>
          <w:sz w:val="24"/>
          <w:szCs w:val="24"/>
        </w:rPr>
        <w:t xml:space="preserve"> generated initial power of CIGS PV modules has been estimated to decrease by up to 3% before stabilization</w:t>
      </w:r>
      <w:r w:rsidR="00435C9A" w:rsidRPr="00521D16">
        <w:rPr>
          <w:rFonts w:asciiTheme="majorBidi" w:eastAsia="Calibri" w:hAnsiTheme="majorBidi" w:cstheme="majorBidi"/>
          <w:bCs/>
          <w:color w:val="000000"/>
          <w:sz w:val="24"/>
          <w:szCs w:val="24"/>
        </w:rPr>
        <w:t xml:space="preserve"> </w:t>
      </w:r>
      <w:r w:rsidR="00435C9A" w:rsidRPr="00521D16">
        <w:rPr>
          <w:rFonts w:asciiTheme="majorBidi" w:eastAsia="Calibri" w:hAnsiTheme="majorBidi" w:cstheme="majorBidi"/>
          <w:bCs/>
          <w:color w:val="000000"/>
          <w:sz w:val="24"/>
          <w:szCs w:val="24"/>
        </w:rPr>
        <w:fldChar w:fldCharType="begin" w:fldLock="1"/>
      </w:r>
      <w:r w:rsidR="0097216C">
        <w:rPr>
          <w:rFonts w:asciiTheme="majorBidi" w:eastAsia="Calibri" w:hAnsiTheme="majorBidi" w:cstheme="majorBidi"/>
          <w:bCs/>
          <w:color w:val="000000"/>
          <w:sz w:val="24"/>
          <w:szCs w:val="24"/>
        </w:rPr>
        <w:instrText>ADDIN CSL_CITATION { "citationItems" : [ { "id" : "ITEM-1", "itemData" : { "DOI" : "10.1016/j.solener.2012.07.015", "ISBN" : "0038-092X", "ISSN" : "0038092X", "abstract" : "Photovoltaic modules based on thin film technology are gaining importance in the photovoltaic market, and module installers and plant owners have increasingly begun to request methods of performing module quality control. These modules pose additional problems for measuring power under standard test conditions (STC), beyond problems caused by the temperature of the module and the ambient variables. The main difficulty is that the modules' power rates may vary depending both on the amount of time they have been exposed to the sun during recent hours and on their history of sunlight exposure. In order to assess the current state of the module, it is necessary to know its sunlight exposure history. Thus, an easily accomplishable testing method that ensures the repeatability of the measurements of the power generated is needed. This paper examines different tests performed on commercial thin film PV modules of CIS, a-Si and CdTe technologies in order to find the best way to obtain measurements. A method for obtaining indoor measurements of these technologies that takes into account periods of sunlight exposure is proposed. Special attention is paid to CdTe as a fast growing technology in the market. \u00a9 2012 Elsevier Ltd.", "author" : [ { "dropping-particle" : "", "family" : "Mu\u00f1oz-Garc\u00eda", "given" : "M. A.", "non-dropping-particle" : "", "parse-names" : false, "suffix" : "" }, { "dropping-particle" : "", "family" : "Marin", "given" : "O.", "non-dropping-particle" : "", "parse-names" : false, "suffix" : "" }, { "dropping-particle" : "", "family" : "Alonso-Garc\u00eda", "given" : "M. C.", "non-dropping-particle" : "", "parse-names" : false, "suffix" : "" }, { "dropping-particle" : "", "family" : "Chenlo", "given" : "F.", "non-dropping-particle" : "", "parse-names" : false, "suffix" : "" } ], "container-title" : "Solar Energy", "id" : "ITEM-1", "issue" : "10", "issued" : { "date-parts" : [ [ "2012" ] ] }, "page" : "3049-3056", "title" : "Characterization of thin film PV modules under standard test conditions: Results of indoor and outdoor measurements and the effects of sunlight exposure", "type" : "article-journal", "volume" : "86" }, "uris" : [ "http://www.mendeley.com/documents/?uuid=106ec98a-7447-406e-aff4-ca4571ba3b59" ] }, { "id" : "ITEM-2", "itemData" : { "DOI" : "10.1016/j.solener.2016.10.030", "ISSN" : "0038092X", "abstract" : "The present study analyses the degradation of thin film photovoltaic modules corresponding to four technologies: a-Si:H, a-Si:H/\u03bcc-Si:H, CIS and CdTe, under 5years of outdoor long term exposure in Legan\u00e9s, Spain. The period of outdoor exposure ranges from January 2011 to December 2015. The degradation rate and the stabilization period are analysed by using two different techniques. Moreover, the evolution of the fill factor and performance ratio is assessed. The CdTe module was found to have the highest degradation rate: \u22124.45%/year, while the CIS module appears to be the most stable with a degradation rate of \u22121.04%/year. The a-Si:H and a-Si:H/\u03bcc-Si:H modules present stabilization periods of 24 and 6months respectively. The CdTe module degrades significantly for a period of 32months, while the CIS module is the least degraded PV specimen over the whole experimental campaign.", "author" : [ { "dropping-particle" : "", "family" : "Silvestre", "given" : "Santiago", "non-dropping-particle" : "", "parse-names" : false, "suffix" : "" }, { "dropping-particle" : "", "family" : "Kichou", "given" : "Sofiane", "non-dropping-particle" : "", "parse-names" : false, "suffix" : "" }, { "dropping-particle" : "", "family" : "Guglielminotti", "given" : "Letizia", "non-dropping-particle" : "", "parse-names" : false, "suffix" : "" }, { "dropping-particle" : "", "family" : "Nofuentes", "given" : "Gustavo", "non-dropping-particle" : "", "parse-names" : false, "suffix" : "" }, { "dropping-particle" : "", "family" : "Alonso-Abella", "given" : "Miguel", "non-dropping-particle" : "", "parse-names" : false, "suffix" : "" } ], "container-title" : "Solar Energy", "id" : "ITEM-2", "issued" : { "date-parts" : [ [ "2016" ] ] }, "page" : "599-607", "publisher" : "Elsevier Ltd", "title" : "Degradation analysis of thin film photovoltaic modules under outdoor long term exposure in Spanish continental climate conditions", "type" : "article-journal", "volume" : "139" }, "uris" : [ "http://www.mendeley.com/documents/?uuid=82ca19a0-ad48-4376-a186-7291818b1434" ] } ], "mendeley" : { "formattedCitation" : "(Mu\u00f1oz-Garc\u00eda et al., 2012; Silvestre et al., 2016a)", "plainTextFormattedCitation" : "(Mu\u00f1oz-Garc\u00eda et al., 2012; Silvestre et al., 2016a)", "previouslyFormattedCitation" : "(Mu\u00f1oz-Garc\u00eda et al., 2012; Silvestre et al., 2016a)" }, "properties" : {  }, "schema" : "https://github.com/citation-style-language/schema/raw/master/csl-citation.json" }</w:instrText>
      </w:r>
      <w:r w:rsidR="00435C9A" w:rsidRPr="00521D16">
        <w:rPr>
          <w:rFonts w:asciiTheme="majorBidi" w:eastAsia="Calibri" w:hAnsiTheme="majorBidi" w:cstheme="majorBidi"/>
          <w:bCs/>
          <w:color w:val="000000"/>
          <w:sz w:val="24"/>
          <w:szCs w:val="24"/>
        </w:rPr>
        <w:fldChar w:fldCharType="separate"/>
      </w:r>
      <w:r w:rsidR="00830CA8" w:rsidRPr="00521D16">
        <w:rPr>
          <w:rFonts w:asciiTheme="majorBidi" w:eastAsia="Calibri" w:hAnsiTheme="majorBidi" w:cstheme="majorBidi"/>
          <w:bCs/>
          <w:noProof/>
          <w:color w:val="000000"/>
          <w:sz w:val="24"/>
          <w:szCs w:val="24"/>
        </w:rPr>
        <w:t>(Muñoz-García et al., 2012; Silvestre et al., 2016a)</w:t>
      </w:r>
      <w:r w:rsidR="00435C9A" w:rsidRPr="00521D16">
        <w:rPr>
          <w:rFonts w:asciiTheme="majorBidi" w:eastAsia="Calibri" w:hAnsiTheme="majorBidi" w:cstheme="majorBidi"/>
          <w:bCs/>
          <w:color w:val="000000"/>
          <w:sz w:val="24"/>
          <w:szCs w:val="24"/>
        </w:rPr>
        <w:fldChar w:fldCharType="end"/>
      </w:r>
      <w:r w:rsidR="00794F3A" w:rsidRPr="00521D16">
        <w:rPr>
          <w:rFonts w:asciiTheme="majorBidi" w:eastAsia="Calibri" w:hAnsiTheme="majorBidi" w:cstheme="majorBidi"/>
          <w:bCs/>
          <w:color w:val="000000"/>
          <w:sz w:val="24"/>
          <w:szCs w:val="24"/>
        </w:rPr>
        <w:t>.</w:t>
      </w:r>
    </w:p>
    <w:p w14:paraId="7D8A334A" w14:textId="465987EB" w:rsidR="003E56A8" w:rsidRPr="00521D16" w:rsidRDefault="00381034" w:rsidP="00CE1275">
      <w:pPr>
        <w:spacing w:line="480" w:lineRule="auto"/>
        <w:ind w:firstLine="357"/>
        <w:jc w:val="both"/>
        <w:rPr>
          <w:rFonts w:asciiTheme="majorBidi" w:eastAsia="Calibri" w:hAnsiTheme="majorBidi" w:cstheme="majorBidi"/>
          <w:bCs/>
          <w:color w:val="000000"/>
          <w:sz w:val="24"/>
          <w:szCs w:val="24"/>
        </w:rPr>
      </w:pPr>
      <w:r w:rsidRPr="00521D16">
        <w:rPr>
          <w:rFonts w:asciiTheme="majorBidi" w:eastAsia="Calibri" w:hAnsiTheme="majorBidi" w:cstheme="majorBidi"/>
          <w:bCs/>
          <w:color w:val="000000"/>
          <w:sz w:val="24"/>
          <w:szCs w:val="24"/>
        </w:rPr>
        <w:t>CdTe</w:t>
      </w:r>
      <w:r w:rsidR="00317290" w:rsidRPr="00521D16">
        <w:rPr>
          <w:rFonts w:asciiTheme="majorBidi" w:eastAsia="Calibri" w:hAnsiTheme="majorBidi" w:cstheme="majorBidi"/>
          <w:bCs/>
          <w:color w:val="000000"/>
          <w:sz w:val="24"/>
          <w:szCs w:val="24"/>
        </w:rPr>
        <w:t>/CdS</w:t>
      </w:r>
      <w:r w:rsidRPr="00521D16">
        <w:rPr>
          <w:rFonts w:asciiTheme="majorBidi" w:eastAsia="Calibri" w:hAnsiTheme="majorBidi" w:cstheme="majorBidi"/>
          <w:bCs/>
          <w:color w:val="000000"/>
          <w:sz w:val="24"/>
          <w:szCs w:val="24"/>
        </w:rPr>
        <w:t xml:space="preserve"> </w:t>
      </w:r>
      <w:r w:rsidR="00A11436" w:rsidRPr="00521D16">
        <w:rPr>
          <w:rFonts w:asciiTheme="majorBidi" w:eastAsia="Calibri" w:hAnsiTheme="majorBidi" w:cstheme="majorBidi"/>
          <w:bCs/>
          <w:color w:val="000000"/>
          <w:sz w:val="24"/>
          <w:szCs w:val="24"/>
        </w:rPr>
        <w:t xml:space="preserve">PV modules are </w:t>
      </w:r>
      <w:r w:rsidR="009A35E9" w:rsidRPr="00521D16">
        <w:rPr>
          <w:rFonts w:asciiTheme="majorBidi" w:eastAsia="Calibri" w:hAnsiTheme="majorBidi" w:cstheme="majorBidi"/>
          <w:bCs/>
          <w:color w:val="000000"/>
          <w:sz w:val="24"/>
          <w:szCs w:val="24"/>
        </w:rPr>
        <w:t xml:space="preserve">considered as promising </w:t>
      </w:r>
      <w:r w:rsidR="00317290" w:rsidRPr="00521D16">
        <w:rPr>
          <w:rFonts w:asciiTheme="majorBidi" w:eastAsia="Calibri" w:hAnsiTheme="majorBidi" w:cstheme="majorBidi"/>
          <w:bCs/>
          <w:color w:val="000000"/>
          <w:sz w:val="24"/>
          <w:szCs w:val="24"/>
        </w:rPr>
        <w:t>TFPV</w:t>
      </w:r>
      <w:r w:rsidR="005E0FF9" w:rsidRPr="00521D16">
        <w:rPr>
          <w:rFonts w:asciiTheme="majorBidi" w:eastAsia="Calibri" w:hAnsiTheme="majorBidi" w:cstheme="majorBidi"/>
          <w:bCs/>
          <w:color w:val="000000"/>
          <w:sz w:val="24"/>
          <w:szCs w:val="24"/>
        </w:rPr>
        <w:t xml:space="preserve"> technology</w:t>
      </w:r>
      <w:r w:rsidR="00317290" w:rsidRPr="00521D16">
        <w:rPr>
          <w:rFonts w:asciiTheme="majorBidi" w:eastAsia="Calibri" w:hAnsiTheme="majorBidi" w:cstheme="majorBidi"/>
          <w:bCs/>
          <w:color w:val="000000"/>
          <w:sz w:val="24"/>
          <w:szCs w:val="24"/>
        </w:rPr>
        <w:t xml:space="preserve"> because of </w:t>
      </w:r>
      <w:r w:rsidR="00A11436" w:rsidRPr="00521D16">
        <w:rPr>
          <w:rFonts w:asciiTheme="majorBidi" w:eastAsia="Calibri" w:hAnsiTheme="majorBidi" w:cstheme="majorBidi"/>
          <w:bCs/>
          <w:color w:val="000000"/>
          <w:sz w:val="24"/>
          <w:szCs w:val="24"/>
        </w:rPr>
        <w:t>their</w:t>
      </w:r>
      <w:r w:rsidR="00317290" w:rsidRPr="00521D16">
        <w:rPr>
          <w:rFonts w:asciiTheme="majorBidi" w:eastAsia="Calibri" w:hAnsiTheme="majorBidi" w:cstheme="majorBidi"/>
          <w:bCs/>
          <w:color w:val="000000"/>
          <w:sz w:val="24"/>
          <w:szCs w:val="24"/>
        </w:rPr>
        <w:t xml:space="preserve"> lower production cost and higher cell efficiency. </w:t>
      </w:r>
      <w:r w:rsidR="005437DD" w:rsidRPr="00521D16">
        <w:rPr>
          <w:rFonts w:asciiTheme="majorBidi" w:eastAsia="Calibri" w:hAnsiTheme="majorBidi" w:cstheme="majorBidi"/>
          <w:bCs/>
          <w:color w:val="000000"/>
          <w:sz w:val="24"/>
          <w:szCs w:val="24"/>
        </w:rPr>
        <w:t xml:space="preserve">Their band gap value of 1.45 eV makes them well adapted to the solar radiation spectrum </w:t>
      </w:r>
      <w:r w:rsidR="005437DD" w:rsidRPr="00521D16">
        <w:rPr>
          <w:rFonts w:asciiTheme="majorBidi" w:eastAsia="Calibri" w:hAnsiTheme="majorBidi" w:cstheme="majorBidi"/>
          <w:bCs/>
          <w:color w:val="000000"/>
          <w:sz w:val="24"/>
          <w:szCs w:val="24"/>
        </w:rPr>
        <w:fldChar w:fldCharType="begin" w:fldLock="1"/>
      </w:r>
      <w:r w:rsidR="0097216C">
        <w:rPr>
          <w:rFonts w:asciiTheme="majorBidi" w:eastAsia="Calibri" w:hAnsiTheme="majorBidi" w:cstheme="majorBidi"/>
          <w:bCs/>
          <w:color w:val="000000"/>
          <w:sz w:val="24"/>
          <w:szCs w:val="24"/>
        </w:rPr>
        <w:instrText>ADDIN CSL_CITATION { "citationItems" : [ { "id" : "ITEM-1", "itemData" : { "DOI" : "10.1016/j.rser.2017.04.083", "ISBN" : "13640321", "ISSN" : "18790690", "abstract" : "United Nations adopted Sustainable Development Goals to ensure prosperity, reduction of poverty and mitigation of climate change. Energy is a part of these goals. Today, energy demand heavily relies on the fossil fuel sources: petroleum, natural gas, coal etc., which causes greenhouse gas emission and environmental deterioration. In order to avoid environmental impacts, current energy systems need to transform into clean and renewable sources of energy systems. Deployment of solar energy, an omnipresent renewable energy source, is gaining popularity due to the easiness of installation, availability and competitive cost. For effective utilization and higher penetration of solar energy, knowledge about technology and performance of solar energy system is required. In this paper, different solar photovoltaic (SPV) technology and mathematical modeling to characterize the SPV systems are comprehensively presented. The performance analysis on the basis of standard parameters like performance ratio, yield energy, reference energy, capacity utilization factor etc. and on the basis of exergy as well as energy efficiency are also presented. Variation in environmental conditions significantly affects the outdoor performance and operation of SPV systems. Therefore, study of degradation and failure modes is important for accurate prediction of performance of SPV systems and has been discussed.", "author" : [ { "dropping-particle" : "", "family" : "Kumar", "given" : "Manish", "non-dropping-particle" : "", "parse-names" : false, "suffix" : "" }, { "dropping-particle" : "", "family" : "Kumar", "given" : "Arun", "non-dropping-particle" : "", "parse-names" : false, "suffix" : "" } ], "container-title" : "Renewable and Sustainable Energy Reviews", "id" : "ITEM-1", "issue" : "May", "issued" : { "date-parts" : [ [ "2017" ] ] }, "page" : "554-587", "publisher" : "Elsevier Ltd", "title" : "Performance assessment and degradation analysis of solar photovoltaic technologies: A review", "type" : "article-journal", "volume" : "78" }, "uris" : [ "http://www.mendeley.com/documents/?uuid=ee162710-1f6f-429b-ad6a-29cc7307e810" ] } ], "mendeley" : { "formattedCitation" : "(Kumar and Kumar, 2017)", "plainTextFormattedCitation" : "(Kumar and Kumar, 2017)", "previouslyFormattedCitation" : "(Kumar and Kumar, 2017)" }, "properties" : {  }, "schema" : "https://github.com/citation-style-language/schema/raw/master/csl-citation.json" }</w:instrText>
      </w:r>
      <w:r w:rsidR="005437DD" w:rsidRPr="00521D16">
        <w:rPr>
          <w:rFonts w:asciiTheme="majorBidi" w:eastAsia="Calibri" w:hAnsiTheme="majorBidi" w:cstheme="majorBidi"/>
          <w:bCs/>
          <w:color w:val="000000"/>
          <w:sz w:val="24"/>
          <w:szCs w:val="24"/>
        </w:rPr>
        <w:fldChar w:fldCharType="separate"/>
      </w:r>
      <w:r w:rsidR="005437DD" w:rsidRPr="00521D16">
        <w:rPr>
          <w:rFonts w:asciiTheme="majorBidi" w:eastAsia="Calibri" w:hAnsiTheme="majorBidi" w:cstheme="majorBidi"/>
          <w:bCs/>
          <w:noProof/>
          <w:color w:val="000000"/>
          <w:sz w:val="24"/>
          <w:szCs w:val="24"/>
        </w:rPr>
        <w:t>(Kumar and Kumar, 2017)</w:t>
      </w:r>
      <w:r w:rsidR="005437DD" w:rsidRPr="00521D16">
        <w:rPr>
          <w:rFonts w:asciiTheme="majorBidi" w:eastAsia="Calibri" w:hAnsiTheme="majorBidi" w:cstheme="majorBidi"/>
          <w:bCs/>
          <w:color w:val="000000"/>
          <w:sz w:val="24"/>
          <w:szCs w:val="24"/>
        </w:rPr>
        <w:fldChar w:fldCharType="end"/>
      </w:r>
      <w:r w:rsidR="005437DD" w:rsidRPr="00521D16">
        <w:rPr>
          <w:rFonts w:asciiTheme="majorBidi" w:eastAsia="Calibri" w:hAnsiTheme="majorBidi" w:cstheme="majorBidi"/>
          <w:bCs/>
          <w:color w:val="000000"/>
          <w:sz w:val="24"/>
          <w:szCs w:val="24"/>
        </w:rPr>
        <w:t xml:space="preserve">. </w:t>
      </w:r>
      <w:r w:rsidR="00AD5BD9" w:rsidRPr="00521D16">
        <w:rPr>
          <w:rFonts w:asciiTheme="majorBidi" w:eastAsia="Calibri" w:hAnsiTheme="majorBidi" w:cstheme="majorBidi"/>
          <w:bCs/>
          <w:color w:val="000000"/>
          <w:sz w:val="24"/>
          <w:szCs w:val="24"/>
        </w:rPr>
        <w:t>The theoretical efficiency limit for CdTe technology is 29%</w:t>
      </w:r>
      <w:r w:rsidR="00C07F8D" w:rsidRPr="00521D16">
        <w:rPr>
          <w:rFonts w:asciiTheme="majorBidi" w:eastAsia="Calibri" w:hAnsiTheme="majorBidi" w:cstheme="majorBidi"/>
          <w:bCs/>
          <w:color w:val="000000"/>
          <w:sz w:val="24"/>
          <w:szCs w:val="24"/>
        </w:rPr>
        <w:t xml:space="preserve"> </w:t>
      </w:r>
      <w:r w:rsidR="00C07F8D" w:rsidRPr="00521D16">
        <w:rPr>
          <w:rFonts w:asciiTheme="majorBidi" w:eastAsia="Calibri" w:hAnsiTheme="majorBidi" w:cstheme="majorBidi"/>
          <w:bCs/>
          <w:color w:val="000000"/>
          <w:sz w:val="24"/>
          <w:szCs w:val="24"/>
        </w:rPr>
        <w:fldChar w:fldCharType="begin" w:fldLock="1"/>
      </w:r>
      <w:r w:rsidR="0097216C">
        <w:rPr>
          <w:rFonts w:asciiTheme="majorBidi" w:eastAsia="Calibri" w:hAnsiTheme="majorBidi" w:cstheme="majorBidi"/>
          <w:bCs/>
          <w:color w:val="000000"/>
          <w:sz w:val="24"/>
          <w:szCs w:val="24"/>
        </w:rPr>
        <w:instrText>ADDIN CSL_CITATION { "citationItems" : [ { "id" : "ITEM-1", "itemData" : { "DOI" : "10.1016/j.solener.2012.07.015", "ISBN" : "0038-092X", "ISSN" : "0038092X", "abstract" : "Photovoltaic modules based on thin film technology are gaining importance in the photovoltaic market, and module installers and plant owners have increasingly begun to request methods of performing module quality control. These modules pose additional problems for measuring power under standard test conditions (STC), beyond problems caused by the temperature of the module and the ambient variables. The main difficulty is that the modules' power rates may vary depending both on the amount of time they have been exposed to the sun during recent hours and on their history of sunlight exposure. In order to assess the current state of the module, it is necessary to know its sunlight exposure history. Thus, an easily accomplishable testing method that ensures the repeatability of the measurements of the power generated is needed. This paper examines different tests performed on commercial thin film PV modules of CIS, a-Si and CdTe technologies in order to find the best way to obtain measurements. A method for obtaining indoor measurements of these technologies that takes into account periods of sunlight exposure is proposed. Special attention is paid to CdTe as a fast growing technology in the market. \u00a9 2012 Elsevier Ltd.", "author" : [ { "dropping-particle" : "", "family" : "Mu\u00f1oz-Garc\u00eda", "given" : "M. A.", "non-dropping-particle" : "", "parse-names" : false, "suffix" : "" }, { "dropping-particle" : "", "family" : "Marin", "given" : "O.", "non-dropping-particle" : "", "parse-names" : false, "suffix" : "" }, { "dropping-particle" : "", "family" : "Alonso-Garc\u00eda", "given" : "M. C.", "non-dropping-particle" : "", "parse-names" : false, "suffix" : "" }, { "dropping-particle" : "", "family" : "Chenlo", "given" : "F.", "non-dropping-particle" : "", "parse-names" : false, "suffix" : "" } ], "container-title" : "Solar Energy", "id" : "ITEM-1", "issue" : "10", "issued" : { "date-parts" : [ [ "2012" ] ] }, "page" : "3049-3056", "title" : "Characterization of thin film PV modules under standard test conditions: Results of indoor and outdoor measurements and the effects of sunlight exposure", "type" : "article-journal", "volume" : "86" }, "uris" : [ "http://www.mendeley.com/documents/?uuid=106ec98a-7447-406e-aff4-ca4571ba3b59" ] } ], "mendeley" : { "formattedCitation" : "(Mu\u00f1oz-Garc\u00eda et al., 2012)", "plainTextFormattedCitation" : "(Mu\u00f1oz-Garc\u00eda et al., 2012)", "previouslyFormattedCitation" : "(Mu\u00f1oz-Garc\u00eda et al., 2012)" }, "properties" : {  }, "schema" : "https://github.com/citation-style-language/schema/raw/master/csl-citation.json" }</w:instrText>
      </w:r>
      <w:r w:rsidR="00C07F8D" w:rsidRPr="00521D16">
        <w:rPr>
          <w:rFonts w:asciiTheme="majorBidi" w:eastAsia="Calibri" w:hAnsiTheme="majorBidi" w:cstheme="majorBidi"/>
          <w:bCs/>
          <w:color w:val="000000"/>
          <w:sz w:val="24"/>
          <w:szCs w:val="24"/>
        </w:rPr>
        <w:fldChar w:fldCharType="separate"/>
      </w:r>
      <w:r w:rsidR="00C07F8D" w:rsidRPr="00521D16">
        <w:rPr>
          <w:rFonts w:asciiTheme="majorBidi" w:eastAsia="Calibri" w:hAnsiTheme="majorBidi" w:cstheme="majorBidi"/>
          <w:bCs/>
          <w:noProof/>
          <w:color w:val="000000"/>
          <w:sz w:val="24"/>
          <w:szCs w:val="24"/>
        </w:rPr>
        <w:t>(Muñoz-García et al., 2012</w:t>
      </w:r>
      <w:r w:rsidR="007C45C3">
        <w:rPr>
          <w:rFonts w:asciiTheme="majorBidi" w:eastAsia="Calibri" w:hAnsiTheme="majorBidi" w:cstheme="majorBidi"/>
          <w:bCs/>
          <w:noProof/>
          <w:color w:val="000000"/>
          <w:sz w:val="24"/>
          <w:szCs w:val="24"/>
        </w:rPr>
        <w:t>; Shockley and Queisser, 1961</w:t>
      </w:r>
      <w:r w:rsidR="00C07F8D" w:rsidRPr="00521D16">
        <w:rPr>
          <w:rFonts w:asciiTheme="majorBidi" w:eastAsia="Calibri" w:hAnsiTheme="majorBidi" w:cstheme="majorBidi"/>
          <w:bCs/>
          <w:noProof/>
          <w:color w:val="000000"/>
          <w:sz w:val="24"/>
          <w:szCs w:val="24"/>
        </w:rPr>
        <w:t>)</w:t>
      </w:r>
      <w:r w:rsidR="00C07F8D" w:rsidRPr="00521D16">
        <w:rPr>
          <w:rFonts w:asciiTheme="majorBidi" w:eastAsia="Calibri" w:hAnsiTheme="majorBidi" w:cstheme="majorBidi"/>
          <w:bCs/>
          <w:color w:val="000000"/>
          <w:sz w:val="24"/>
          <w:szCs w:val="24"/>
        </w:rPr>
        <w:fldChar w:fldCharType="end"/>
      </w:r>
      <w:r w:rsidR="00AD5BD9" w:rsidRPr="00521D16">
        <w:rPr>
          <w:rFonts w:asciiTheme="majorBidi" w:eastAsia="Calibri" w:hAnsiTheme="majorBidi" w:cstheme="majorBidi"/>
          <w:bCs/>
          <w:color w:val="000000"/>
          <w:sz w:val="24"/>
          <w:szCs w:val="24"/>
        </w:rPr>
        <w:t>, however, the reported conversion efficiencies of CdTe/CdS</w:t>
      </w:r>
      <w:r w:rsidR="00BC235F" w:rsidRPr="00521D16">
        <w:rPr>
          <w:rFonts w:asciiTheme="majorBidi" w:eastAsia="Calibri" w:hAnsiTheme="majorBidi" w:cstheme="majorBidi"/>
          <w:bCs/>
          <w:color w:val="000000"/>
          <w:sz w:val="24"/>
          <w:szCs w:val="24"/>
        </w:rPr>
        <w:t xml:space="preserve"> </w:t>
      </w:r>
      <w:r w:rsidR="00AD5BD9" w:rsidRPr="00521D16">
        <w:rPr>
          <w:rFonts w:asciiTheme="majorBidi" w:eastAsia="Calibri" w:hAnsiTheme="majorBidi" w:cstheme="majorBidi"/>
          <w:bCs/>
          <w:color w:val="000000"/>
          <w:sz w:val="24"/>
          <w:szCs w:val="24"/>
        </w:rPr>
        <w:t xml:space="preserve">solar cells up to date </w:t>
      </w:r>
      <w:r w:rsidR="00BC235F" w:rsidRPr="00521D16">
        <w:rPr>
          <w:rFonts w:asciiTheme="majorBidi" w:eastAsia="Calibri" w:hAnsiTheme="majorBidi" w:cstheme="majorBidi"/>
          <w:bCs/>
          <w:color w:val="000000"/>
          <w:sz w:val="24"/>
          <w:szCs w:val="24"/>
        </w:rPr>
        <w:t>are</w:t>
      </w:r>
      <w:r w:rsidR="00AD5BD9" w:rsidRPr="00521D16">
        <w:rPr>
          <w:rFonts w:asciiTheme="majorBidi" w:eastAsia="Calibri" w:hAnsiTheme="majorBidi" w:cstheme="majorBidi"/>
          <w:bCs/>
          <w:color w:val="000000"/>
          <w:sz w:val="24"/>
          <w:szCs w:val="24"/>
        </w:rPr>
        <w:t xml:space="preserve"> around 22% </w:t>
      </w:r>
      <w:r w:rsidR="00AD5BD9" w:rsidRPr="00521D16">
        <w:rPr>
          <w:rFonts w:asciiTheme="majorBidi" w:eastAsia="Calibri" w:hAnsiTheme="majorBidi" w:cstheme="majorBidi"/>
          <w:bCs/>
          <w:color w:val="000000"/>
          <w:sz w:val="24"/>
          <w:szCs w:val="24"/>
        </w:rPr>
        <w:fldChar w:fldCharType="begin" w:fldLock="1"/>
      </w:r>
      <w:r w:rsidR="0097216C">
        <w:rPr>
          <w:rFonts w:asciiTheme="majorBidi" w:eastAsia="Calibri" w:hAnsiTheme="majorBidi" w:cstheme="majorBidi"/>
          <w:bCs/>
          <w:color w:val="000000"/>
          <w:sz w:val="24"/>
          <w:szCs w:val="24"/>
        </w:rPr>
        <w:instrText>ADDIN CSL_CITATION { "citationItems" : [ { "id" : "ITEM-1", "itemData" : { "DOI" : "10.1016/j.rser.2017.04.083", "ISBN" : "13640321", "ISSN" : "18790690", "abstract" : "United Nations adopted Sustainable Development Goals to ensure prosperity, reduction of poverty and mitigation of climate change. Energy is a part of these goals. Today, energy demand heavily relies on the fossil fuel sources: petroleum, natural gas, coal etc., which causes greenhouse gas emission and environmental deterioration. In order to avoid environmental impacts, current energy systems need to transform into clean and renewable sources of energy systems. Deployment of solar energy, an omnipresent renewable energy source, is gaining popularity due to the easiness of installation, availability and competitive cost. For effective utilization and higher penetration of solar energy, knowledge about technology and performance of solar energy system is required. In this paper, different solar photovoltaic (SPV) technology and mathematical modeling to characterize the SPV systems are comprehensively presented. The performance analysis on the basis of standard parameters like performance ratio, yield energy, reference energy, capacity utilization factor etc. and on the basis of exergy as well as energy efficiency are also presented. Variation in environmental conditions significantly affects the outdoor performance and operation of SPV systems. Therefore, study of degradation and failure modes is important for accurate prediction of performance of SPV systems and has been discussed.", "author" : [ { "dropping-particle" : "", "family" : "Kumar", "given" : "Manish", "non-dropping-particle" : "", "parse-names" : false, "suffix" : "" }, { "dropping-particle" : "", "family" : "Kumar", "given" : "Arun", "non-dropping-particle" : "", "parse-names" : false, "suffix" : "" } ], "container-title" : "Renewable and Sustainable Energy Reviews", "id" : "ITEM-1", "issue" : "May", "issued" : { "date-parts" : [ [ "2017" ] ] }, "page" : "554-587", "publisher" : "Elsevier Ltd", "title" : "Performance assessment and degradation analysis of solar photovoltaic technologies: A review", "type" : "article-journal", "volume" : "78" }, "uris" : [ "http://www.mendeley.com/documents/?uuid=ee162710-1f6f-429b-ad6a-29cc7307e810" ] }, { "id" : "ITEM-2", "itemData" : { "DOI" : "10.1002/pip.2909", "ISBN" : "1099-159X", "ISSN" : "1099159X", "PMID" : "22107872", "abstract" : "A power conversion efficiency record of 10.1% was achieved for kesterite absorbers, using a Cu2ZnSn(Se,S)4 thin-film solar cell made by hydrazine-based solution processing. Key device characteristics were compiled, including light/dark J\u2013V, quantum efficiency, temperature dependence of Voc and series resistance, photoluminescence, and capacitance spectroscopy, providing important insight into how the devices compare with high-performance Cu(In,Ga)Se2. The record kesterite device was shown to be primarily limited by interface recombination, minority carrier lifetime, and series resistance. The new level of device performance points to the significant promise of the kesterites as an emerging and commercially interesting thin-film technology. Copyright \u00a9 2011 John Wiley &amp; Sons, Ltd.", "author" : [ { "dropping-particle" : "", "family" : "Green", "given" : "Martin A.", "non-dropping-particle" : "", "parse-names" : false, "suffix" : "" }, { "dropping-particle" : "", "family" : "Hishikawa", "given" : "Yoshihiro", "non-dropping-particle" : "", "parse-names" : false, "suffix" : "" }, { "dropping-particle" : "", "family" : "Warta", "given" : "Wilhelm", "non-dropping-particle" : "", "parse-names" : false, "suffix" : "" }, { "dropping-particle" : "", "family" : "Dunlop", "given" : "Ewan D.", "non-dropping-particle" : "", "parse-names" : false, "suffix" : "" }, { "dropping-particle" : "", "family" : "Levi", "given" : "Dean H.", "non-dropping-particle" : "", "parse-names" : false, "suffix" : "" }, { "dropping-particle" : "", "family" : "Hohl-Ebinger", "given" : "Jochen", "non-dropping-particle" : "", "parse-names" : false, "suffix" : "" }, { "dropping-particle" : "", "family" : "Ho-Baillie", "given" : "Anita W.H.", "non-dropping-particle" : "", "parse-names" : false, "suffix" : "" } ], "container-title" : "Progress in Photovoltaics: Research and Applications", "id" : "ITEM-2", "issue" : "7", "issued" : { "date-parts" : [ [ "2017" ] ] }, "page" : "668-676", "title" : "Solar cell efficiency tables (version 50)", "type" : "article-journal", "volume" : "25" }, "uris" : [ "http://www.mendeley.com/documents/?uuid=91e482e5-92b2-48eb-9852-0fe2498c551e" ] } ], "mendeley" : { "formattedCitation" : "(Green et al., 2017; Kumar and Kumar, 2017)", "plainTextFormattedCitation" : "(Green et al., 2017; Kumar and Kumar, 2017)", "previouslyFormattedCitation" : "(Green et al., 2017; Kumar and Kumar, 2017)" }, "properties" : {  }, "schema" : "https://github.com/citation-style-language/schema/raw/master/csl-citation.json" }</w:instrText>
      </w:r>
      <w:r w:rsidR="00AD5BD9" w:rsidRPr="00521D16">
        <w:rPr>
          <w:rFonts w:asciiTheme="majorBidi" w:eastAsia="Calibri" w:hAnsiTheme="majorBidi" w:cstheme="majorBidi"/>
          <w:bCs/>
          <w:color w:val="000000"/>
          <w:sz w:val="24"/>
          <w:szCs w:val="24"/>
        </w:rPr>
        <w:fldChar w:fldCharType="separate"/>
      </w:r>
      <w:r w:rsidR="00AD5BD9" w:rsidRPr="00521D16">
        <w:rPr>
          <w:rFonts w:asciiTheme="majorBidi" w:eastAsia="Calibri" w:hAnsiTheme="majorBidi" w:cstheme="majorBidi"/>
          <w:bCs/>
          <w:noProof/>
          <w:color w:val="000000"/>
          <w:sz w:val="24"/>
          <w:szCs w:val="24"/>
        </w:rPr>
        <w:t>(Green et al., 2017; Kumar and Kumar, 2017)</w:t>
      </w:r>
      <w:r w:rsidR="00AD5BD9" w:rsidRPr="00521D16">
        <w:rPr>
          <w:rFonts w:asciiTheme="majorBidi" w:eastAsia="Calibri" w:hAnsiTheme="majorBidi" w:cstheme="majorBidi"/>
          <w:bCs/>
          <w:color w:val="000000"/>
          <w:sz w:val="24"/>
          <w:szCs w:val="24"/>
        </w:rPr>
        <w:fldChar w:fldCharType="end"/>
      </w:r>
      <w:r w:rsidR="00AD5BD9" w:rsidRPr="00521D16">
        <w:rPr>
          <w:rFonts w:asciiTheme="majorBidi" w:eastAsia="Calibri" w:hAnsiTheme="majorBidi" w:cstheme="majorBidi"/>
          <w:bCs/>
          <w:color w:val="000000"/>
          <w:sz w:val="24"/>
          <w:szCs w:val="24"/>
        </w:rPr>
        <w:t>.</w:t>
      </w:r>
      <w:r w:rsidR="00BC235F" w:rsidRPr="00521D16">
        <w:rPr>
          <w:rFonts w:asciiTheme="majorBidi" w:eastAsia="Calibri" w:hAnsiTheme="majorBidi" w:cstheme="majorBidi"/>
          <w:bCs/>
          <w:color w:val="000000"/>
          <w:sz w:val="24"/>
          <w:szCs w:val="24"/>
        </w:rPr>
        <w:t xml:space="preserve"> Outdoor </w:t>
      </w:r>
      <w:r w:rsidR="00722289" w:rsidRPr="00521D16">
        <w:rPr>
          <w:rFonts w:asciiTheme="majorBidi" w:eastAsia="Calibri" w:hAnsiTheme="majorBidi" w:cstheme="majorBidi"/>
          <w:bCs/>
          <w:color w:val="000000"/>
          <w:sz w:val="24"/>
          <w:szCs w:val="24"/>
        </w:rPr>
        <w:t>long-term</w:t>
      </w:r>
      <w:r w:rsidR="002A31AE" w:rsidRPr="00521D16">
        <w:rPr>
          <w:rFonts w:asciiTheme="majorBidi" w:eastAsia="Calibri" w:hAnsiTheme="majorBidi" w:cstheme="majorBidi"/>
          <w:bCs/>
          <w:color w:val="000000"/>
          <w:sz w:val="24"/>
          <w:szCs w:val="24"/>
        </w:rPr>
        <w:t xml:space="preserve"> </w:t>
      </w:r>
      <w:r w:rsidR="00BC235F" w:rsidRPr="00521D16">
        <w:rPr>
          <w:rFonts w:asciiTheme="majorBidi" w:eastAsia="Calibri" w:hAnsiTheme="majorBidi" w:cstheme="majorBidi"/>
          <w:bCs/>
          <w:color w:val="000000"/>
          <w:sz w:val="24"/>
          <w:szCs w:val="24"/>
        </w:rPr>
        <w:t xml:space="preserve">exposure of CdTe/CdS PV </w:t>
      </w:r>
      <w:r w:rsidR="002A31AE" w:rsidRPr="00521D16">
        <w:rPr>
          <w:rFonts w:asciiTheme="majorBidi" w:eastAsia="Calibri" w:hAnsiTheme="majorBidi" w:cstheme="majorBidi"/>
          <w:bCs/>
          <w:color w:val="000000"/>
          <w:sz w:val="24"/>
          <w:szCs w:val="24"/>
        </w:rPr>
        <w:t xml:space="preserve">modules exhibit performance degradation due to detrimental changes in the device material. </w:t>
      </w:r>
      <w:r w:rsidR="00113322" w:rsidRPr="00521D16">
        <w:rPr>
          <w:rFonts w:asciiTheme="majorBidi" w:eastAsia="Calibri" w:hAnsiTheme="majorBidi" w:cstheme="majorBidi"/>
          <w:bCs/>
          <w:color w:val="000000"/>
          <w:sz w:val="24"/>
          <w:szCs w:val="24"/>
        </w:rPr>
        <w:t>D</w:t>
      </w:r>
      <w:r w:rsidR="003E56A8" w:rsidRPr="00521D16">
        <w:rPr>
          <w:rFonts w:asciiTheme="majorBidi" w:eastAsia="Calibri" w:hAnsiTheme="majorBidi" w:cstheme="majorBidi"/>
          <w:bCs/>
          <w:color w:val="000000"/>
          <w:sz w:val="24"/>
          <w:szCs w:val="24"/>
        </w:rPr>
        <w:t>egradation mechanism</w:t>
      </w:r>
      <w:r w:rsidR="00113322" w:rsidRPr="00521D16">
        <w:rPr>
          <w:rFonts w:asciiTheme="majorBidi" w:eastAsia="Calibri" w:hAnsiTheme="majorBidi" w:cstheme="majorBidi"/>
          <w:bCs/>
          <w:color w:val="000000"/>
          <w:sz w:val="24"/>
          <w:szCs w:val="24"/>
        </w:rPr>
        <w:t>s identified in CdTe/CdS PV modules</w:t>
      </w:r>
      <w:r w:rsidR="003E56A8" w:rsidRPr="00521D16">
        <w:rPr>
          <w:rFonts w:asciiTheme="majorBidi" w:eastAsia="Calibri" w:hAnsiTheme="majorBidi" w:cstheme="majorBidi"/>
          <w:bCs/>
          <w:color w:val="000000"/>
          <w:sz w:val="24"/>
          <w:szCs w:val="24"/>
        </w:rPr>
        <w:t xml:space="preserve"> are related to</w:t>
      </w:r>
      <w:r w:rsidR="002A31AE" w:rsidRPr="00521D16">
        <w:rPr>
          <w:rFonts w:asciiTheme="majorBidi" w:eastAsia="Calibri" w:hAnsiTheme="majorBidi" w:cstheme="majorBidi"/>
          <w:bCs/>
          <w:color w:val="000000"/>
          <w:sz w:val="24"/>
          <w:szCs w:val="24"/>
        </w:rPr>
        <w:t xml:space="preserve"> light soaking effects</w:t>
      </w:r>
      <w:r w:rsidR="00113322" w:rsidRPr="00521D16">
        <w:rPr>
          <w:rFonts w:asciiTheme="majorBidi" w:eastAsia="Calibri" w:hAnsiTheme="majorBidi" w:cstheme="majorBidi"/>
          <w:bCs/>
          <w:color w:val="000000"/>
          <w:sz w:val="24"/>
          <w:szCs w:val="24"/>
        </w:rPr>
        <w:t xml:space="preserve"> </w:t>
      </w:r>
      <w:r w:rsidR="00113322" w:rsidRPr="00521D16">
        <w:rPr>
          <w:rFonts w:asciiTheme="majorBidi" w:eastAsia="Calibri" w:hAnsiTheme="majorBidi" w:cstheme="majorBidi"/>
          <w:bCs/>
          <w:color w:val="000000"/>
          <w:sz w:val="24"/>
          <w:szCs w:val="24"/>
        </w:rPr>
        <w:fldChar w:fldCharType="begin" w:fldLock="1"/>
      </w:r>
      <w:r w:rsidR="0097216C">
        <w:rPr>
          <w:rFonts w:asciiTheme="majorBidi" w:eastAsia="Calibri" w:hAnsiTheme="majorBidi" w:cstheme="majorBidi"/>
          <w:bCs/>
          <w:color w:val="000000"/>
          <w:sz w:val="24"/>
          <w:szCs w:val="24"/>
        </w:rPr>
        <w:instrText>ADDIN CSL_CITATION { "citationItems" : [ { "id" : "ITEM-1", "itemData" : { "DOI" : "10.1109/PVSC.2011.6186605", "ISBN" : "9781424499656", "ISSN" : "01608371", "abstract" : "To estimate the stabilized performance a priori, laboratory tests under controlled, simulated 1-Sun, conditions have been performed on hydrogenated amorphous silicon (a-Si:H) multijunction solar cell modules by various organizations. Such tests generally use an arc light source and maintain the module temperature at some fixed value, e.g. 50&amp;amp;deg;C. Because the spectra of various light sources used for light soaking do not match that of the Sun and because the operating temperature for real systems is not constant and differs from the fixed temperature in laboratory tests, the validity of the laboratory light soaking tests has been questioned. The paper examines the most significant parameters in light-soaking tests to determine their effect and to indicate test strategies to minimize any errors caused by these parameters that may tend to invalidate the results. There is a significant difference (up to a factor of 3) in the relative (to AM 1.5) intensity to which various layers of solar cells are subjected depending on the light source spectra. The effect of temperature during light exposure on the stabilized performance varies between a-Si devices of different structures. The aim of this paper is to determine whether a specific standardized, continuous light-soaking test in principle can predict the stabilized performance that will be observed when modules with different a-Si:H-based layers are deployed outdoors", "author" : [ { "dropping-particle" : "", "family" : "Gostein", "given" : "Michael", "non-dropping-particle" : "", "parse-names" : false, "suffix" : "" }, { "dropping-particle" : "", "family" : "Dunn", "given" : "Lawrence", "non-dropping-particle" : "", "parse-names" : false, "suffix" : "" } ], "container-title" : "Conference Record of the IEEE Photovoltaic Specialists Conference", "id" : "ITEM-1", "issued" : { "date-parts" : [ [ "2011" ] ] }, "page" : "003126-003131", "title" : "Light soaking effects on photovoltaic modules: Overview and literature review", "type" : "article-journal" }, "uris" : [ "http://www.mendeley.com/documents/?uuid=5ce11b8c-c634-40de-9e0d-699cb2cb323b" ] } ], "mendeley" : { "formattedCitation" : "(Gostein and Dunn, 2011)", "plainTextFormattedCitation" : "(Gostein and Dunn, 2011)", "previouslyFormattedCitation" : "(Gostein and Dunn, 2011)" }, "properties" : {  }, "schema" : "https://github.com/citation-style-language/schema/raw/master/csl-citation.json" }</w:instrText>
      </w:r>
      <w:r w:rsidR="00113322" w:rsidRPr="00521D16">
        <w:rPr>
          <w:rFonts w:asciiTheme="majorBidi" w:eastAsia="Calibri" w:hAnsiTheme="majorBidi" w:cstheme="majorBidi"/>
          <w:bCs/>
          <w:color w:val="000000"/>
          <w:sz w:val="24"/>
          <w:szCs w:val="24"/>
        </w:rPr>
        <w:fldChar w:fldCharType="separate"/>
      </w:r>
      <w:r w:rsidR="00113322" w:rsidRPr="00521D16">
        <w:rPr>
          <w:rFonts w:asciiTheme="majorBidi" w:eastAsia="Calibri" w:hAnsiTheme="majorBidi" w:cstheme="majorBidi"/>
          <w:bCs/>
          <w:noProof/>
          <w:color w:val="000000"/>
          <w:sz w:val="24"/>
          <w:szCs w:val="24"/>
        </w:rPr>
        <w:t>(Gostein and Dunn, 2011)</w:t>
      </w:r>
      <w:r w:rsidR="00113322" w:rsidRPr="00521D16">
        <w:rPr>
          <w:rFonts w:asciiTheme="majorBidi" w:eastAsia="Calibri" w:hAnsiTheme="majorBidi" w:cstheme="majorBidi"/>
          <w:bCs/>
          <w:color w:val="000000"/>
          <w:sz w:val="24"/>
          <w:szCs w:val="24"/>
        </w:rPr>
        <w:fldChar w:fldCharType="end"/>
      </w:r>
      <w:r w:rsidR="00113322" w:rsidRPr="00521D16">
        <w:rPr>
          <w:rFonts w:asciiTheme="majorBidi" w:eastAsia="Calibri" w:hAnsiTheme="majorBidi" w:cstheme="majorBidi"/>
          <w:bCs/>
          <w:color w:val="000000"/>
          <w:sz w:val="24"/>
          <w:szCs w:val="24"/>
        </w:rPr>
        <w:t>,</w:t>
      </w:r>
      <w:r w:rsidR="002A31AE" w:rsidRPr="00521D16">
        <w:rPr>
          <w:rFonts w:asciiTheme="majorBidi" w:eastAsia="Calibri" w:hAnsiTheme="majorBidi" w:cstheme="majorBidi"/>
          <w:bCs/>
          <w:color w:val="000000"/>
          <w:sz w:val="24"/>
          <w:szCs w:val="24"/>
        </w:rPr>
        <w:t xml:space="preserve"> </w:t>
      </w:r>
      <w:r w:rsidR="003E56A8" w:rsidRPr="00521D16">
        <w:rPr>
          <w:rFonts w:asciiTheme="majorBidi" w:eastAsia="Calibri" w:hAnsiTheme="majorBidi" w:cstheme="majorBidi"/>
          <w:bCs/>
          <w:color w:val="000000"/>
          <w:sz w:val="24"/>
          <w:szCs w:val="24"/>
        </w:rPr>
        <w:t>Cu diffusion from the back contact of the cells</w:t>
      </w:r>
      <w:r w:rsidR="00113322" w:rsidRPr="00521D16">
        <w:rPr>
          <w:rFonts w:asciiTheme="majorBidi" w:eastAsia="Calibri" w:hAnsiTheme="majorBidi" w:cstheme="majorBidi"/>
          <w:bCs/>
          <w:color w:val="000000"/>
          <w:sz w:val="24"/>
          <w:szCs w:val="24"/>
        </w:rPr>
        <w:t xml:space="preserve"> </w:t>
      </w:r>
      <w:r w:rsidR="00113322" w:rsidRPr="00521D16">
        <w:rPr>
          <w:rFonts w:asciiTheme="majorBidi" w:eastAsia="Calibri" w:hAnsiTheme="majorBidi" w:cstheme="majorBidi"/>
          <w:bCs/>
          <w:color w:val="000000"/>
          <w:sz w:val="24"/>
          <w:szCs w:val="24"/>
        </w:rPr>
        <w:fldChar w:fldCharType="begin" w:fldLock="1"/>
      </w:r>
      <w:r w:rsidR="0097216C">
        <w:rPr>
          <w:rFonts w:asciiTheme="majorBidi" w:eastAsia="Calibri" w:hAnsiTheme="majorBidi" w:cstheme="majorBidi"/>
          <w:bCs/>
          <w:color w:val="000000"/>
          <w:sz w:val="24"/>
          <w:szCs w:val="24"/>
        </w:rPr>
        <w:instrText>ADDIN CSL_CITATION { "citationItems" : [ { "id" : "ITEM-1", "itemData" : { "DOI" : "10.1016/s0040-6090(99)00765-8", "ISBN" : "0040-6090", "ISSN" : "0040-6090", "abstract" : "High efficiency CdTe/CdS thin film solar cells with a good stability can be obtained if a low gap. high conductivity p-type semiconductor, such as Sb2Te3, is used as a back contact for CdTe. However, even though Sb2Te3 is used as a back contact, some cells can exhibit a low fill factor. This, at first sight, could suggest that the back contact is not the right one. Here we would like to show that a low fill factor could depend not only on the back contact but also on the front contact and on the amount of Na-diffusion from the soda lime glass substrate. (C) 2000 Elsevier Science S.A. All rights reserved.", "author" : [ { "dropping-particle" : "", "family" : "Romeo", "given" : "N", "non-dropping-particle" : "", "parse-names" : false, "suffix" : "" }, { "dropping-particle" : "", "family" : "Bosio", "given" : "A", "non-dropping-particle" : "", "parse-names" : false, "suffix" : "" }, { "dropping-particle" : "", "family" : "Tedeschi", "given" : "R", "non-dropping-particle" : "", "parse-names" : false, "suffix" : "" }, { "dropping-particle" : "", "family" : "Canevari", "given" : "V", "non-dropping-particle" : "", "parse-names" : false, "suffix" : "" } ], "container-title" : "Thin Solid Films", "id" : "ITEM-1", "issued" : { "date-parts" : [ [ "2000" ] ] }, "page" : "327-329", "title" : "Back contacts to CSSCdS/CdTe solar cells and stability of performances", "type" : "article-journal", "volume" : "361" }, "uris" : [ "http://www.mendeley.com/documents/?uuid=c056b785-869e-4c27-918c-ef0c937eef74" ] } ], "mendeley" : { "formattedCitation" : "(Romeo et al., 2000)", "plainTextFormattedCitation" : "(Romeo et al., 2000)", "previouslyFormattedCitation" : "(Romeo et al., 2000)" }, "properties" : {  }, "schema" : "https://github.com/citation-style-language/schema/raw/master/csl-citation.json" }</w:instrText>
      </w:r>
      <w:r w:rsidR="00113322" w:rsidRPr="00521D16">
        <w:rPr>
          <w:rFonts w:asciiTheme="majorBidi" w:eastAsia="Calibri" w:hAnsiTheme="majorBidi" w:cstheme="majorBidi"/>
          <w:bCs/>
          <w:color w:val="000000"/>
          <w:sz w:val="24"/>
          <w:szCs w:val="24"/>
        </w:rPr>
        <w:fldChar w:fldCharType="separate"/>
      </w:r>
      <w:r w:rsidR="00113322" w:rsidRPr="00521D16">
        <w:rPr>
          <w:rFonts w:asciiTheme="majorBidi" w:eastAsia="Calibri" w:hAnsiTheme="majorBidi" w:cstheme="majorBidi"/>
          <w:bCs/>
          <w:noProof/>
          <w:color w:val="000000"/>
          <w:sz w:val="24"/>
          <w:szCs w:val="24"/>
        </w:rPr>
        <w:t>(Romeo et al., 2000)</w:t>
      </w:r>
      <w:r w:rsidR="00113322" w:rsidRPr="00521D16">
        <w:rPr>
          <w:rFonts w:asciiTheme="majorBidi" w:eastAsia="Calibri" w:hAnsiTheme="majorBidi" w:cstheme="majorBidi"/>
          <w:bCs/>
          <w:color w:val="000000"/>
          <w:sz w:val="24"/>
          <w:szCs w:val="24"/>
        </w:rPr>
        <w:fldChar w:fldCharType="end"/>
      </w:r>
      <w:r w:rsidR="00113322" w:rsidRPr="00521D16">
        <w:rPr>
          <w:rFonts w:asciiTheme="majorBidi" w:eastAsia="Calibri" w:hAnsiTheme="majorBidi" w:cstheme="majorBidi"/>
          <w:bCs/>
          <w:color w:val="000000"/>
          <w:sz w:val="24"/>
          <w:szCs w:val="24"/>
        </w:rPr>
        <w:t xml:space="preserve"> and </w:t>
      </w:r>
      <w:r w:rsidR="003E56A8" w:rsidRPr="00521D16">
        <w:rPr>
          <w:rFonts w:asciiTheme="majorBidi" w:eastAsia="Calibri" w:hAnsiTheme="majorBidi" w:cstheme="majorBidi"/>
          <w:bCs/>
          <w:color w:val="000000"/>
          <w:sz w:val="24"/>
          <w:szCs w:val="24"/>
        </w:rPr>
        <w:t>the</w:t>
      </w:r>
      <w:r w:rsidR="00113322" w:rsidRPr="00521D16">
        <w:rPr>
          <w:rFonts w:asciiTheme="majorBidi" w:eastAsia="Calibri" w:hAnsiTheme="majorBidi" w:cstheme="majorBidi"/>
          <w:bCs/>
          <w:color w:val="000000"/>
          <w:sz w:val="24"/>
          <w:szCs w:val="24"/>
        </w:rPr>
        <w:t xml:space="preserve"> fill factor</w:t>
      </w:r>
      <w:r w:rsidR="003E56A8" w:rsidRPr="00521D16">
        <w:rPr>
          <w:rFonts w:asciiTheme="majorBidi" w:eastAsia="Calibri" w:hAnsiTheme="majorBidi" w:cstheme="majorBidi"/>
          <w:bCs/>
          <w:color w:val="000000"/>
          <w:sz w:val="24"/>
          <w:szCs w:val="24"/>
        </w:rPr>
        <w:t xml:space="preserve"> reduction </w:t>
      </w:r>
      <w:r w:rsidR="00113322" w:rsidRPr="00521D16">
        <w:rPr>
          <w:rFonts w:asciiTheme="majorBidi" w:eastAsia="Calibri" w:hAnsiTheme="majorBidi" w:cstheme="majorBidi"/>
          <w:bCs/>
          <w:color w:val="000000"/>
          <w:sz w:val="24"/>
          <w:szCs w:val="24"/>
        </w:rPr>
        <w:t>due to</w:t>
      </w:r>
      <w:r w:rsidR="003E56A8" w:rsidRPr="00521D16">
        <w:rPr>
          <w:rFonts w:asciiTheme="majorBidi" w:eastAsia="Calibri" w:hAnsiTheme="majorBidi" w:cstheme="majorBidi"/>
          <w:bCs/>
          <w:color w:val="000000"/>
          <w:sz w:val="24"/>
          <w:szCs w:val="24"/>
        </w:rPr>
        <w:t xml:space="preserve"> shunting effects</w:t>
      </w:r>
      <w:r w:rsidR="00C07F8D" w:rsidRPr="00521D16">
        <w:rPr>
          <w:rFonts w:asciiTheme="majorBidi" w:eastAsia="Calibri" w:hAnsiTheme="majorBidi" w:cstheme="majorBidi"/>
          <w:bCs/>
          <w:color w:val="000000"/>
          <w:sz w:val="24"/>
          <w:szCs w:val="24"/>
        </w:rPr>
        <w:t xml:space="preserve"> </w:t>
      </w:r>
      <w:r w:rsidR="00C07F8D" w:rsidRPr="00521D16">
        <w:rPr>
          <w:rFonts w:asciiTheme="majorBidi" w:eastAsia="Calibri" w:hAnsiTheme="majorBidi" w:cstheme="majorBidi"/>
          <w:bCs/>
          <w:color w:val="000000"/>
          <w:sz w:val="24"/>
          <w:szCs w:val="24"/>
        </w:rPr>
        <w:fldChar w:fldCharType="begin" w:fldLock="1"/>
      </w:r>
      <w:r w:rsidR="0097216C">
        <w:rPr>
          <w:rFonts w:asciiTheme="majorBidi" w:eastAsia="Calibri" w:hAnsiTheme="majorBidi" w:cstheme="majorBidi"/>
          <w:bCs/>
          <w:color w:val="000000"/>
          <w:sz w:val="24"/>
          <w:szCs w:val="24"/>
        </w:rPr>
        <w:instrText>ADDIN CSL_CITATION { "citationItems" : [ { "id" : "ITEM-1", "itemData" : { "DOI" : "10.1016/j.solmat.2008.09.016", "ISBN" : "0927-0248", "ISSN" : "09270248", "abstract" : "We present in this work the degradation effects with time in thin film CdTe/CdS solar cells, where the CdS and CdTe layers are deposited by chemical bath deposition (CBD) and close space vapor transport (CSVT), respectively. The CdS thin films were grown from different baths by varying the S/Cd ratio. The variation of the S/Cd ratio allowed us to control the morphology and the density of defects, thus giving rise to better quality CBD CdS films. Depending on the S/Cd ratio an improvement of the morphology and capacitance signal was observed, these factors have also an influence on the open-circuit voltage, short-circuit current density, fill factor and conversion efficiency of the solar cell. The variation with time of these parameters in our devices was tracked during a period of 3 years measured directly on the exposed back contact regions (CdTe/Cu/Au). A discussion on the deterioration of the photovoltaic (PV) performance of the solar cells is presented in correlation with the local environmental conditions. This particular environment has contamination, and represents another type of stress for standard PV operations. These conditions reduce the mean life time of solar cells beyond short periods; this can be of interest for PV community. ?? 2008 Elsevier B.V. All rights reserved.", "author" : [ { "dropping-particle" : "", "family" : "Mendoza-P\u00e9rez", "given" : "R.", "non-dropping-particle" : "", "parse-names" : false, "suffix" : "" }, { "dropping-particle" : "", "family" : "Sastre-Hern\u00e1ndez", "given" : "J.", "non-dropping-particle" : "", "parse-names" : false, "suffix" : "" }, { "dropping-particle" : "", "family" : "Contreras-Puente", "given" : "G.", "non-dropping-particle" : "", "parse-names" : false, "suffix" : "" }, { "dropping-particle" : "", "family" : "Vigil-Gal\u00e1n", "given" : "O.", "non-dropping-particle" : "", "parse-names" : false, "suffix" : "" } ], "container-title" : "Solar Energy Materials and Solar Cells", "id" : "ITEM-1", "issue" : "1", "issued" : { "date-parts" : [ [ "2009" ] ] }, "page" : "79-84", "title" : "CdTe solar cell degradation studies with the use of CdS as the window material", "type" : "article-journal", "volume" : "93" }, "uris" : [ "http://www.mendeley.com/documents/?uuid=b27e1bf8-6ea3-4643-a215-11ac6563fc0d" ] } ], "mendeley" : { "formattedCitation" : "(Mendoza-P\u00e9rez et al., 2009)", "plainTextFormattedCitation" : "(Mendoza-P\u00e9rez et al., 2009)", "previouslyFormattedCitation" : "(Mendoza-P\u00e9rez et al., 2009)" }, "properties" : {  }, "schema" : "https://github.com/citation-style-language/schema/raw/master/csl-citation.json" }</w:instrText>
      </w:r>
      <w:r w:rsidR="00C07F8D" w:rsidRPr="00521D16">
        <w:rPr>
          <w:rFonts w:asciiTheme="majorBidi" w:eastAsia="Calibri" w:hAnsiTheme="majorBidi" w:cstheme="majorBidi"/>
          <w:bCs/>
          <w:color w:val="000000"/>
          <w:sz w:val="24"/>
          <w:szCs w:val="24"/>
        </w:rPr>
        <w:fldChar w:fldCharType="separate"/>
      </w:r>
      <w:r w:rsidR="00C07F8D" w:rsidRPr="00521D16">
        <w:rPr>
          <w:rFonts w:asciiTheme="majorBidi" w:eastAsia="Calibri" w:hAnsiTheme="majorBidi" w:cstheme="majorBidi"/>
          <w:bCs/>
          <w:noProof/>
          <w:color w:val="000000"/>
          <w:sz w:val="24"/>
          <w:szCs w:val="24"/>
        </w:rPr>
        <w:t>(Mendoza-Pérez et al., 2009)</w:t>
      </w:r>
      <w:r w:rsidR="00C07F8D" w:rsidRPr="00521D16">
        <w:rPr>
          <w:rFonts w:asciiTheme="majorBidi" w:eastAsia="Calibri" w:hAnsiTheme="majorBidi" w:cstheme="majorBidi"/>
          <w:bCs/>
          <w:color w:val="000000"/>
          <w:sz w:val="24"/>
          <w:szCs w:val="24"/>
        </w:rPr>
        <w:fldChar w:fldCharType="end"/>
      </w:r>
      <w:r w:rsidR="003E56A8" w:rsidRPr="00521D16">
        <w:rPr>
          <w:rFonts w:asciiTheme="majorBidi" w:eastAsia="Calibri" w:hAnsiTheme="majorBidi" w:cstheme="majorBidi"/>
          <w:bCs/>
          <w:color w:val="000000"/>
          <w:sz w:val="24"/>
          <w:szCs w:val="24"/>
        </w:rPr>
        <w:t>.</w:t>
      </w:r>
    </w:p>
    <w:p w14:paraId="39DEAB20" w14:textId="6C3ED4F8" w:rsidR="00903EED" w:rsidRPr="00521D16" w:rsidRDefault="00A27D7B" w:rsidP="0089251A">
      <w:pPr>
        <w:spacing w:line="480" w:lineRule="auto"/>
        <w:ind w:firstLine="357"/>
        <w:jc w:val="both"/>
        <w:rPr>
          <w:rFonts w:asciiTheme="majorBidi" w:eastAsia="Calibri" w:hAnsiTheme="majorBidi" w:cstheme="majorBidi"/>
          <w:bCs/>
          <w:color w:val="000000"/>
          <w:sz w:val="24"/>
          <w:szCs w:val="24"/>
        </w:rPr>
      </w:pPr>
      <w:r w:rsidRPr="00521D16">
        <w:rPr>
          <w:rFonts w:asciiTheme="majorBidi" w:eastAsia="Calibri" w:hAnsiTheme="majorBidi" w:cstheme="majorBidi"/>
          <w:bCs/>
          <w:color w:val="000000"/>
          <w:sz w:val="24"/>
          <w:szCs w:val="24"/>
        </w:rPr>
        <w:t xml:space="preserve">Understanding the outdoor </w:t>
      </w:r>
      <w:r w:rsidR="00871794" w:rsidRPr="00521D16">
        <w:rPr>
          <w:rFonts w:asciiTheme="majorBidi" w:eastAsia="Calibri" w:hAnsiTheme="majorBidi" w:cstheme="majorBidi"/>
          <w:bCs/>
          <w:color w:val="000000"/>
          <w:sz w:val="24"/>
          <w:szCs w:val="24"/>
        </w:rPr>
        <w:t>behavior</w:t>
      </w:r>
      <w:r w:rsidRPr="00521D16">
        <w:rPr>
          <w:rFonts w:asciiTheme="majorBidi" w:eastAsia="Calibri" w:hAnsiTheme="majorBidi" w:cstheme="majorBidi"/>
          <w:bCs/>
          <w:color w:val="000000"/>
          <w:sz w:val="24"/>
          <w:szCs w:val="24"/>
        </w:rPr>
        <w:t xml:space="preserve"> of different PV module technologies is th</w:t>
      </w:r>
      <w:r w:rsidR="0089251A" w:rsidRPr="00521D16">
        <w:rPr>
          <w:rFonts w:asciiTheme="majorBidi" w:eastAsia="Calibri" w:hAnsiTheme="majorBidi" w:cstheme="majorBidi"/>
          <w:bCs/>
          <w:color w:val="000000"/>
          <w:sz w:val="24"/>
          <w:szCs w:val="24"/>
        </w:rPr>
        <w:t xml:space="preserve">e main aim of the present work. The </w:t>
      </w:r>
      <w:r w:rsidR="00616FDB">
        <w:rPr>
          <w:rFonts w:asciiTheme="majorBidi" w:eastAsia="Calibri" w:hAnsiTheme="majorBidi" w:cstheme="majorBidi"/>
          <w:bCs/>
          <w:color w:val="000000"/>
          <w:sz w:val="24"/>
          <w:szCs w:val="24"/>
        </w:rPr>
        <w:t>behavior</w:t>
      </w:r>
      <w:r w:rsidR="00616FDB" w:rsidRPr="00521D16">
        <w:rPr>
          <w:rFonts w:asciiTheme="majorBidi" w:eastAsia="Calibri" w:hAnsiTheme="majorBidi" w:cstheme="majorBidi"/>
          <w:bCs/>
          <w:color w:val="000000"/>
          <w:sz w:val="24"/>
          <w:szCs w:val="24"/>
        </w:rPr>
        <w:t xml:space="preserve"> </w:t>
      </w:r>
      <w:r w:rsidR="0089251A" w:rsidRPr="00521D16">
        <w:rPr>
          <w:rFonts w:asciiTheme="majorBidi" w:eastAsia="Calibri" w:hAnsiTheme="majorBidi" w:cstheme="majorBidi"/>
          <w:bCs/>
          <w:color w:val="000000"/>
          <w:sz w:val="24"/>
          <w:szCs w:val="24"/>
        </w:rPr>
        <w:t>of three different PV modules based on CdTe, mc-Si and pc-Si technologies deployed outdoor</w:t>
      </w:r>
      <w:r w:rsidR="003A6334" w:rsidRPr="00521D16">
        <w:rPr>
          <w:rFonts w:asciiTheme="majorBidi" w:eastAsia="Calibri" w:hAnsiTheme="majorBidi" w:cstheme="majorBidi"/>
          <w:bCs/>
          <w:color w:val="000000"/>
          <w:sz w:val="24"/>
          <w:szCs w:val="24"/>
        </w:rPr>
        <w:t xml:space="preserve"> under</w:t>
      </w:r>
      <w:r w:rsidR="00616FDB">
        <w:rPr>
          <w:rFonts w:asciiTheme="majorBidi" w:eastAsia="Calibri" w:hAnsiTheme="majorBidi" w:cstheme="majorBidi"/>
          <w:bCs/>
          <w:color w:val="000000"/>
          <w:sz w:val="24"/>
          <w:szCs w:val="24"/>
        </w:rPr>
        <w:t>-</w:t>
      </w:r>
      <w:r w:rsidR="003A6334" w:rsidRPr="00521D16">
        <w:rPr>
          <w:rFonts w:asciiTheme="majorBidi" w:eastAsia="Calibri" w:hAnsiTheme="majorBidi" w:cstheme="majorBidi"/>
          <w:bCs/>
          <w:color w:val="000000"/>
          <w:sz w:val="24"/>
          <w:szCs w:val="24"/>
        </w:rPr>
        <w:t xml:space="preserve"> </w:t>
      </w:r>
      <w:r w:rsidR="00C77806" w:rsidRPr="00521D16">
        <w:rPr>
          <w:rFonts w:asciiTheme="majorBidi" w:eastAsia="Calibri" w:hAnsiTheme="majorBidi" w:cstheme="majorBidi"/>
          <w:bCs/>
          <w:color w:val="000000"/>
          <w:sz w:val="24"/>
          <w:szCs w:val="24"/>
        </w:rPr>
        <w:t>humid</w:t>
      </w:r>
      <w:r w:rsidR="003A6334" w:rsidRPr="00521D16">
        <w:rPr>
          <w:rFonts w:asciiTheme="majorBidi" w:eastAsia="Calibri" w:hAnsiTheme="majorBidi" w:cstheme="majorBidi"/>
          <w:bCs/>
          <w:color w:val="000000"/>
          <w:sz w:val="24"/>
          <w:szCs w:val="24"/>
        </w:rPr>
        <w:t xml:space="preserve"> continental</w:t>
      </w:r>
      <w:r w:rsidR="00C77806" w:rsidRPr="00521D16">
        <w:rPr>
          <w:rFonts w:asciiTheme="majorBidi" w:eastAsia="Calibri" w:hAnsiTheme="majorBidi" w:cstheme="majorBidi"/>
          <w:bCs/>
          <w:color w:val="000000"/>
          <w:sz w:val="24"/>
          <w:szCs w:val="24"/>
        </w:rPr>
        <w:t xml:space="preserve"> climate</w:t>
      </w:r>
      <w:r w:rsidR="00DB4FA8" w:rsidRPr="00521D16">
        <w:rPr>
          <w:rFonts w:asciiTheme="majorBidi" w:eastAsia="Calibri" w:hAnsiTheme="majorBidi" w:cstheme="majorBidi"/>
          <w:bCs/>
          <w:color w:val="000000"/>
          <w:sz w:val="24"/>
          <w:szCs w:val="24"/>
        </w:rPr>
        <w:t xml:space="preserve"> conditions</w:t>
      </w:r>
      <w:r w:rsidR="0089251A" w:rsidRPr="00521D16">
        <w:rPr>
          <w:rFonts w:asciiTheme="majorBidi" w:eastAsia="Calibri" w:hAnsiTheme="majorBidi" w:cstheme="majorBidi"/>
          <w:bCs/>
          <w:color w:val="000000"/>
          <w:sz w:val="24"/>
          <w:szCs w:val="24"/>
        </w:rPr>
        <w:t xml:space="preserve"> for more than three </w:t>
      </w:r>
      <w:r w:rsidR="0089251A" w:rsidRPr="00521D16">
        <w:rPr>
          <w:rFonts w:asciiTheme="majorBidi" w:eastAsia="Calibri" w:hAnsiTheme="majorBidi" w:cstheme="majorBidi"/>
          <w:bCs/>
          <w:color w:val="000000"/>
          <w:sz w:val="24"/>
          <w:szCs w:val="24"/>
        </w:rPr>
        <w:lastRenderedPageBreak/>
        <w:t xml:space="preserve">years </w:t>
      </w:r>
      <w:r w:rsidR="00616FDB">
        <w:rPr>
          <w:rFonts w:asciiTheme="majorBidi" w:eastAsia="Calibri" w:hAnsiTheme="majorBidi" w:cstheme="majorBidi"/>
          <w:bCs/>
          <w:color w:val="000000"/>
          <w:sz w:val="24"/>
          <w:szCs w:val="24"/>
        </w:rPr>
        <w:t>is</w:t>
      </w:r>
      <w:r w:rsidR="0089251A" w:rsidRPr="00521D16">
        <w:rPr>
          <w:rFonts w:asciiTheme="majorBidi" w:eastAsia="Calibri" w:hAnsiTheme="majorBidi" w:cstheme="majorBidi"/>
          <w:bCs/>
          <w:color w:val="000000"/>
          <w:sz w:val="24"/>
          <w:szCs w:val="24"/>
        </w:rPr>
        <w:t xml:space="preserve"> </w:t>
      </w:r>
      <w:r w:rsidR="00871794" w:rsidRPr="00521D16">
        <w:rPr>
          <w:rFonts w:asciiTheme="majorBidi" w:eastAsia="Calibri" w:hAnsiTheme="majorBidi" w:cstheme="majorBidi"/>
          <w:bCs/>
          <w:color w:val="000000"/>
          <w:sz w:val="24"/>
          <w:szCs w:val="24"/>
        </w:rPr>
        <w:t>analyzed</w:t>
      </w:r>
      <w:r w:rsidR="0089251A" w:rsidRPr="00521D16">
        <w:rPr>
          <w:rFonts w:asciiTheme="majorBidi" w:eastAsia="Calibri" w:hAnsiTheme="majorBidi" w:cstheme="majorBidi"/>
          <w:bCs/>
          <w:color w:val="000000"/>
          <w:sz w:val="24"/>
          <w:szCs w:val="24"/>
        </w:rPr>
        <w:t xml:space="preserve"> in this paper. The period under scrutiny ranges from August 2015 to September 2017. </w:t>
      </w:r>
      <w:r w:rsidR="00903EED" w:rsidRPr="00521D16">
        <w:rPr>
          <w:rFonts w:asciiTheme="majorBidi" w:eastAsia="Calibri" w:hAnsiTheme="majorBidi" w:cstheme="majorBidi"/>
          <w:bCs/>
          <w:color w:val="000000"/>
          <w:sz w:val="24"/>
          <w:szCs w:val="24"/>
        </w:rPr>
        <w:t>Moreover, a</w:t>
      </w:r>
      <w:r w:rsidR="00C77806" w:rsidRPr="00521D16">
        <w:rPr>
          <w:rFonts w:asciiTheme="majorBidi" w:eastAsia="Calibri" w:hAnsiTheme="majorBidi" w:cstheme="majorBidi"/>
          <w:bCs/>
          <w:color w:val="000000"/>
          <w:sz w:val="24"/>
          <w:szCs w:val="24"/>
        </w:rPr>
        <w:t xml:space="preserve"> new</w:t>
      </w:r>
      <w:r w:rsidR="00903EED" w:rsidRPr="00521D16">
        <w:rPr>
          <w:rFonts w:asciiTheme="majorBidi" w:eastAsia="Calibri" w:hAnsiTheme="majorBidi" w:cstheme="majorBidi"/>
          <w:bCs/>
          <w:color w:val="000000"/>
          <w:sz w:val="24"/>
          <w:szCs w:val="24"/>
        </w:rPr>
        <w:t xml:space="preserve"> </w:t>
      </w:r>
      <w:r w:rsidR="0083679D" w:rsidRPr="00521D16">
        <w:rPr>
          <w:rFonts w:asciiTheme="majorBidi" w:eastAsia="Calibri" w:hAnsiTheme="majorBidi" w:cstheme="majorBidi"/>
          <w:bCs/>
          <w:color w:val="000000"/>
          <w:sz w:val="24"/>
          <w:szCs w:val="24"/>
        </w:rPr>
        <w:t>approach</w:t>
      </w:r>
      <w:r w:rsidR="00903EED" w:rsidRPr="00521D16">
        <w:rPr>
          <w:rFonts w:asciiTheme="majorBidi" w:eastAsia="Calibri" w:hAnsiTheme="majorBidi" w:cstheme="majorBidi"/>
          <w:bCs/>
          <w:color w:val="000000"/>
          <w:sz w:val="24"/>
          <w:szCs w:val="24"/>
        </w:rPr>
        <w:t xml:space="preserve"> based on artificial neural network (ANN) has been developed</w:t>
      </w:r>
      <w:r w:rsidR="00C77806" w:rsidRPr="00521D16">
        <w:rPr>
          <w:rFonts w:asciiTheme="majorBidi" w:eastAsia="Calibri" w:hAnsiTheme="majorBidi" w:cstheme="majorBidi"/>
          <w:bCs/>
          <w:color w:val="000000"/>
          <w:sz w:val="24"/>
          <w:szCs w:val="24"/>
        </w:rPr>
        <w:t xml:space="preserve"> </w:t>
      </w:r>
      <w:r w:rsidR="0042675D" w:rsidRPr="00521D16">
        <w:rPr>
          <w:rFonts w:asciiTheme="majorBidi" w:eastAsia="Calibri" w:hAnsiTheme="majorBidi" w:cstheme="majorBidi"/>
          <w:bCs/>
          <w:color w:val="000000"/>
          <w:sz w:val="24"/>
          <w:szCs w:val="24"/>
        </w:rPr>
        <w:t>in order to predict</w:t>
      </w:r>
      <w:r w:rsidR="00B648D1">
        <w:rPr>
          <w:rFonts w:asciiTheme="majorBidi" w:eastAsia="Calibri" w:hAnsiTheme="majorBidi" w:cstheme="majorBidi"/>
          <w:bCs/>
          <w:color w:val="000000"/>
          <w:sz w:val="24"/>
          <w:szCs w:val="24"/>
        </w:rPr>
        <w:t xml:space="preserve"> missing</w:t>
      </w:r>
      <w:r w:rsidR="00C77806" w:rsidRPr="00521D16">
        <w:rPr>
          <w:rFonts w:asciiTheme="majorBidi" w:eastAsia="Calibri" w:hAnsiTheme="majorBidi" w:cstheme="majorBidi"/>
          <w:bCs/>
          <w:color w:val="000000"/>
          <w:sz w:val="24"/>
          <w:szCs w:val="24"/>
        </w:rPr>
        <w:t xml:space="preserve"> weather</w:t>
      </w:r>
      <w:r w:rsidR="00903EED" w:rsidRPr="00521D16">
        <w:rPr>
          <w:rFonts w:asciiTheme="majorBidi" w:eastAsia="Calibri" w:hAnsiTheme="majorBidi" w:cstheme="majorBidi"/>
          <w:bCs/>
          <w:color w:val="000000"/>
          <w:sz w:val="24"/>
          <w:szCs w:val="24"/>
        </w:rPr>
        <w:t xml:space="preserve"> data</w:t>
      </w:r>
      <w:r w:rsidR="00C77806" w:rsidRPr="00521D16">
        <w:rPr>
          <w:rFonts w:asciiTheme="majorBidi" w:eastAsia="Calibri" w:hAnsiTheme="majorBidi" w:cstheme="majorBidi"/>
          <w:bCs/>
          <w:color w:val="000000"/>
          <w:sz w:val="24"/>
          <w:szCs w:val="24"/>
        </w:rPr>
        <w:t xml:space="preserve"> which are crucial for performing an accurate assessment of the degradation rate and the stabilization period.</w:t>
      </w:r>
      <w:r w:rsidR="0042675D" w:rsidRPr="00521D16">
        <w:rPr>
          <w:rFonts w:asciiTheme="majorBidi" w:eastAsia="Calibri" w:hAnsiTheme="majorBidi" w:cstheme="majorBidi"/>
          <w:bCs/>
          <w:color w:val="000000"/>
          <w:sz w:val="24"/>
          <w:szCs w:val="24"/>
        </w:rPr>
        <w:t xml:space="preserve"> Finally</w:t>
      </w:r>
      <w:r w:rsidR="00DB4FA8" w:rsidRPr="00521D16">
        <w:rPr>
          <w:rFonts w:asciiTheme="majorBidi" w:eastAsia="Calibri" w:hAnsiTheme="majorBidi" w:cstheme="majorBidi"/>
          <w:bCs/>
          <w:color w:val="000000"/>
          <w:sz w:val="24"/>
          <w:szCs w:val="24"/>
        </w:rPr>
        <w:t xml:space="preserve">, an indoor </w:t>
      </w:r>
      <w:r w:rsidR="00871794" w:rsidRPr="00521D16">
        <w:rPr>
          <w:rFonts w:asciiTheme="majorBidi" w:eastAsia="Calibri" w:hAnsiTheme="majorBidi" w:cstheme="majorBidi"/>
          <w:bCs/>
          <w:color w:val="000000"/>
          <w:sz w:val="24"/>
          <w:szCs w:val="24"/>
        </w:rPr>
        <w:t>characterization</w:t>
      </w:r>
      <w:r w:rsidR="00DB4FA8" w:rsidRPr="00521D16">
        <w:rPr>
          <w:rFonts w:asciiTheme="majorBidi" w:eastAsia="Calibri" w:hAnsiTheme="majorBidi" w:cstheme="majorBidi"/>
          <w:bCs/>
          <w:color w:val="000000"/>
          <w:sz w:val="24"/>
          <w:szCs w:val="24"/>
        </w:rPr>
        <w:t xml:space="preserve"> of the CdTe PV module </w:t>
      </w:r>
      <w:r w:rsidR="00EC64C8">
        <w:rPr>
          <w:rFonts w:asciiTheme="majorBidi" w:eastAsia="Calibri" w:hAnsiTheme="majorBidi" w:cstheme="majorBidi"/>
          <w:bCs/>
          <w:color w:val="000000"/>
          <w:sz w:val="24"/>
          <w:szCs w:val="24"/>
        </w:rPr>
        <w:t>was</w:t>
      </w:r>
      <w:r w:rsidR="00DB4FA8" w:rsidRPr="00521D16">
        <w:rPr>
          <w:rFonts w:asciiTheme="majorBidi" w:eastAsia="Calibri" w:hAnsiTheme="majorBidi" w:cstheme="majorBidi"/>
          <w:bCs/>
          <w:color w:val="000000"/>
          <w:sz w:val="24"/>
          <w:szCs w:val="24"/>
        </w:rPr>
        <w:t xml:space="preserve"> carried out in order to show the effects of the degradation on the I-V </w:t>
      </w:r>
      <w:r w:rsidR="00113C64" w:rsidRPr="00521D16">
        <w:rPr>
          <w:rFonts w:asciiTheme="majorBidi" w:eastAsia="Calibri" w:hAnsiTheme="majorBidi" w:cstheme="majorBidi"/>
          <w:bCs/>
          <w:color w:val="000000"/>
          <w:sz w:val="24"/>
          <w:szCs w:val="24"/>
        </w:rPr>
        <w:t>curve</w:t>
      </w:r>
      <w:r w:rsidR="00DB4FA8" w:rsidRPr="00521D16">
        <w:rPr>
          <w:rFonts w:asciiTheme="majorBidi" w:eastAsia="Calibri" w:hAnsiTheme="majorBidi" w:cstheme="majorBidi"/>
          <w:bCs/>
          <w:color w:val="000000"/>
          <w:sz w:val="24"/>
          <w:szCs w:val="24"/>
        </w:rPr>
        <w:t>.</w:t>
      </w:r>
    </w:p>
    <w:p w14:paraId="2E57AD3D" w14:textId="120F4BEE" w:rsidR="00426A15" w:rsidRPr="00521D16" w:rsidRDefault="00426A15" w:rsidP="00CE1275">
      <w:pPr>
        <w:pStyle w:val="Prrafodelista"/>
        <w:spacing w:line="480" w:lineRule="auto"/>
        <w:ind w:left="0" w:firstLine="357"/>
        <w:jc w:val="both"/>
        <w:rPr>
          <w:rFonts w:asciiTheme="majorBidi" w:eastAsia="Calibri" w:hAnsiTheme="majorBidi" w:cstheme="majorBidi"/>
          <w:sz w:val="24"/>
          <w:szCs w:val="24"/>
        </w:rPr>
      </w:pPr>
      <w:r w:rsidRPr="00521D16">
        <w:rPr>
          <w:rFonts w:asciiTheme="majorBidi" w:eastAsia="Calibri" w:hAnsiTheme="majorBidi" w:cstheme="majorBidi"/>
          <w:sz w:val="24"/>
          <w:szCs w:val="24"/>
        </w:rPr>
        <w:t xml:space="preserve">The remainder of the paper is </w:t>
      </w:r>
      <w:r w:rsidR="00A22012" w:rsidRPr="00521D16">
        <w:rPr>
          <w:rFonts w:asciiTheme="majorBidi" w:eastAsia="Calibri" w:hAnsiTheme="majorBidi" w:cstheme="majorBidi"/>
          <w:sz w:val="24"/>
          <w:szCs w:val="24"/>
        </w:rPr>
        <w:t>structured</w:t>
      </w:r>
      <w:r w:rsidRPr="00521D16">
        <w:rPr>
          <w:rFonts w:asciiTheme="majorBidi" w:eastAsia="Calibri" w:hAnsiTheme="majorBidi" w:cstheme="majorBidi"/>
          <w:sz w:val="24"/>
          <w:szCs w:val="24"/>
        </w:rPr>
        <w:t xml:space="preserve"> as follows: </w:t>
      </w:r>
      <w:r w:rsidR="00EE0734" w:rsidRPr="00521D16">
        <w:rPr>
          <w:rFonts w:asciiTheme="majorBidi" w:eastAsia="Calibri" w:hAnsiTheme="majorBidi" w:cstheme="majorBidi"/>
          <w:sz w:val="24"/>
          <w:szCs w:val="24"/>
        </w:rPr>
        <w:t xml:space="preserve">The description of the monitoring system as well as the PV module technologies included in the study </w:t>
      </w:r>
      <w:r w:rsidR="00615A71">
        <w:rPr>
          <w:rFonts w:asciiTheme="majorBidi" w:eastAsia="Calibri" w:hAnsiTheme="majorBidi" w:cstheme="majorBidi"/>
          <w:sz w:val="24"/>
          <w:szCs w:val="24"/>
        </w:rPr>
        <w:t>are</w:t>
      </w:r>
      <w:r w:rsidR="00615A71" w:rsidRPr="00521D16">
        <w:rPr>
          <w:rFonts w:asciiTheme="majorBidi" w:eastAsia="Calibri" w:hAnsiTheme="majorBidi" w:cstheme="majorBidi"/>
          <w:sz w:val="24"/>
          <w:szCs w:val="24"/>
        </w:rPr>
        <w:t xml:space="preserve"> </w:t>
      </w:r>
      <w:r w:rsidR="00EE0734" w:rsidRPr="00521D16">
        <w:rPr>
          <w:rFonts w:asciiTheme="majorBidi" w:eastAsia="Calibri" w:hAnsiTheme="majorBidi" w:cstheme="majorBidi"/>
          <w:sz w:val="24"/>
          <w:szCs w:val="24"/>
        </w:rPr>
        <w:t>given in section 2. Section 3 summarizes the methods used for the prediction of miss</w:t>
      </w:r>
      <w:r w:rsidR="001255AF">
        <w:rPr>
          <w:rFonts w:asciiTheme="majorBidi" w:eastAsia="Calibri" w:hAnsiTheme="majorBidi" w:cstheme="majorBidi"/>
          <w:sz w:val="24"/>
          <w:szCs w:val="24"/>
        </w:rPr>
        <w:t>ing</w:t>
      </w:r>
      <w:r w:rsidR="00EE0734" w:rsidRPr="00521D16">
        <w:rPr>
          <w:rFonts w:asciiTheme="majorBidi" w:eastAsia="Calibri" w:hAnsiTheme="majorBidi" w:cstheme="majorBidi"/>
          <w:sz w:val="24"/>
          <w:szCs w:val="24"/>
        </w:rPr>
        <w:t xml:space="preserve"> data, study of degradation and </w:t>
      </w:r>
      <w:r w:rsidR="00CE1275" w:rsidRPr="00521D16">
        <w:rPr>
          <w:rFonts w:asciiTheme="majorBidi" w:eastAsia="Calibri" w:hAnsiTheme="majorBidi" w:cstheme="majorBidi"/>
          <w:sz w:val="24"/>
          <w:szCs w:val="24"/>
        </w:rPr>
        <w:t xml:space="preserve">the </w:t>
      </w:r>
      <w:r w:rsidR="00EE0734" w:rsidRPr="00521D16">
        <w:rPr>
          <w:rFonts w:asciiTheme="majorBidi" w:eastAsia="Calibri" w:hAnsiTheme="majorBidi" w:cstheme="majorBidi"/>
          <w:sz w:val="24"/>
          <w:szCs w:val="24"/>
        </w:rPr>
        <w:t xml:space="preserve">evaluation of the performance of the different PV module technologies. </w:t>
      </w:r>
      <w:r w:rsidR="00615A71">
        <w:rPr>
          <w:rFonts w:asciiTheme="majorBidi" w:eastAsia="Calibri" w:hAnsiTheme="majorBidi" w:cstheme="majorBidi"/>
          <w:sz w:val="24"/>
          <w:szCs w:val="24"/>
        </w:rPr>
        <w:t>Results</w:t>
      </w:r>
      <w:r w:rsidR="00EE0734" w:rsidRPr="00521D16">
        <w:rPr>
          <w:rFonts w:asciiTheme="majorBidi" w:eastAsia="Calibri" w:hAnsiTheme="majorBidi" w:cstheme="majorBidi"/>
          <w:sz w:val="24"/>
          <w:szCs w:val="24"/>
        </w:rPr>
        <w:t xml:space="preserve"> obtained </w:t>
      </w:r>
      <w:r w:rsidR="00CE1275" w:rsidRPr="00521D16">
        <w:rPr>
          <w:rFonts w:asciiTheme="majorBidi" w:eastAsia="Calibri" w:hAnsiTheme="majorBidi" w:cstheme="majorBidi"/>
          <w:sz w:val="24"/>
          <w:szCs w:val="24"/>
        </w:rPr>
        <w:t>are</w:t>
      </w:r>
      <w:r w:rsidR="00EE0734" w:rsidRPr="00521D16">
        <w:rPr>
          <w:rFonts w:asciiTheme="majorBidi" w:eastAsia="Calibri" w:hAnsiTheme="majorBidi" w:cstheme="majorBidi"/>
          <w:sz w:val="24"/>
          <w:szCs w:val="24"/>
        </w:rPr>
        <w:t xml:space="preserve"> shown and discussed in section 4. Finally</w:t>
      </w:r>
      <w:r w:rsidR="00CE1275" w:rsidRPr="00521D16">
        <w:rPr>
          <w:rFonts w:asciiTheme="majorBidi" w:eastAsia="Calibri" w:hAnsiTheme="majorBidi" w:cstheme="majorBidi"/>
          <w:sz w:val="24"/>
          <w:szCs w:val="24"/>
        </w:rPr>
        <w:t xml:space="preserve">, general </w:t>
      </w:r>
      <w:r w:rsidRPr="00521D16">
        <w:rPr>
          <w:rFonts w:asciiTheme="majorBidi" w:eastAsia="Calibri" w:hAnsiTheme="majorBidi" w:cstheme="majorBidi"/>
          <w:sz w:val="24"/>
          <w:szCs w:val="24"/>
        </w:rPr>
        <w:t>concl</w:t>
      </w:r>
      <w:r w:rsidR="00CE1275" w:rsidRPr="00521D16">
        <w:rPr>
          <w:rFonts w:asciiTheme="majorBidi" w:eastAsia="Calibri" w:hAnsiTheme="majorBidi" w:cstheme="majorBidi"/>
          <w:sz w:val="24"/>
          <w:szCs w:val="24"/>
        </w:rPr>
        <w:t>usions are provided in section 5</w:t>
      </w:r>
      <w:r w:rsidRPr="00521D16">
        <w:rPr>
          <w:rFonts w:asciiTheme="majorBidi" w:eastAsia="Calibri" w:hAnsiTheme="majorBidi" w:cstheme="majorBidi"/>
          <w:sz w:val="24"/>
          <w:szCs w:val="24"/>
        </w:rPr>
        <w:t>.</w:t>
      </w:r>
    </w:p>
    <w:p w14:paraId="749DC2FE" w14:textId="77777777" w:rsidR="00EC3986" w:rsidRPr="00521D16" w:rsidRDefault="00EC3986" w:rsidP="00EC3986">
      <w:pPr>
        <w:pStyle w:val="Prrafodelista"/>
        <w:spacing w:line="480" w:lineRule="auto"/>
        <w:ind w:left="0" w:firstLine="360"/>
        <w:jc w:val="both"/>
        <w:rPr>
          <w:rFonts w:asciiTheme="majorBidi" w:eastAsia="Calibri" w:hAnsiTheme="majorBidi" w:cstheme="majorBidi"/>
          <w:sz w:val="24"/>
          <w:szCs w:val="24"/>
          <w:highlight w:val="yellow"/>
        </w:rPr>
      </w:pPr>
    </w:p>
    <w:p w14:paraId="634E6F33" w14:textId="77777777" w:rsidR="00426A15" w:rsidRPr="00521D16" w:rsidRDefault="00CE3827" w:rsidP="00EC3986">
      <w:pPr>
        <w:pStyle w:val="Prrafodelista"/>
        <w:numPr>
          <w:ilvl w:val="0"/>
          <w:numId w:val="1"/>
        </w:numPr>
        <w:spacing w:line="480" w:lineRule="auto"/>
        <w:rPr>
          <w:rFonts w:ascii="Times New Roman" w:eastAsia="Calibri" w:hAnsi="Times New Roman" w:cs="Times New Roman"/>
          <w:b/>
          <w:bCs/>
          <w:color w:val="000000"/>
          <w:sz w:val="24"/>
          <w:szCs w:val="24"/>
        </w:rPr>
      </w:pPr>
      <w:r w:rsidRPr="00521D16">
        <w:rPr>
          <w:rFonts w:ascii="Times New Roman" w:eastAsia="Calibri" w:hAnsi="Times New Roman" w:cs="Times New Roman"/>
          <w:b/>
          <w:bCs/>
          <w:color w:val="000000"/>
          <w:sz w:val="24"/>
          <w:szCs w:val="24"/>
        </w:rPr>
        <w:t>Description of the monitoring system and PV modules</w:t>
      </w:r>
    </w:p>
    <w:p w14:paraId="530CEB24" w14:textId="1B91540C" w:rsidR="005551C5" w:rsidRPr="00521D16" w:rsidRDefault="003E56A8" w:rsidP="003326DF">
      <w:pPr>
        <w:tabs>
          <w:tab w:val="left" w:pos="5670"/>
        </w:tabs>
        <w:autoSpaceDE w:val="0"/>
        <w:autoSpaceDN w:val="0"/>
        <w:adjustRightInd w:val="0"/>
        <w:spacing w:line="480" w:lineRule="auto"/>
        <w:ind w:firstLine="357"/>
        <w:jc w:val="both"/>
        <w:rPr>
          <w:rFonts w:asciiTheme="majorBidi" w:eastAsia="Calibri" w:hAnsiTheme="majorBidi" w:cstheme="majorBidi"/>
          <w:sz w:val="24"/>
          <w:szCs w:val="24"/>
        </w:rPr>
      </w:pPr>
      <w:r w:rsidRPr="00521D16">
        <w:rPr>
          <w:rFonts w:asciiTheme="majorBidi" w:eastAsia="Calibri" w:hAnsiTheme="majorBidi" w:cstheme="majorBidi"/>
          <w:sz w:val="24"/>
          <w:szCs w:val="24"/>
        </w:rPr>
        <w:t>The</w:t>
      </w:r>
      <w:r w:rsidR="005551C5" w:rsidRPr="00521D16">
        <w:rPr>
          <w:rFonts w:asciiTheme="majorBidi" w:eastAsia="Calibri" w:hAnsiTheme="majorBidi" w:cstheme="majorBidi"/>
          <w:sz w:val="24"/>
          <w:szCs w:val="24"/>
        </w:rPr>
        <w:t xml:space="preserve"> three</w:t>
      </w:r>
      <w:r w:rsidRPr="00521D16">
        <w:rPr>
          <w:rFonts w:asciiTheme="majorBidi" w:eastAsia="Calibri" w:hAnsiTheme="majorBidi" w:cstheme="majorBidi"/>
          <w:sz w:val="24"/>
          <w:szCs w:val="24"/>
        </w:rPr>
        <w:t xml:space="preserve"> PV </w:t>
      </w:r>
      <w:r w:rsidR="005551C5" w:rsidRPr="00521D16">
        <w:rPr>
          <w:rFonts w:asciiTheme="majorBidi" w:eastAsia="Calibri" w:hAnsiTheme="majorBidi" w:cstheme="majorBidi"/>
          <w:sz w:val="24"/>
          <w:szCs w:val="24"/>
        </w:rPr>
        <w:t xml:space="preserve">module technologies analyzed in this work correspond to mc-Si, pc-Si and CdTe. </w:t>
      </w:r>
      <w:r w:rsidR="00DE6F5E" w:rsidRPr="00521D16">
        <w:rPr>
          <w:rFonts w:asciiTheme="majorBidi" w:eastAsia="Calibri" w:hAnsiTheme="majorBidi" w:cstheme="majorBidi"/>
          <w:sz w:val="24"/>
          <w:szCs w:val="24"/>
        </w:rPr>
        <w:t xml:space="preserve">The PV modules are installed at the University Centre for Energy Efficient Buildings (UCEEB) situated in Buštěhrad, small </w:t>
      </w:r>
      <w:r w:rsidR="00B62933" w:rsidRPr="00521D16">
        <w:rPr>
          <w:rFonts w:asciiTheme="majorBidi" w:eastAsia="Calibri" w:hAnsiTheme="majorBidi" w:cstheme="majorBidi"/>
          <w:sz w:val="24"/>
          <w:szCs w:val="24"/>
        </w:rPr>
        <w:t>city</w:t>
      </w:r>
      <w:r w:rsidR="00DE6F5E" w:rsidRPr="00521D16">
        <w:rPr>
          <w:rFonts w:asciiTheme="majorBidi" w:eastAsia="Calibri" w:hAnsiTheme="majorBidi" w:cstheme="majorBidi"/>
          <w:sz w:val="24"/>
          <w:szCs w:val="24"/>
        </w:rPr>
        <w:t xml:space="preserve"> 20 km northwest of Prague</w:t>
      </w:r>
      <w:r w:rsidR="00B62933" w:rsidRPr="00521D16">
        <w:rPr>
          <w:rFonts w:asciiTheme="majorBidi" w:eastAsia="Calibri" w:hAnsiTheme="majorBidi" w:cstheme="majorBidi"/>
          <w:sz w:val="24"/>
          <w:szCs w:val="24"/>
        </w:rPr>
        <w:t xml:space="preserve"> (</w:t>
      </w:r>
      <w:r w:rsidR="00645C4B" w:rsidRPr="00521D16">
        <w:rPr>
          <w:rFonts w:asciiTheme="majorBidi" w:eastAsia="Calibri" w:hAnsiTheme="majorBidi" w:cstheme="majorBidi"/>
          <w:sz w:val="24"/>
          <w:szCs w:val="24"/>
        </w:rPr>
        <w:t>Czech Republic, Latitude: 50°09'24.2"N, Longitude 14°10'10.5"E</w:t>
      </w:r>
      <w:r w:rsidR="00B62933" w:rsidRPr="00521D16">
        <w:rPr>
          <w:rFonts w:asciiTheme="majorBidi" w:eastAsia="Calibri" w:hAnsiTheme="majorBidi" w:cstheme="majorBidi"/>
          <w:sz w:val="24"/>
          <w:szCs w:val="24"/>
        </w:rPr>
        <w:t>)</w:t>
      </w:r>
      <w:r w:rsidR="00B4020E" w:rsidRPr="00521D16">
        <w:rPr>
          <w:rFonts w:asciiTheme="majorBidi" w:eastAsia="Calibri" w:hAnsiTheme="majorBidi" w:cstheme="majorBidi"/>
          <w:sz w:val="24"/>
          <w:szCs w:val="24"/>
        </w:rPr>
        <w:t>. The city of Prague has a humid continental climate, which is typified by large seasonal temperature differences, with warm to hot (and often humid) summers and cold (sometimes severely cold) winters</w:t>
      </w:r>
      <w:r w:rsidR="003326DF">
        <w:rPr>
          <w:rFonts w:asciiTheme="majorBidi" w:eastAsia="Calibri" w:hAnsiTheme="majorBidi" w:cstheme="majorBidi"/>
          <w:sz w:val="24"/>
          <w:szCs w:val="24"/>
        </w:rPr>
        <w:t xml:space="preserve"> </w:t>
      </w:r>
      <w:r w:rsidR="003326DF" w:rsidRPr="003326DF">
        <w:rPr>
          <w:rFonts w:asciiTheme="majorBidi" w:eastAsia="Calibri" w:hAnsiTheme="majorBidi" w:cstheme="majorBidi"/>
          <w:sz w:val="24"/>
          <w:szCs w:val="24"/>
        </w:rPr>
        <w:t xml:space="preserve"> (Chen and Chen, 2013).</w:t>
      </w:r>
      <w:r w:rsidR="00B4020E" w:rsidRPr="00521D16">
        <w:rPr>
          <w:rFonts w:asciiTheme="majorBidi" w:eastAsia="Calibri" w:hAnsiTheme="majorBidi" w:cstheme="majorBidi"/>
          <w:sz w:val="24"/>
          <w:szCs w:val="24"/>
        </w:rPr>
        <w:t>.</w:t>
      </w:r>
    </w:p>
    <w:p w14:paraId="31A5A855" w14:textId="77777777" w:rsidR="00A577AA" w:rsidRDefault="00A577AA" w:rsidP="00B4020E">
      <w:pPr>
        <w:autoSpaceDE w:val="0"/>
        <w:autoSpaceDN w:val="0"/>
        <w:adjustRightInd w:val="0"/>
        <w:spacing w:line="480" w:lineRule="auto"/>
        <w:ind w:firstLine="357"/>
        <w:jc w:val="both"/>
        <w:rPr>
          <w:rFonts w:asciiTheme="majorBidi" w:eastAsia="Calibri" w:hAnsiTheme="majorBidi" w:cstheme="majorBidi"/>
          <w:sz w:val="24"/>
          <w:szCs w:val="24"/>
        </w:rPr>
      </w:pPr>
      <w:r w:rsidRPr="00521D16">
        <w:rPr>
          <w:rFonts w:asciiTheme="majorBidi" w:eastAsia="Calibri" w:hAnsiTheme="majorBidi" w:cstheme="majorBidi"/>
          <w:sz w:val="24"/>
          <w:szCs w:val="24"/>
        </w:rPr>
        <w:t xml:space="preserve">PV modules under study are mounted in the South-southeast façade of the UCEEB building with an azimuth angle of 158°. </w:t>
      </w:r>
      <w:r w:rsidR="00017030" w:rsidRPr="00521D16">
        <w:rPr>
          <w:rFonts w:asciiTheme="majorBidi" w:eastAsia="Calibri" w:hAnsiTheme="majorBidi" w:cstheme="majorBidi"/>
          <w:sz w:val="24"/>
          <w:szCs w:val="24"/>
        </w:rPr>
        <w:t>The crystalline (mc-Si and pc-Si) PV modules were directly integrated to the façade wall (tilt angle = 90°). However, CdTe PV modules were installed on an open rack with a tilt angle of 75°</w:t>
      </w:r>
      <w:r w:rsidR="00613747" w:rsidRPr="00521D16">
        <w:rPr>
          <w:rFonts w:asciiTheme="majorBidi" w:eastAsia="Calibri" w:hAnsiTheme="majorBidi" w:cstheme="majorBidi"/>
          <w:sz w:val="24"/>
          <w:szCs w:val="24"/>
        </w:rPr>
        <w:t xml:space="preserve"> as it shown in Fig. 1. </w:t>
      </w:r>
    </w:p>
    <w:p w14:paraId="03CA7835" w14:textId="5E4B5803" w:rsidR="003326DF" w:rsidRPr="00521D16" w:rsidRDefault="003326DF" w:rsidP="00B4020E">
      <w:pPr>
        <w:autoSpaceDE w:val="0"/>
        <w:autoSpaceDN w:val="0"/>
        <w:adjustRightInd w:val="0"/>
        <w:spacing w:line="480" w:lineRule="auto"/>
        <w:ind w:firstLine="357"/>
        <w:jc w:val="both"/>
        <w:rPr>
          <w:rFonts w:asciiTheme="majorBidi" w:eastAsia="Calibri" w:hAnsiTheme="majorBidi" w:cstheme="majorBidi"/>
          <w:sz w:val="24"/>
          <w:szCs w:val="24"/>
        </w:rPr>
      </w:pPr>
      <w:r>
        <w:rPr>
          <w:noProof/>
          <w:lang w:val="ca-ES" w:eastAsia="ca-ES"/>
        </w:rPr>
        <w:lastRenderedPageBreak/>
        <w:drawing>
          <wp:inline distT="0" distB="0" distL="0" distR="0" wp14:anchorId="3E1E4019" wp14:editId="045139C8">
            <wp:extent cx="5972810" cy="1710355"/>
            <wp:effectExtent l="0" t="0" r="0" b="4445"/>
            <wp:docPr id="1" name="Imagen 1" descr="https://ars.els-cdn.com/content/image/1-s2.0-S0038092X18306923-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0038092X18306923-gr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810" cy="1710355"/>
                    </a:xfrm>
                    <a:prstGeom prst="rect">
                      <a:avLst/>
                    </a:prstGeom>
                    <a:noFill/>
                    <a:ln>
                      <a:noFill/>
                    </a:ln>
                  </pic:spPr>
                </pic:pic>
              </a:graphicData>
            </a:graphic>
          </wp:inline>
        </w:drawing>
      </w:r>
    </w:p>
    <w:p w14:paraId="3B37A011" w14:textId="5F1C53C0" w:rsidR="00017030" w:rsidRDefault="00017030" w:rsidP="00613747">
      <w:pPr>
        <w:autoSpaceDE w:val="0"/>
        <w:autoSpaceDN w:val="0"/>
        <w:adjustRightInd w:val="0"/>
        <w:spacing w:after="0" w:line="240" w:lineRule="auto"/>
        <w:jc w:val="center"/>
        <w:rPr>
          <w:rFonts w:asciiTheme="majorBidi" w:eastAsia="Calibri" w:hAnsiTheme="majorBidi" w:cstheme="majorBidi"/>
          <w:sz w:val="24"/>
          <w:szCs w:val="24"/>
        </w:rPr>
      </w:pPr>
    </w:p>
    <w:p w14:paraId="70CFCF47" w14:textId="150C623F" w:rsidR="008E6782" w:rsidRPr="00521D16" w:rsidRDefault="008E6782" w:rsidP="00613747">
      <w:pPr>
        <w:autoSpaceDE w:val="0"/>
        <w:autoSpaceDN w:val="0"/>
        <w:adjustRightInd w:val="0"/>
        <w:spacing w:after="0" w:line="240" w:lineRule="auto"/>
        <w:jc w:val="center"/>
        <w:rPr>
          <w:rFonts w:asciiTheme="majorBidi" w:eastAsia="Calibri" w:hAnsiTheme="majorBidi" w:cstheme="majorBidi"/>
          <w:sz w:val="24"/>
          <w:szCs w:val="24"/>
        </w:rPr>
      </w:pPr>
    </w:p>
    <w:p w14:paraId="60048830" w14:textId="73FC6536" w:rsidR="006654AE" w:rsidRPr="006654AE" w:rsidRDefault="00613747" w:rsidP="006654AE">
      <w:pPr>
        <w:autoSpaceDE w:val="0"/>
        <w:autoSpaceDN w:val="0"/>
        <w:adjustRightInd w:val="0"/>
        <w:spacing w:line="480" w:lineRule="auto"/>
        <w:jc w:val="center"/>
        <w:rPr>
          <w:rFonts w:asciiTheme="majorBidi" w:eastAsia="Calibri" w:hAnsiTheme="majorBidi" w:cstheme="majorBidi"/>
          <w:sz w:val="24"/>
          <w:szCs w:val="24"/>
        </w:rPr>
      </w:pPr>
      <w:r w:rsidRPr="00521D16">
        <w:rPr>
          <w:rFonts w:asciiTheme="majorBidi" w:eastAsia="Calibri" w:hAnsiTheme="majorBidi" w:cstheme="majorBidi"/>
          <w:sz w:val="24"/>
          <w:szCs w:val="24"/>
        </w:rPr>
        <w:t xml:space="preserve">Fig. 1. </w:t>
      </w:r>
      <w:r w:rsidR="003326DF" w:rsidRPr="003326DF">
        <w:rPr>
          <w:rFonts w:asciiTheme="majorBidi" w:eastAsia="Calibri" w:hAnsiTheme="majorBidi" w:cstheme="majorBidi"/>
          <w:sz w:val="24"/>
          <w:szCs w:val="24"/>
        </w:rPr>
        <w:t>(A) Analysed PV modules (c-Si: left side, mc-Si: middle and CdTe: right side), (B) UCEEB meteorological stations.</w:t>
      </w:r>
    </w:p>
    <w:p w14:paraId="7227DD2D" w14:textId="77777777" w:rsidR="009A4504" w:rsidRDefault="009A4504" w:rsidP="00661B38">
      <w:pPr>
        <w:autoSpaceDE w:val="0"/>
        <w:autoSpaceDN w:val="0"/>
        <w:adjustRightInd w:val="0"/>
        <w:spacing w:line="480" w:lineRule="auto"/>
        <w:ind w:firstLine="357"/>
        <w:jc w:val="both"/>
        <w:rPr>
          <w:rFonts w:ascii="Times New Roman" w:eastAsia="Times New Roman" w:hAnsi="Times New Roman" w:cs="Times New Roman"/>
          <w:color w:val="000000"/>
          <w:sz w:val="24"/>
          <w:szCs w:val="24"/>
        </w:rPr>
      </w:pPr>
      <w:r w:rsidRPr="009A4504">
        <w:rPr>
          <w:rFonts w:ascii="Times New Roman" w:eastAsia="Times New Roman" w:hAnsi="Times New Roman" w:cs="Times New Roman"/>
          <w:color w:val="000000"/>
          <w:sz w:val="24"/>
          <w:szCs w:val="24"/>
        </w:rPr>
        <w:t>The nameplate parameters of the PV modules under standard test conditions (STC): G* = 1000 W/m2, Tc* = 25 °C, used in this study are given in Table 1. Each PV module from the c-Si or mc-Si PV arrays has its own optimizer, however, in the case of the CdTe PV array each string composed of three PV modules is connected to one optimizer. Thus, the analysis has been carried out on one c-Si PV module, one mc-Si PV module, and one string composed of three CdTe PV modules.</w:t>
      </w:r>
    </w:p>
    <w:p w14:paraId="1F48B8D9" w14:textId="7E5CEF0C" w:rsidR="00661B38" w:rsidRDefault="000346F3" w:rsidP="00661B38">
      <w:pPr>
        <w:autoSpaceDE w:val="0"/>
        <w:autoSpaceDN w:val="0"/>
        <w:adjustRightInd w:val="0"/>
        <w:spacing w:line="480" w:lineRule="auto"/>
        <w:ind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measured coordinates of the maximum power point of the PV modules/string are provided by the optimizers every five minutes</w:t>
      </w:r>
      <w:r w:rsidR="00B638D6">
        <w:rPr>
          <w:rFonts w:ascii="Times New Roman" w:eastAsia="Times New Roman" w:hAnsi="Times New Roman" w:cs="Times New Roman"/>
          <w:color w:val="000000"/>
          <w:sz w:val="24"/>
          <w:szCs w:val="24"/>
        </w:rPr>
        <w:t xml:space="preserve"> in the m</w:t>
      </w:r>
      <w:r w:rsidR="008D0EE8">
        <w:rPr>
          <w:rFonts w:ascii="Times New Roman" w:eastAsia="Times New Roman" w:hAnsi="Times New Roman" w:cs="Times New Roman"/>
          <w:color w:val="000000"/>
          <w:sz w:val="24"/>
          <w:szCs w:val="24"/>
        </w:rPr>
        <w:t>onitoring system based on SolarE</w:t>
      </w:r>
      <w:r w:rsidR="00B638D6">
        <w:rPr>
          <w:rFonts w:ascii="Times New Roman" w:eastAsia="Times New Roman" w:hAnsi="Times New Roman" w:cs="Times New Roman"/>
          <w:color w:val="000000"/>
          <w:sz w:val="24"/>
          <w:szCs w:val="24"/>
        </w:rPr>
        <w:t>dge</w:t>
      </w:r>
      <w:r w:rsidR="008D0EE8">
        <w:rPr>
          <w:rFonts w:ascii="Times New Roman" w:eastAsia="Times New Roman" w:hAnsi="Times New Roman" w:cs="Times New Roman"/>
          <w:color w:val="000000"/>
          <w:sz w:val="24"/>
          <w:szCs w:val="24"/>
        </w:rPr>
        <w:t xml:space="preserve"> web </w:t>
      </w:r>
      <w:r w:rsidR="00333F7E">
        <w:rPr>
          <w:rFonts w:ascii="Times New Roman" w:eastAsia="Times New Roman" w:hAnsi="Times New Roman" w:cs="Times New Roman"/>
          <w:color w:val="000000"/>
          <w:sz w:val="24"/>
          <w:szCs w:val="24"/>
        </w:rPr>
        <w:t>monitoring</w:t>
      </w:r>
      <w:r w:rsidR="008D0EE8">
        <w:rPr>
          <w:rFonts w:ascii="Times New Roman" w:eastAsia="Times New Roman" w:hAnsi="Times New Roman" w:cs="Times New Roman"/>
          <w:color w:val="000000"/>
          <w:sz w:val="24"/>
          <w:szCs w:val="24"/>
        </w:rPr>
        <w:t xml:space="preserve"> portal. The external environmental </w:t>
      </w:r>
      <w:r w:rsidR="003D498E">
        <w:rPr>
          <w:rFonts w:ascii="Times New Roman" w:eastAsia="Times New Roman" w:hAnsi="Times New Roman" w:cs="Times New Roman"/>
          <w:color w:val="000000"/>
          <w:sz w:val="24"/>
          <w:szCs w:val="24"/>
        </w:rPr>
        <w:t>data such as solar irradiance on different angles of incidence, relative humidity, rainfall, wind speed and ambient temperature are given by the three meteorological stations of UCEEB.</w:t>
      </w:r>
      <w:r w:rsidR="00661B38">
        <w:rPr>
          <w:rFonts w:ascii="Times New Roman" w:eastAsia="Times New Roman" w:hAnsi="Times New Roman" w:cs="Times New Roman"/>
          <w:color w:val="000000"/>
          <w:sz w:val="24"/>
          <w:szCs w:val="24"/>
        </w:rPr>
        <w:t xml:space="preserve"> The module temperature as well as the in-plane irradiance related to each PV module technology are measured every second. </w:t>
      </w:r>
    </w:p>
    <w:p w14:paraId="7697FB70" w14:textId="62367952" w:rsidR="009D4049" w:rsidRDefault="00661B38" w:rsidP="007B0667">
      <w:pPr>
        <w:autoSpaceDE w:val="0"/>
        <w:autoSpaceDN w:val="0"/>
        <w:adjustRightInd w:val="0"/>
        <w:spacing w:line="480" w:lineRule="auto"/>
        <w:ind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irradiance data related to CdTe PV modules is measured through</w:t>
      </w:r>
      <w:r w:rsidR="000043E5">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z w:val="24"/>
          <w:szCs w:val="24"/>
        </w:rPr>
        <w:t xml:space="preserve"> Silicon Irradiance Sensor (</w:t>
      </w:r>
      <w:r w:rsidRPr="00661B38">
        <w:rPr>
          <w:rFonts w:ascii="Times New Roman" w:eastAsia="Times New Roman" w:hAnsi="Times New Roman" w:cs="Times New Roman"/>
          <w:color w:val="000000"/>
          <w:sz w:val="24"/>
          <w:szCs w:val="24"/>
        </w:rPr>
        <w:t>Si-RS485TC-</w:t>
      </w:r>
      <w:r w:rsidR="00F81D00">
        <w:rPr>
          <w:rFonts w:ascii="Times New Roman" w:eastAsia="Times New Roman" w:hAnsi="Times New Roman" w:cs="Times New Roman"/>
          <w:color w:val="000000"/>
          <w:sz w:val="24"/>
          <w:szCs w:val="24"/>
        </w:rPr>
        <w:t>2</w:t>
      </w:r>
      <w:r w:rsidRPr="00661B38">
        <w:rPr>
          <w:rFonts w:ascii="Times New Roman" w:eastAsia="Times New Roman" w:hAnsi="Times New Roman" w:cs="Times New Roman"/>
          <w:color w:val="000000"/>
          <w:sz w:val="24"/>
          <w:szCs w:val="24"/>
        </w:rPr>
        <w:t>T-</w:t>
      </w:r>
      <w:r w:rsidR="00F81D00">
        <w:rPr>
          <w:rFonts w:ascii="Times New Roman" w:eastAsia="Times New Roman" w:hAnsi="Times New Roman" w:cs="Times New Roman"/>
          <w:color w:val="000000"/>
          <w:sz w:val="24"/>
          <w:szCs w:val="24"/>
        </w:rPr>
        <w:t>MB</w:t>
      </w:r>
      <w:r>
        <w:rPr>
          <w:rFonts w:ascii="Times New Roman" w:eastAsia="Times New Roman" w:hAnsi="Times New Roman" w:cs="Times New Roman"/>
          <w:color w:val="000000"/>
          <w:sz w:val="24"/>
          <w:szCs w:val="24"/>
        </w:rPr>
        <w:t>) with a f</w:t>
      </w:r>
      <w:r w:rsidRPr="00661B38">
        <w:rPr>
          <w:rFonts w:ascii="Times New Roman" w:eastAsia="Times New Roman" w:hAnsi="Times New Roman" w:cs="Times New Roman"/>
          <w:color w:val="000000"/>
          <w:sz w:val="24"/>
          <w:szCs w:val="24"/>
        </w:rPr>
        <w:t xml:space="preserve">ixed connected module temperature sensor Pt1000 </w:t>
      </w:r>
      <w:r w:rsidR="000043E5">
        <w:rPr>
          <w:rFonts w:ascii="Times New Roman" w:eastAsia="Times New Roman" w:hAnsi="Times New Roman" w:cs="Times New Roman"/>
          <w:color w:val="000000"/>
          <w:sz w:val="24"/>
          <w:szCs w:val="24"/>
        </w:rPr>
        <w:t xml:space="preserve">pasted </w:t>
      </w:r>
      <w:r w:rsidR="000043E5">
        <w:rPr>
          <w:rFonts w:ascii="Times New Roman" w:eastAsia="Times New Roman" w:hAnsi="Times New Roman" w:cs="Times New Roman"/>
          <w:color w:val="000000"/>
          <w:sz w:val="24"/>
          <w:szCs w:val="24"/>
        </w:rPr>
        <w:lastRenderedPageBreak/>
        <w:t xml:space="preserve">to the </w:t>
      </w:r>
      <w:r w:rsidR="00E2410A">
        <w:rPr>
          <w:rFonts w:ascii="Times New Roman" w:eastAsia="Times New Roman" w:hAnsi="Times New Roman" w:cs="Times New Roman"/>
          <w:color w:val="000000"/>
          <w:sz w:val="24"/>
          <w:szCs w:val="24"/>
        </w:rPr>
        <w:t>backside</w:t>
      </w:r>
      <w:r w:rsidR="000043E5">
        <w:rPr>
          <w:rFonts w:ascii="Times New Roman" w:eastAsia="Times New Roman" w:hAnsi="Times New Roman" w:cs="Times New Roman"/>
          <w:color w:val="000000"/>
          <w:sz w:val="24"/>
          <w:szCs w:val="24"/>
        </w:rPr>
        <w:t xml:space="preserve"> of the PV module. However, for the case of crystalline </w:t>
      </w:r>
      <w:r w:rsidR="00442D38">
        <w:rPr>
          <w:rFonts w:ascii="Times New Roman" w:eastAsia="Times New Roman" w:hAnsi="Times New Roman" w:cs="Times New Roman"/>
          <w:color w:val="000000"/>
          <w:sz w:val="24"/>
          <w:szCs w:val="24"/>
        </w:rPr>
        <w:t xml:space="preserve">PV modules, the </w:t>
      </w:r>
      <w:r w:rsidR="00EC64C8">
        <w:rPr>
          <w:rFonts w:ascii="Times New Roman" w:eastAsia="Times New Roman" w:hAnsi="Times New Roman" w:cs="Times New Roman"/>
          <w:color w:val="000000"/>
          <w:sz w:val="24"/>
          <w:szCs w:val="24"/>
        </w:rPr>
        <w:t>i</w:t>
      </w:r>
      <w:r w:rsidR="00442D38" w:rsidRPr="00442D38">
        <w:rPr>
          <w:rFonts w:ascii="Times New Roman" w:eastAsia="Times New Roman" w:hAnsi="Times New Roman" w:cs="Times New Roman"/>
          <w:color w:val="000000"/>
          <w:sz w:val="24"/>
          <w:szCs w:val="24"/>
        </w:rPr>
        <w:t>n-plan irradiance</w:t>
      </w:r>
      <w:r w:rsidR="00442D38">
        <w:rPr>
          <w:rFonts w:ascii="Times New Roman" w:eastAsia="Times New Roman" w:hAnsi="Times New Roman" w:cs="Times New Roman"/>
          <w:color w:val="000000"/>
          <w:sz w:val="24"/>
          <w:szCs w:val="24"/>
        </w:rPr>
        <w:t xml:space="preserve"> is provided by a</w:t>
      </w:r>
      <w:r w:rsidR="007B0667">
        <w:rPr>
          <w:rFonts w:ascii="Times New Roman" w:eastAsia="Times New Roman" w:hAnsi="Times New Roman" w:cs="Times New Roman"/>
          <w:color w:val="000000"/>
          <w:sz w:val="24"/>
          <w:szCs w:val="24"/>
        </w:rPr>
        <w:t>nother</w:t>
      </w:r>
      <w:r w:rsidR="009D4049">
        <w:rPr>
          <w:rFonts w:ascii="Times New Roman" w:eastAsia="Times New Roman" w:hAnsi="Times New Roman" w:cs="Times New Roman"/>
          <w:color w:val="000000"/>
          <w:sz w:val="24"/>
          <w:szCs w:val="24"/>
        </w:rPr>
        <w:t xml:space="preserve"> </w:t>
      </w:r>
      <w:r w:rsidR="009D4049" w:rsidRPr="009D4049">
        <w:rPr>
          <w:rFonts w:ascii="Times New Roman" w:eastAsia="Times New Roman" w:hAnsi="Times New Roman" w:cs="Times New Roman"/>
          <w:color w:val="000000"/>
          <w:sz w:val="24"/>
          <w:szCs w:val="24"/>
        </w:rPr>
        <w:t>Silicon Irradiance Sensor (Si-RS485TC</w:t>
      </w:r>
      <w:r w:rsidR="009D4049">
        <w:rPr>
          <w:rFonts w:ascii="Times New Roman" w:eastAsia="Times New Roman" w:hAnsi="Times New Roman" w:cs="Times New Roman"/>
          <w:color w:val="000000"/>
          <w:sz w:val="24"/>
          <w:szCs w:val="24"/>
        </w:rPr>
        <w:t>)</w:t>
      </w:r>
      <w:r w:rsidR="001B2952">
        <w:rPr>
          <w:rFonts w:ascii="Times New Roman" w:eastAsia="Times New Roman" w:hAnsi="Times New Roman" w:cs="Times New Roman"/>
          <w:color w:val="000000"/>
          <w:sz w:val="24"/>
          <w:szCs w:val="24"/>
        </w:rPr>
        <w:t xml:space="preserve"> </w:t>
      </w:r>
      <w:r w:rsidR="00442D38">
        <w:rPr>
          <w:rFonts w:ascii="Times New Roman" w:eastAsia="Times New Roman" w:hAnsi="Times New Roman" w:cs="Times New Roman"/>
          <w:color w:val="000000"/>
          <w:sz w:val="24"/>
          <w:szCs w:val="24"/>
        </w:rPr>
        <w:t>installed in the roof of UCEEB building, and the module</w:t>
      </w:r>
      <w:r w:rsidR="009D4049">
        <w:rPr>
          <w:rFonts w:ascii="Times New Roman" w:eastAsia="Times New Roman" w:hAnsi="Times New Roman" w:cs="Times New Roman"/>
          <w:color w:val="000000"/>
          <w:sz w:val="24"/>
          <w:szCs w:val="24"/>
        </w:rPr>
        <w:t>s</w:t>
      </w:r>
      <w:r w:rsidR="00442D38">
        <w:rPr>
          <w:rFonts w:ascii="Times New Roman" w:eastAsia="Times New Roman" w:hAnsi="Times New Roman" w:cs="Times New Roman"/>
          <w:color w:val="000000"/>
          <w:sz w:val="24"/>
          <w:szCs w:val="24"/>
        </w:rPr>
        <w:t xml:space="preserve"> temperature is </w:t>
      </w:r>
      <w:r w:rsidR="007B0667">
        <w:rPr>
          <w:rFonts w:ascii="Times New Roman" w:eastAsia="Times New Roman" w:hAnsi="Times New Roman" w:cs="Times New Roman"/>
          <w:color w:val="000000"/>
          <w:sz w:val="24"/>
          <w:szCs w:val="24"/>
        </w:rPr>
        <w:t xml:space="preserve">calculated by </w:t>
      </w:r>
      <w:r w:rsidR="009D4049">
        <w:rPr>
          <w:rFonts w:ascii="Times New Roman" w:eastAsia="Times New Roman" w:hAnsi="Times New Roman" w:cs="Times New Roman"/>
          <w:color w:val="000000"/>
          <w:sz w:val="24"/>
          <w:szCs w:val="24"/>
        </w:rPr>
        <w:t xml:space="preserve">using the nominal operation cell temperature (NOCT) formula given bellow: </w:t>
      </w:r>
    </w:p>
    <w:p w14:paraId="249F3CB3" w14:textId="79BFBC72" w:rsidR="007B0667" w:rsidRDefault="003326DF" w:rsidP="00F601F5">
      <w:pPr>
        <w:autoSpaceDE w:val="0"/>
        <w:autoSpaceDN w:val="0"/>
        <w:adjustRightInd w:val="0"/>
        <w:spacing w:line="480" w:lineRule="auto"/>
        <w:ind w:firstLine="357"/>
        <w:jc w:val="right"/>
        <w:rPr>
          <w:rFonts w:ascii="Times New Roman" w:eastAsia="Times New Roman" w:hAnsi="Times New Roman" w:cs="Times New Roman"/>
          <w:color w:val="000000"/>
          <w:sz w:val="24"/>
          <w:szCs w:val="24"/>
        </w:rPr>
      </w:pP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c</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a</m:t>
            </m:r>
          </m:sub>
        </m:sSub>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NOCT-20</m:t>
            </m:r>
          </m:num>
          <m:den>
            <m:r>
              <w:rPr>
                <w:rFonts w:ascii="Cambria Math" w:eastAsia="Times New Roman" w:hAnsi="Cambria Math" w:cs="Times New Roman"/>
                <w:color w:val="000000"/>
                <w:sz w:val="24"/>
                <w:szCs w:val="24"/>
              </w:rPr>
              <m:t>800</m:t>
            </m:r>
          </m:den>
        </m:f>
        <m:r>
          <w:rPr>
            <w:rFonts w:ascii="Cambria Math" w:eastAsia="Times New Roman" w:hAnsi="Cambria Math" w:cs="Times New Roman"/>
            <w:color w:val="000000"/>
            <w:sz w:val="24"/>
            <w:szCs w:val="24"/>
          </w:rPr>
          <m:t>G</m:t>
        </m:r>
      </m:oMath>
      <w:r w:rsidR="007B0667">
        <w:rPr>
          <w:rFonts w:ascii="Times New Roman" w:eastAsia="Times New Roman" w:hAnsi="Times New Roman" w:cs="Times New Roman"/>
          <w:color w:val="000000"/>
          <w:sz w:val="24"/>
          <w:szCs w:val="24"/>
        </w:rPr>
        <w:tab/>
      </w:r>
      <w:r w:rsidR="007B0667">
        <w:rPr>
          <w:rFonts w:ascii="Times New Roman" w:eastAsia="Times New Roman" w:hAnsi="Times New Roman" w:cs="Times New Roman"/>
          <w:color w:val="000000"/>
          <w:sz w:val="24"/>
          <w:szCs w:val="24"/>
        </w:rPr>
        <w:tab/>
      </w:r>
      <w:r w:rsidR="007B0667">
        <w:rPr>
          <w:rFonts w:ascii="Times New Roman" w:eastAsia="Times New Roman" w:hAnsi="Times New Roman" w:cs="Times New Roman"/>
          <w:color w:val="000000"/>
          <w:sz w:val="24"/>
          <w:szCs w:val="24"/>
        </w:rPr>
        <w:tab/>
      </w:r>
      <w:r w:rsidR="007B0667">
        <w:rPr>
          <w:rFonts w:ascii="Times New Roman" w:eastAsia="Times New Roman" w:hAnsi="Times New Roman" w:cs="Times New Roman"/>
          <w:color w:val="000000"/>
          <w:sz w:val="24"/>
          <w:szCs w:val="24"/>
        </w:rPr>
        <w:tab/>
      </w:r>
      <w:r w:rsidR="007B0667">
        <w:rPr>
          <w:rFonts w:ascii="Times New Roman" w:eastAsia="Times New Roman" w:hAnsi="Times New Roman" w:cs="Times New Roman"/>
          <w:color w:val="000000"/>
          <w:sz w:val="24"/>
          <w:szCs w:val="24"/>
        </w:rPr>
        <w:tab/>
      </w:r>
      <w:r w:rsidR="007B0667">
        <w:rPr>
          <w:rFonts w:ascii="Times New Roman" w:eastAsia="Times New Roman" w:hAnsi="Times New Roman" w:cs="Times New Roman"/>
          <w:color w:val="000000"/>
          <w:sz w:val="24"/>
          <w:szCs w:val="24"/>
        </w:rPr>
        <w:tab/>
        <w:t>(1)</w:t>
      </w:r>
    </w:p>
    <w:p w14:paraId="2993F894" w14:textId="18098D27" w:rsidR="009D4049" w:rsidRPr="00442D38" w:rsidRDefault="00CA189B" w:rsidP="001B2952">
      <w:pPr>
        <w:autoSpaceDE w:val="0"/>
        <w:autoSpaceDN w:val="0"/>
        <w:adjustRightInd w:val="0"/>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t</w:t>
      </w:r>
      <w:r w:rsidR="009D4049">
        <w:rPr>
          <w:rFonts w:ascii="Times New Roman" w:eastAsia="Times New Roman" w:hAnsi="Times New Roman" w:cs="Times New Roman"/>
          <w:color w:val="000000"/>
          <w:sz w:val="24"/>
          <w:szCs w:val="24"/>
        </w:rPr>
        <w:t>he ambient temperature</w:t>
      </w:r>
      <w:r w:rsidR="007B0667">
        <w:rPr>
          <w:rFonts w:ascii="Times New Roman" w:eastAsia="Times New Roman" w:hAnsi="Times New Roman" w:cs="Times New Roman"/>
          <w:color w:val="000000"/>
          <w:sz w:val="24"/>
          <w:szCs w:val="24"/>
        </w:rPr>
        <w:t xml:space="preserve"> (</w:t>
      </w:r>
      <w:r w:rsidR="007B0667" w:rsidRPr="00F601F5">
        <w:rPr>
          <w:rFonts w:ascii="Times New Roman" w:eastAsia="Times New Roman" w:hAnsi="Times New Roman" w:cs="Times New Roman"/>
          <w:i/>
          <w:color w:val="000000"/>
          <w:sz w:val="24"/>
          <w:szCs w:val="24"/>
        </w:rPr>
        <w:t>T</w:t>
      </w:r>
      <w:r w:rsidR="007B0667" w:rsidRPr="00F601F5">
        <w:rPr>
          <w:rFonts w:ascii="Times New Roman" w:eastAsia="Times New Roman" w:hAnsi="Times New Roman" w:cs="Times New Roman"/>
          <w:i/>
          <w:color w:val="000000"/>
          <w:sz w:val="24"/>
          <w:szCs w:val="24"/>
          <w:vertAlign w:val="subscript"/>
        </w:rPr>
        <w:t>a</w:t>
      </w:r>
      <w:r w:rsidR="007B0667">
        <w:rPr>
          <w:rFonts w:ascii="Times New Roman" w:eastAsia="Times New Roman" w:hAnsi="Times New Roman" w:cs="Times New Roman"/>
          <w:color w:val="000000"/>
          <w:sz w:val="24"/>
          <w:szCs w:val="24"/>
        </w:rPr>
        <w:t>)</w:t>
      </w:r>
      <w:r w:rsidR="009D4049">
        <w:rPr>
          <w:rFonts w:ascii="Times New Roman" w:eastAsia="Times New Roman" w:hAnsi="Times New Roman" w:cs="Times New Roman"/>
          <w:color w:val="000000"/>
          <w:sz w:val="24"/>
          <w:szCs w:val="24"/>
        </w:rPr>
        <w:t xml:space="preserve"> is provided by one of the weather station</w:t>
      </w:r>
      <w:r>
        <w:rPr>
          <w:rFonts w:ascii="Times New Roman" w:eastAsia="Times New Roman" w:hAnsi="Times New Roman" w:cs="Times New Roman"/>
          <w:color w:val="000000"/>
          <w:sz w:val="24"/>
          <w:szCs w:val="24"/>
        </w:rPr>
        <w:t>s</w:t>
      </w:r>
      <w:r w:rsidR="009D4049">
        <w:rPr>
          <w:rFonts w:ascii="Times New Roman" w:eastAsia="Times New Roman" w:hAnsi="Times New Roman" w:cs="Times New Roman"/>
          <w:color w:val="000000"/>
          <w:sz w:val="24"/>
          <w:szCs w:val="24"/>
        </w:rPr>
        <w:t xml:space="preserve"> of UCEEB</w:t>
      </w:r>
      <w:r w:rsidR="007B0667">
        <w:rPr>
          <w:rFonts w:ascii="Times New Roman" w:eastAsia="Times New Roman" w:hAnsi="Times New Roman" w:cs="Times New Roman"/>
          <w:color w:val="000000"/>
          <w:sz w:val="24"/>
          <w:szCs w:val="24"/>
        </w:rPr>
        <w:t xml:space="preserve"> measuring the air ambient temperature at </w:t>
      </w:r>
      <w:r w:rsidR="009D4049">
        <w:rPr>
          <w:rFonts w:ascii="Times New Roman" w:eastAsia="Times New Roman" w:hAnsi="Times New Roman" w:cs="Times New Roman"/>
          <w:color w:val="000000"/>
          <w:sz w:val="24"/>
          <w:szCs w:val="24"/>
        </w:rPr>
        <w:t>two meters above the ground level</w:t>
      </w:r>
      <w:r w:rsidR="007B066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F601F5">
        <w:rPr>
          <w:rFonts w:ascii="Times New Roman" w:eastAsia="Times New Roman" w:hAnsi="Times New Roman" w:cs="Times New Roman"/>
          <w:i/>
          <w:color w:val="000000"/>
          <w:sz w:val="24"/>
          <w:szCs w:val="24"/>
        </w:rPr>
        <w:t>G</w:t>
      </w:r>
      <w:r>
        <w:rPr>
          <w:rFonts w:ascii="Times New Roman" w:eastAsia="Times New Roman" w:hAnsi="Times New Roman" w:cs="Times New Roman"/>
          <w:color w:val="000000"/>
          <w:sz w:val="24"/>
          <w:szCs w:val="24"/>
        </w:rPr>
        <w:t xml:space="preserve"> is the measured irradiance received by the PV module.</w:t>
      </w:r>
    </w:p>
    <w:p w14:paraId="38A9B9AA" w14:textId="77777777" w:rsidR="005551C5" w:rsidRPr="00B961C7" w:rsidRDefault="00B961C7" w:rsidP="005551C5">
      <w:pPr>
        <w:keepNext/>
        <w:spacing w:after="120" w:line="240" w:lineRule="auto"/>
        <w:jc w:val="center"/>
        <w:rPr>
          <w:rFonts w:ascii="Times New Roman" w:eastAsia="Times New Roman" w:hAnsi="Times New Roman" w:cs="Times New Roman"/>
          <w:iCs/>
          <w:sz w:val="24"/>
          <w:szCs w:val="24"/>
        </w:rPr>
      </w:pPr>
      <w:bookmarkStart w:id="0" w:name="_Toc469189276"/>
      <w:bookmarkStart w:id="1" w:name="_Toc469913059"/>
      <w:r>
        <w:rPr>
          <w:rFonts w:ascii="Times New Roman" w:eastAsia="Times New Roman" w:hAnsi="Times New Roman" w:cs="Times New Roman"/>
          <w:iCs/>
          <w:sz w:val="24"/>
          <w:szCs w:val="24"/>
        </w:rPr>
        <w:t xml:space="preserve">Table 1 </w:t>
      </w:r>
      <w:r w:rsidR="005551C5" w:rsidRPr="00B961C7">
        <w:rPr>
          <w:rFonts w:ascii="Times New Roman" w:eastAsia="Times New Roman" w:hAnsi="Times New Roman" w:cs="Times New Roman"/>
          <w:iCs/>
          <w:sz w:val="24"/>
          <w:szCs w:val="24"/>
        </w:rPr>
        <w:t>Main parameters of PV mod</w:t>
      </w:r>
      <w:r>
        <w:rPr>
          <w:rFonts w:ascii="Times New Roman" w:eastAsia="Times New Roman" w:hAnsi="Times New Roman" w:cs="Times New Roman"/>
          <w:iCs/>
          <w:sz w:val="24"/>
          <w:szCs w:val="24"/>
        </w:rPr>
        <w:t xml:space="preserve">ules listed in </w:t>
      </w:r>
      <w:r w:rsidR="001D0705" w:rsidRPr="00B961C7">
        <w:rPr>
          <w:rFonts w:ascii="Times New Roman" w:eastAsia="Times New Roman" w:hAnsi="Times New Roman" w:cs="Times New Roman"/>
          <w:iCs/>
          <w:sz w:val="24"/>
          <w:szCs w:val="24"/>
        </w:rPr>
        <w:t>manufacturer</w:t>
      </w:r>
      <w:r w:rsidR="001D0705">
        <w:rPr>
          <w:rFonts w:ascii="Times New Roman" w:eastAsia="Times New Roman" w:hAnsi="Times New Roman" w:cs="Times New Roman"/>
          <w:iCs/>
          <w:sz w:val="24"/>
          <w:szCs w:val="24"/>
        </w:rPr>
        <w:t>s</w:t>
      </w:r>
      <w:r w:rsidR="001D0705" w:rsidRPr="00B961C7">
        <w:rPr>
          <w:rFonts w:ascii="Times New Roman" w:eastAsia="Times New Roman" w:hAnsi="Times New Roman" w:cs="Times New Roman"/>
          <w:iCs/>
          <w:sz w:val="24"/>
          <w:szCs w:val="24"/>
        </w:rPr>
        <w:t>’</w:t>
      </w:r>
      <w:r w:rsidR="005551C5" w:rsidRPr="00B961C7">
        <w:rPr>
          <w:rFonts w:ascii="Times New Roman" w:eastAsia="Times New Roman" w:hAnsi="Times New Roman" w:cs="Times New Roman"/>
          <w:iCs/>
          <w:sz w:val="24"/>
          <w:szCs w:val="24"/>
        </w:rPr>
        <w:t xml:space="preserve"> datasheet.</w:t>
      </w:r>
      <w:bookmarkEnd w:id="0"/>
      <w:bookmarkEnd w:id="1"/>
    </w:p>
    <w:tbl>
      <w:tblPr>
        <w:tblStyle w:val="TableGrid1"/>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4281"/>
        <w:gridCol w:w="1701"/>
        <w:gridCol w:w="1701"/>
        <w:gridCol w:w="1701"/>
      </w:tblGrid>
      <w:tr w:rsidR="005551C5" w:rsidRPr="00521D16" w14:paraId="4670FE81" w14:textId="77777777" w:rsidTr="00F601F5">
        <w:trPr>
          <w:jc w:val="center"/>
        </w:trPr>
        <w:tc>
          <w:tcPr>
            <w:tcW w:w="4281" w:type="dxa"/>
            <w:vMerge w:val="restart"/>
            <w:tcBorders>
              <w:top w:val="nil"/>
            </w:tcBorders>
          </w:tcPr>
          <w:p w14:paraId="62448AFE" w14:textId="77777777" w:rsidR="005551C5" w:rsidRPr="00521D16" w:rsidRDefault="005551C5" w:rsidP="00F42123">
            <w:pPr>
              <w:spacing w:after="0"/>
              <w:jc w:val="both"/>
              <w:rPr>
                <w:rFonts w:ascii="Times New Roman" w:hAnsi="Times New Roman" w:cs="Times New Roman"/>
                <w:sz w:val="20"/>
                <w:szCs w:val="20"/>
              </w:rPr>
            </w:pPr>
          </w:p>
        </w:tc>
        <w:tc>
          <w:tcPr>
            <w:tcW w:w="5103" w:type="dxa"/>
            <w:gridSpan w:val="3"/>
          </w:tcPr>
          <w:p w14:paraId="7A95231D" w14:textId="77777777" w:rsidR="005551C5" w:rsidRPr="00521D16" w:rsidRDefault="005551C5" w:rsidP="00F42123">
            <w:pPr>
              <w:spacing w:after="0"/>
              <w:jc w:val="center"/>
              <w:rPr>
                <w:rFonts w:ascii="Times New Roman" w:hAnsi="Times New Roman" w:cs="Times New Roman"/>
                <w:sz w:val="20"/>
                <w:szCs w:val="20"/>
              </w:rPr>
            </w:pPr>
            <w:r w:rsidRPr="00521D16">
              <w:rPr>
                <w:rFonts w:ascii="Times New Roman" w:hAnsi="Times New Roman" w:cs="Times New Roman"/>
                <w:sz w:val="20"/>
                <w:szCs w:val="20"/>
              </w:rPr>
              <w:t>PV module</w:t>
            </w:r>
          </w:p>
        </w:tc>
      </w:tr>
      <w:tr w:rsidR="00F42123" w:rsidRPr="00521D16" w14:paraId="36DD7EF4" w14:textId="77777777" w:rsidTr="00F601F5">
        <w:trPr>
          <w:jc w:val="center"/>
        </w:trPr>
        <w:tc>
          <w:tcPr>
            <w:tcW w:w="4281" w:type="dxa"/>
            <w:vMerge/>
          </w:tcPr>
          <w:p w14:paraId="77E07526" w14:textId="77777777" w:rsidR="00F42123" w:rsidRPr="00521D16" w:rsidRDefault="00F42123" w:rsidP="00F42123">
            <w:pPr>
              <w:spacing w:after="0"/>
              <w:jc w:val="both"/>
              <w:rPr>
                <w:rFonts w:ascii="Times New Roman" w:hAnsi="Times New Roman" w:cs="Times New Roman"/>
                <w:sz w:val="20"/>
                <w:szCs w:val="20"/>
              </w:rPr>
            </w:pPr>
          </w:p>
        </w:tc>
        <w:tc>
          <w:tcPr>
            <w:tcW w:w="1701" w:type="dxa"/>
          </w:tcPr>
          <w:p w14:paraId="78FB2E49" w14:textId="77777777" w:rsidR="00F42123" w:rsidRPr="00521D16" w:rsidRDefault="00001243" w:rsidP="00F42123">
            <w:pPr>
              <w:spacing w:after="0"/>
              <w:jc w:val="center"/>
              <w:rPr>
                <w:rFonts w:ascii="Times New Roman" w:hAnsi="Times New Roman" w:cs="Times New Roman"/>
                <w:sz w:val="20"/>
                <w:szCs w:val="20"/>
              </w:rPr>
            </w:pPr>
            <w:r>
              <w:rPr>
                <w:rFonts w:ascii="Times New Roman" w:hAnsi="Times New Roman" w:cs="Times New Roman"/>
                <w:sz w:val="20"/>
                <w:szCs w:val="20"/>
              </w:rPr>
              <w:t>SunPower</w:t>
            </w:r>
            <w:r w:rsidRPr="00001243">
              <w:rPr>
                <w:rFonts w:ascii="Times New Roman" w:hAnsi="Times New Roman" w:cs="Times New Roman"/>
                <w:sz w:val="20"/>
                <w:szCs w:val="20"/>
                <w:vertAlign w:val="superscript"/>
              </w:rPr>
              <w:t>®</w:t>
            </w:r>
          </w:p>
          <w:p w14:paraId="572B8D8B" w14:textId="77777777" w:rsidR="00F42123" w:rsidRPr="00521D16" w:rsidRDefault="00001243" w:rsidP="00001243">
            <w:pPr>
              <w:spacing w:after="0"/>
              <w:jc w:val="center"/>
              <w:rPr>
                <w:rFonts w:ascii="Times New Roman" w:hAnsi="Times New Roman" w:cs="Times New Roman"/>
                <w:sz w:val="20"/>
                <w:szCs w:val="20"/>
              </w:rPr>
            </w:pPr>
            <w:r>
              <w:rPr>
                <w:rFonts w:ascii="Times New Roman" w:hAnsi="Times New Roman" w:cs="Times New Roman"/>
                <w:sz w:val="20"/>
                <w:szCs w:val="20"/>
              </w:rPr>
              <w:t xml:space="preserve"> E20</w:t>
            </w:r>
            <w:r w:rsidR="00F42123" w:rsidRPr="00521D16">
              <w:rPr>
                <w:rFonts w:ascii="Times New Roman" w:hAnsi="Times New Roman" w:cs="Times New Roman"/>
                <w:sz w:val="20"/>
                <w:szCs w:val="20"/>
              </w:rPr>
              <w:t>-</w:t>
            </w:r>
            <w:r>
              <w:rPr>
                <w:rFonts w:ascii="Times New Roman" w:hAnsi="Times New Roman" w:cs="Times New Roman"/>
                <w:sz w:val="20"/>
                <w:szCs w:val="20"/>
              </w:rPr>
              <w:t>327</w:t>
            </w:r>
          </w:p>
        </w:tc>
        <w:tc>
          <w:tcPr>
            <w:tcW w:w="1701" w:type="dxa"/>
          </w:tcPr>
          <w:p w14:paraId="3CE20468" w14:textId="77777777" w:rsidR="00F42123" w:rsidRPr="00892306" w:rsidRDefault="00892306" w:rsidP="00892306">
            <w:pPr>
              <w:spacing w:after="0"/>
              <w:jc w:val="center"/>
              <w:rPr>
                <w:rFonts w:ascii="Times New Roman" w:hAnsi="Times New Roman" w:cs="Times New Roman"/>
                <w:sz w:val="20"/>
                <w:szCs w:val="20"/>
              </w:rPr>
            </w:pPr>
            <w:r>
              <w:rPr>
                <w:rFonts w:ascii="Times New Roman" w:hAnsi="Times New Roman" w:cs="Times New Roman"/>
                <w:sz w:val="20"/>
                <w:szCs w:val="20"/>
              </w:rPr>
              <w:t>Holleis Lotus G2</w:t>
            </w:r>
            <w:r w:rsidRPr="00892306">
              <w:rPr>
                <w:rFonts w:ascii="Times New Roman" w:hAnsi="Times New Roman" w:cs="Times New Roman"/>
                <w:sz w:val="20"/>
                <w:szCs w:val="20"/>
                <w:vertAlign w:val="superscript"/>
              </w:rPr>
              <w:t>©</w:t>
            </w:r>
            <w:r>
              <w:rPr>
                <w:rFonts w:ascii="Times New Roman" w:hAnsi="Times New Roman" w:cs="Times New Roman"/>
                <w:sz w:val="20"/>
                <w:szCs w:val="20"/>
              </w:rPr>
              <w:t xml:space="preserve"> 245</w:t>
            </w:r>
          </w:p>
        </w:tc>
        <w:tc>
          <w:tcPr>
            <w:tcW w:w="1701" w:type="dxa"/>
          </w:tcPr>
          <w:p w14:paraId="45CFEDBC" w14:textId="77777777" w:rsidR="00F42123" w:rsidRPr="00521D16" w:rsidRDefault="00F42123" w:rsidP="00F42123">
            <w:pPr>
              <w:spacing w:after="0"/>
              <w:jc w:val="center"/>
              <w:rPr>
                <w:rFonts w:ascii="Times New Roman" w:hAnsi="Times New Roman" w:cs="Times New Roman"/>
                <w:sz w:val="20"/>
                <w:szCs w:val="20"/>
              </w:rPr>
            </w:pPr>
            <w:r>
              <w:rPr>
                <w:rFonts w:ascii="Times New Roman" w:hAnsi="Times New Roman" w:cs="Times New Roman"/>
                <w:sz w:val="20"/>
                <w:szCs w:val="20"/>
              </w:rPr>
              <w:t>Calyxo</w:t>
            </w:r>
          </w:p>
          <w:p w14:paraId="54E02AF9" w14:textId="77777777" w:rsidR="00F42123" w:rsidRPr="00521D16" w:rsidRDefault="00F42123" w:rsidP="00F42123">
            <w:pPr>
              <w:spacing w:after="0"/>
              <w:jc w:val="center"/>
              <w:rPr>
                <w:rFonts w:ascii="Times New Roman" w:hAnsi="Times New Roman" w:cs="Times New Roman"/>
                <w:sz w:val="20"/>
                <w:szCs w:val="20"/>
              </w:rPr>
            </w:pPr>
            <w:r>
              <w:rPr>
                <w:rFonts w:ascii="Times New Roman" w:hAnsi="Times New Roman" w:cs="Times New Roman"/>
                <w:sz w:val="20"/>
                <w:szCs w:val="20"/>
              </w:rPr>
              <w:t>CX3-80</w:t>
            </w:r>
          </w:p>
        </w:tc>
      </w:tr>
      <w:tr w:rsidR="00F42123" w:rsidRPr="00521D16" w14:paraId="1702FB04" w14:textId="77777777" w:rsidTr="00F601F5">
        <w:trPr>
          <w:jc w:val="center"/>
        </w:trPr>
        <w:tc>
          <w:tcPr>
            <w:tcW w:w="4281" w:type="dxa"/>
          </w:tcPr>
          <w:p w14:paraId="6A5C3114" w14:textId="77777777" w:rsidR="00F42123" w:rsidRPr="00521D16" w:rsidRDefault="00F42123" w:rsidP="00F42123">
            <w:pPr>
              <w:spacing w:after="0"/>
              <w:rPr>
                <w:rFonts w:ascii="Times New Roman" w:hAnsi="Times New Roman" w:cs="Times New Roman"/>
                <w:sz w:val="20"/>
                <w:szCs w:val="20"/>
              </w:rPr>
            </w:pPr>
            <w:r w:rsidRPr="00521D16">
              <w:rPr>
                <w:rFonts w:ascii="Times New Roman" w:hAnsi="Times New Roman" w:cs="Times New Roman"/>
                <w:sz w:val="20"/>
                <w:szCs w:val="20"/>
              </w:rPr>
              <w:t>Technology</w:t>
            </w:r>
          </w:p>
        </w:tc>
        <w:tc>
          <w:tcPr>
            <w:tcW w:w="1701" w:type="dxa"/>
          </w:tcPr>
          <w:p w14:paraId="6DD3AF51" w14:textId="77777777" w:rsidR="00F42123" w:rsidRPr="00521D16" w:rsidRDefault="00F42123" w:rsidP="00F42123">
            <w:pPr>
              <w:spacing w:after="0"/>
              <w:jc w:val="center"/>
              <w:rPr>
                <w:rFonts w:ascii="Times New Roman" w:hAnsi="Times New Roman" w:cs="Times New Roman"/>
                <w:sz w:val="20"/>
                <w:szCs w:val="20"/>
              </w:rPr>
            </w:pPr>
            <w:r>
              <w:rPr>
                <w:rFonts w:ascii="Times New Roman" w:hAnsi="Times New Roman" w:cs="Times New Roman"/>
                <w:sz w:val="20"/>
                <w:szCs w:val="20"/>
              </w:rPr>
              <w:t>mc-Si</w:t>
            </w:r>
          </w:p>
        </w:tc>
        <w:tc>
          <w:tcPr>
            <w:tcW w:w="1701" w:type="dxa"/>
          </w:tcPr>
          <w:p w14:paraId="6CF9BB92" w14:textId="77777777" w:rsidR="00F42123" w:rsidRPr="00521D16" w:rsidRDefault="00892306" w:rsidP="00F42123">
            <w:pPr>
              <w:spacing w:after="0"/>
              <w:jc w:val="center"/>
              <w:rPr>
                <w:rFonts w:ascii="Times New Roman" w:hAnsi="Times New Roman" w:cs="Times New Roman"/>
                <w:sz w:val="20"/>
                <w:szCs w:val="20"/>
              </w:rPr>
            </w:pPr>
            <w:r>
              <w:rPr>
                <w:rFonts w:ascii="Times New Roman" w:hAnsi="Times New Roman" w:cs="Times New Roman"/>
                <w:sz w:val="20"/>
                <w:szCs w:val="20"/>
              </w:rPr>
              <w:t>pc</w:t>
            </w:r>
            <w:r w:rsidR="00F42123">
              <w:rPr>
                <w:rFonts w:ascii="Times New Roman" w:hAnsi="Times New Roman" w:cs="Times New Roman"/>
                <w:sz w:val="20"/>
                <w:szCs w:val="20"/>
              </w:rPr>
              <w:t>-</w:t>
            </w:r>
            <w:r w:rsidR="00F42123" w:rsidRPr="00521D16">
              <w:rPr>
                <w:rFonts w:ascii="Times New Roman" w:hAnsi="Times New Roman" w:cs="Times New Roman"/>
                <w:sz w:val="20"/>
                <w:szCs w:val="20"/>
              </w:rPr>
              <w:t>S</w:t>
            </w:r>
            <w:r w:rsidR="00F42123">
              <w:rPr>
                <w:rFonts w:ascii="Times New Roman" w:hAnsi="Times New Roman" w:cs="Times New Roman"/>
                <w:sz w:val="20"/>
                <w:szCs w:val="20"/>
              </w:rPr>
              <w:t>i</w:t>
            </w:r>
          </w:p>
        </w:tc>
        <w:tc>
          <w:tcPr>
            <w:tcW w:w="1701" w:type="dxa"/>
          </w:tcPr>
          <w:p w14:paraId="439DC7B3" w14:textId="77777777" w:rsidR="00F42123" w:rsidRPr="00521D16" w:rsidRDefault="00F42123" w:rsidP="00F42123">
            <w:pPr>
              <w:spacing w:after="0"/>
              <w:jc w:val="center"/>
              <w:rPr>
                <w:rFonts w:ascii="Times New Roman" w:hAnsi="Times New Roman" w:cs="Times New Roman"/>
                <w:sz w:val="20"/>
                <w:szCs w:val="20"/>
              </w:rPr>
            </w:pPr>
            <w:r w:rsidRPr="00521D16">
              <w:rPr>
                <w:rFonts w:ascii="Times New Roman" w:hAnsi="Times New Roman" w:cs="Times New Roman"/>
                <w:sz w:val="20"/>
                <w:szCs w:val="20"/>
              </w:rPr>
              <w:t>CdTe</w:t>
            </w:r>
          </w:p>
        </w:tc>
      </w:tr>
      <w:tr w:rsidR="00F42123" w:rsidRPr="00521D16" w14:paraId="10D32F58" w14:textId="77777777" w:rsidTr="00F601F5">
        <w:trPr>
          <w:jc w:val="center"/>
        </w:trPr>
        <w:tc>
          <w:tcPr>
            <w:tcW w:w="4281" w:type="dxa"/>
          </w:tcPr>
          <w:p w14:paraId="68648BE3" w14:textId="50FEF510" w:rsidR="00F42123" w:rsidRPr="00521D16" w:rsidRDefault="00B961C7" w:rsidP="00B961C7">
            <w:pPr>
              <w:spacing w:after="0"/>
              <w:rPr>
                <w:rFonts w:ascii="Times New Roman" w:hAnsi="Times New Roman" w:cs="Times New Roman"/>
                <w:sz w:val="20"/>
                <w:szCs w:val="20"/>
              </w:rPr>
            </w:pPr>
            <w:r>
              <w:rPr>
                <w:rFonts w:ascii="Times New Roman" w:hAnsi="Times New Roman" w:cs="Times New Roman"/>
                <w:sz w:val="20"/>
                <w:szCs w:val="20"/>
              </w:rPr>
              <w:t>Nominal p</w:t>
            </w:r>
            <w:r w:rsidR="00F42123" w:rsidRPr="00521D16">
              <w:rPr>
                <w:rFonts w:ascii="Times New Roman" w:hAnsi="Times New Roman" w:cs="Times New Roman"/>
                <w:sz w:val="20"/>
                <w:szCs w:val="20"/>
              </w:rPr>
              <w:t>eak power</w:t>
            </w:r>
            <w:r w:rsidR="00101133">
              <w:rPr>
                <w:rFonts w:ascii="Times New Roman" w:hAnsi="Times New Roman" w:cs="Times New Roman"/>
                <w:sz w:val="20"/>
                <w:szCs w:val="20"/>
              </w:rPr>
              <w:t>, P</w:t>
            </w:r>
            <w:r w:rsidR="00101133" w:rsidRPr="00101133">
              <w:rPr>
                <w:rFonts w:ascii="Times New Roman" w:hAnsi="Times New Roman" w:cs="Times New Roman"/>
                <w:sz w:val="20"/>
                <w:szCs w:val="20"/>
                <w:vertAlign w:val="subscript"/>
              </w:rPr>
              <w:t>m</w:t>
            </w:r>
            <w:r w:rsidR="00F42123" w:rsidRPr="00521D16">
              <w:rPr>
                <w:rFonts w:ascii="Times New Roman" w:hAnsi="Times New Roman" w:cs="Times New Roman"/>
                <w:sz w:val="20"/>
                <w:szCs w:val="20"/>
              </w:rPr>
              <w:t xml:space="preserve"> (W)</w:t>
            </w:r>
          </w:p>
        </w:tc>
        <w:tc>
          <w:tcPr>
            <w:tcW w:w="1701" w:type="dxa"/>
          </w:tcPr>
          <w:p w14:paraId="74576F95" w14:textId="77777777" w:rsidR="00F42123" w:rsidRPr="00521D16" w:rsidRDefault="00001243" w:rsidP="00F42123">
            <w:pPr>
              <w:spacing w:after="0"/>
              <w:jc w:val="center"/>
              <w:rPr>
                <w:rFonts w:ascii="Times New Roman" w:hAnsi="Times New Roman" w:cs="Times New Roman"/>
                <w:sz w:val="20"/>
                <w:szCs w:val="20"/>
              </w:rPr>
            </w:pPr>
            <w:r>
              <w:rPr>
                <w:rFonts w:ascii="Times New Roman" w:hAnsi="Times New Roman" w:cs="Times New Roman"/>
                <w:sz w:val="20"/>
                <w:szCs w:val="20"/>
              </w:rPr>
              <w:t>327</w:t>
            </w:r>
          </w:p>
        </w:tc>
        <w:tc>
          <w:tcPr>
            <w:tcW w:w="1701" w:type="dxa"/>
          </w:tcPr>
          <w:p w14:paraId="5960AB73" w14:textId="77777777" w:rsidR="00F42123" w:rsidRPr="00521D16" w:rsidRDefault="00892306" w:rsidP="00F42123">
            <w:pPr>
              <w:spacing w:after="0"/>
              <w:jc w:val="center"/>
              <w:rPr>
                <w:rFonts w:ascii="Times New Roman" w:hAnsi="Times New Roman" w:cs="Times New Roman"/>
                <w:sz w:val="20"/>
                <w:szCs w:val="20"/>
              </w:rPr>
            </w:pPr>
            <w:r>
              <w:rPr>
                <w:rFonts w:ascii="Times New Roman" w:hAnsi="Times New Roman" w:cs="Times New Roman"/>
                <w:sz w:val="20"/>
                <w:szCs w:val="20"/>
              </w:rPr>
              <w:t>245</w:t>
            </w:r>
          </w:p>
        </w:tc>
        <w:tc>
          <w:tcPr>
            <w:tcW w:w="1701" w:type="dxa"/>
          </w:tcPr>
          <w:p w14:paraId="6C9E5296" w14:textId="77777777" w:rsidR="00F42123" w:rsidRPr="00521D16" w:rsidRDefault="00F42123" w:rsidP="00F42123">
            <w:pPr>
              <w:spacing w:after="0"/>
              <w:jc w:val="center"/>
              <w:rPr>
                <w:rFonts w:ascii="Times New Roman" w:hAnsi="Times New Roman" w:cs="Times New Roman"/>
                <w:sz w:val="20"/>
                <w:szCs w:val="20"/>
              </w:rPr>
            </w:pPr>
            <w:r>
              <w:rPr>
                <w:rFonts w:ascii="Times New Roman" w:hAnsi="Times New Roman" w:cs="Times New Roman"/>
                <w:sz w:val="20"/>
                <w:szCs w:val="20"/>
              </w:rPr>
              <w:t>80</w:t>
            </w:r>
          </w:p>
        </w:tc>
      </w:tr>
      <w:tr w:rsidR="00001243" w:rsidRPr="00521D16" w14:paraId="6DCD5810" w14:textId="77777777" w:rsidTr="00F601F5">
        <w:trPr>
          <w:jc w:val="center"/>
        </w:trPr>
        <w:tc>
          <w:tcPr>
            <w:tcW w:w="4281" w:type="dxa"/>
          </w:tcPr>
          <w:p w14:paraId="10CBF759" w14:textId="77777777" w:rsidR="00001243" w:rsidRPr="00521D16" w:rsidRDefault="00B961C7" w:rsidP="00001243">
            <w:pPr>
              <w:spacing w:after="0"/>
              <w:rPr>
                <w:rFonts w:ascii="Times New Roman" w:hAnsi="Times New Roman" w:cs="Times New Roman"/>
                <w:sz w:val="20"/>
                <w:szCs w:val="20"/>
              </w:rPr>
            </w:pPr>
            <w:r>
              <w:rPr>
                <w:rFonts w:ascii="Times New Roman" w:hAnsi="Times New Roman" w:cs="Times New Roman"/>
                <w:sz w:val="20"/>
                <w:szCs w:val="20"/>
              </w:rPr>
              <w:t xml:space="preserve">Current at max. power, </w:t>
            </w:r>
            <w:r w:rsidR="00001243">
              <w:rPr>
                <w:rFonts w:ascii="Times New Roman" w:hAnsi="Times New Roman" w:cs="Times New Roman"/>
                <w:sz w:val="20"/>
                <w:szCs w:val="20"/>
              </w:rPr>
              <w:t>I</w:t>
            </w:r>
            <w:r w:rsidR="00001243" w:rsidRPr="00871794">
              <w:rPr>
                <w:rFonts w:ascii="Times New Roman" w:hAnsi="Times New Roman" w:cs="Times New Roman"/>
                <w:sz w:val="20"/>
                <w:szCs w:val="20"/>
                <w:vertAlign w:val="subscript"/>
              </w:rPr>
              <w:t>m</w:t>
            </w:r>
            <w:r w:rsidR="00001243">
              <w:rPr>
                <w:rFonts w:ascii="Times New Roman" w:hAnsi="Times New Roman" w:cs="Times New Roman"/>
                <w:sz w:val="20"/>
                <w:szCs w:val="20"/>
              </w:rPr>
              <w:t xml:space="preserve"> (A)</w:t>
            </w:r>
          </w:p>
        </w:tc>
        <w:tc>
          <w:tcPr>
            <w:tcW w:w="1701" w:type="dxa"/>
          </w:tcPr>
          <w:p w14:paraId="7BDCC388" w14:textId="77777777" w:rsidR="00001243" w:rsidRPr="00521D16" w:rsidRDefault="00001243" w:rsidP="00001243">
            <w:pPr>
              <w:spacing w:after="0"/>
              <w:jc w:val="center"/>
              <w:rPr>
                <w:rFonts w:ascii="Times New Roman" w:hAnsi="Times New Roman" w:cs="Times New Roman"/>
                <w:sz w:val="20"/>
                <w:szCs w:val="20"/>
              </w:rPr>
            </w:pPr>
            <w:r>
              <w:rPr>
                <w:rFonts w:ascii="Times New Roman" w:hAnsi="Times New Roman" w:cs="Times New Roman"/>
                <w:sz w:val="20"/>
                <w:szCs w:val="20"/>
              </w:rPr>
              <w:t>5.98</w:t>
            </w:r>
          </w:p>
        </w:tc>
        <w:tc>
          <w:tcPr>
            <w:tcW w:w="1701" w:type="dxa"/>
          </w:tcPr>
          <w:p w14:paraId="5F462D11" w14:textId="77777777" w:rsidR="00001243" w:rsidRPr="00521D16" w:rsidRDefault="00871794" w:rsidP="00001243">
            <w:pPr>
              <w:spacing w:after="0"/>
              <w:jc w:val="center"/>
              <w:rPr>
                <w:rFonts w:ascii="Times New Roman" w:hAnsi="Times New Roman" w:cs="Times New Roman"/>
                <w:sz w:val="20"/>
                <w:szCs w:val="20"/>
              </w:rPr>
            </w:pPr>
            <w:r>
              <w:rPr>
                <w:rFonts w:ascii="Times New Roman" w:hAnsi="Times New Roman" w:cs="Times New Roman"/>
                <w:sz w:val="20"/>
                <w:szCs w:val="20"/>
              </w:rPr>
              <w:t>8.19</w:t>
            </w:r>
          </w:p>
        </w:tc>
        <w:tc>
          <w:tcPr>
            <w:tcW w:w="1701" w:type="dxa"/>
          </w:tcPr>
          <w:p w14:paraId="223BDE56" w14:textId="77777777" w:rsidR="00001243" w:rsidRPr="00521D16" w:rsidRDefault="00001243" w:rsidP="00001243">
            <w:pPr>
              <w:spacing w:after="0"/>
              <w:jc w:val="center"/>
              <w:rPr>
                <w:rFonts w:ascii="Times New Roman" w:hAnsi="Times New Roman" w:cs="Times New Roman"/>
                <w:sz w:val="20"/>
                <w:szCs w:val="20"/>
              </w:rPr>
            </w:pPr>
            <w:r>
              <w:rPr>
                <w:rFonts w:ascii="Times New Roman" w:hAnsi="Times New Roman" w:cs="Times New Roman"/>
                <w:sz w:val="20"/>
                <w:szCs w:val="20"/>
              </w:rPr>
              <w:t>1.72</w:t>
            </w:r>
          </w:p>
        </w:tc>
      </w:tr>
      <w:tr w:rsidR="00001243" w:rsidRPr="00521D16" w14:paraId="65646A4A" w14:textId="77777777" w:rsidTr="00F601F5">
        <w:trPr>
          <w:jc w:val="center"/>
        </w:trPr>
        <w:tc>
          <w:tcPr>
            <w:tcW w:w="4281" w:type="dxa"/>
          </w:tcPr>
          <w:p w14:paraId="79B8614F" w14:textId="77777777" w:rsidR="00001243" w:rsidRPr="00521D16" w:rsidRDefault="00B961C7" w:rsidP="00001243">
            <w:pPr>
              <w:spacing w:after="0"/>
              <w:rPr>
                <w:rFonts w:ascii="Times New Roman" w:hAnsi="Times New Roman" w:cs="Times New Roman"/>
                <w:sz w:val="20"/>
                <w:szCs w:val="20"/>
              </w:rPr>
            </w:pPr>
            <w:r>
              <w:rPr>
                <w:rFonts w:ascii="Times New Roman" w:hAnsi="Times New Roman" w:cs="Times New Roman"/>
                <w:sz w:val="20"/>
                <w:szCs w:val="20"/>
              </w:rPr>
              <w:t xml:space="preserve">Voltage at max. power, </w:t>
            </w:r>
            <w:r w:rsidR="00001243">
              <w:rPr>
                <w:rFonts w:ascii="Times New Roman" w:hAnsi="Times New Roman" w:cs="Times New Roman"/>
                <w:sz w:val="20"/>
                <w:szCs w:val="20"/>
              </w:rPr>
              <w:t>V</w:t>
            </w:r>
            <w:r w:rsidR="00001243" w:rsidRPr="00871794">
              <w:rPr>
                <w:rFonts w:ascii="Times New Roman" w:hAnsi="Times New Roman" w:cs="Times New Roman"/>
                <w:sz w:val="20"/>
                <w:szCs w:val="20"/>
                <w:vertAlign w:val="subscript"/>
              </w:rPr>
              <w:t>m</w:t>
            </w:r>
            <w:r w:rsidR="00001243">
              <w:rPr>
                <w:rFonts w:ascii="Times New Roman" w:hAnsi="Times New Roman" w:cs="Times New Roman"/>
                <w:sz w:val="20"/>
                <w:szCs w:val="20"/>
              </w:rPr>
              <w:t xml:space="preserve"> (V)</w:t>
            </w:r>
          </w:p>
        </w:tc>
        <w:tc>
          <w:tcPr>
            <w:tcW w:w="1701" w:type="dxa"/>
          </w:tcPr>
          <w:p w14:paraId="317A0B83" w14:textId="77777777" w:rsidR="00001243" w:rsidRPr="00521D16" w:rsidRDefault="00001243" w:rsidP="00001243">
            <w:pPr>
              <w:spacing w:after="0"/>
              <w:jc w:val="center"/>
              <w:rPr>
                <w:rFonts w:ascii="Times New Roman" w:hAnsi="Times New Roman" w:cs="Times New Roman"/>
                <w:sz w:val="20"/>
                <w:szCs w:val="20"/>
              </w:rPr>
            </w:pPr>
            <w:r>
              <w:rPr>
                <w:rFonts w:ascii="Times New Roman" w:hAnsi="Times New Roman" w:cs="Times New Roman"/>
                <w:sz w:val="20"/>
                <w:szCs w:val="20"/>
              </w:rPr>
              <w:t>54.7</w:t>
            </w:r>
          </w:p>
        </w:tc>
        <w:tc>
          <w:tcPr>
            <w:tcW w:w="1701" w:type="dxa"/>
          </w:tcPr>
          <w:p w14:paraId="32186527" w14:textId="77777777" w:rsidR="00001243" w:rsidRPr="00521D16" w:rsidRDefault="00892306" w:rsidP="00001243">
            <w:pPr>
              <w:spacing w:after="0"/>
              <w:jc w:val="center"/>
              <w:rPr>
                <w:rFonts w:ascii="Times New Roman" w:hAnsi="Times New Roman" w:cs="Times New Roman"/>
                <w:sz w:val="20"/>
                <w:szCs w:val="20"/>
              </w:rPr>
            </w:pPr>
            <w:r>
              <w:rPr>
                <w:rFonts w:ascii="Times New Roman" w:hAnsi="Times New Roman" w:cs="Times New Roman"/>
                <w:sz w:val="20"/>
                <w:szCs w:val="20"/>
              </w:rPr>
              <w:t>29.9</w:t>
            </w:r>
          </w:p>
        </w:tc>
        <w:tc>
          <w:tcPr>
            <w:tcW w:w="1701" w:type="dxa"/>
          </w:tcPr>
          <w:p w14:paraId="6CED445C" w14:textId="77777777" w:rsidR="00001243" w:rsidRPr="00521D16" w:rsidRDefault="00001243" w:rsidP="00001243">
            <w:pPr>
              <w:spacing w:after="0"/>
              <w:jc w:val="center"/>
              <w:rPr>
                <w:rFonts w:ascii="Times New Roman" w:hAnsi="Times New Roman" w:cs="Times New Roman"/>
                <w:sz w:val="20"/>
                <w:szCs w:val="20"/>
              </w:rPr>
            </w:pPr>
            <w:r>
              <w:rPr>
                <w:rFonts w:ascii="Times New Roman" w:hAnsi="Times New Roman" w:cs="Times New Roman"/>
                <w:sz w:val="20"/>
                <w:szCs w:val="20"/>
              </w:rPr>
              <w:t>47</w:t>
            </w:r>
          </w:p>
        </w:tc>
      </w:tr>
      <w:tr w:rsidR="00001243" w:rsidRPr="00521D16" w14:paraId="19F72BCA" w14:textId="77777777" w:rsidTr="00F601F5">
        <w:trPr>
          <w:jc w:val="center"/>
        </w:trPr>
        <w:tc>
          <w:tcPr>
            <w:tcW w:w="4281" w:type="dxa"/>
          </w:tcPr>
          <w:p w14:paraId="584E963D" w14:textId="77777777" w:rsidR="00001243" w:rsidRPr="00521D16" w:rsidRDefault="00871794" w:rsidP="00001243">
            <w:pPr>
              <w:spacing w:after="0"/>
              <w:rPr>
                <w:rFonts w:ascii="Times New Roman" w:hAnsi="Times New Roman" w:cs="Times New Roman"/>
                <w:sz w:val="20"/>
                <w:szCs w:val="20"/>
              </w:rPr>
            </w:pPr>
            <w:r>
              <w:rPr>
                <w:rFonts w:ascii="Times New Roman" w:hAnsi="Times New Roman" w:cs="Times New Roman"/>
                <w:sz w:val="20"/>
                <w:szCs w:val="20"/>
              </w:rPr>
              <w:t xml:space="preserve">Short-circuit current, </w:t>
            </w:r>
            <w:r w:rsidR="00001243" w:rsidRPr="00521D16">
              <w:rPr>
                <w:rFonts w:ascii="Times New Roman" w:hAnsi="Times New Roman" w:cs="Times New Roman"/>
                <w:sz w:val="20"/>
                <w:szCs w:val="20"/>
              </w:rPr>
              <w:t>I</w:t>
            </w:r>
            <w:r w:rsidR="00001243" w:rsidRPr="00871794">
              <w:rPr>
                <w:rFonts w:ascii="Times New Roman" w:hAnsi="Times New Roman" w:cs="Times New Roman"/>
                <w:sz w:val="20"/>
                <w:szCs w:val="20"/>
                <w:vertAlign w:val="subscript"/>
              </w:rPr>
              <w:t>sc</w:t>
            </w:r>
            <w:r w:rsidR="00001243" w:rsidRPr="00521D16">
              <w:rPr>
                <w:rFonts w:ascii="Times New Roman" w:hAnsi="Times New Roman" w:cs="Times New Roman"/>
                <w:sz w:val="20"/>
                <w:szCs w:val="20"/>
              </w:rPr>
              <w:t xml:space="preserve"> (A)</w:t>
            </w:r>
          </w:p>
        </w:tc>
        <w:tc>
          <w:tcPr>
            <w:tcW w:w="1701" w:type="dxa"/>
          </w:tcPr>
          <w:p w14:paraId="59E67794" w14:textId="77777777" w:rsidR="00001243" w:rsidRPr="00521D16" w:rsidRDefault="00001243" w:rsidP="00001243">
            <w:pPr>
              <w:spacing w:after="0"/>
              <w:jc w:val="center"/>
              <w:rPr>
                <w:rFonts w:ascii="Times New Roman" w:hAnsi="Times New Roman" w:cs="Times New Roman"/>
                <w:sz w:val="20"/>
                <w:szCs w:val="20"/>
              </w:rPr>
            </w:pPr>
            <w:r>
              <w:rPr>
                <w:rFonts w:ascii="Times New Roman" w:hAnsi="Times New Roman" w:cs="Times New Roman"/>
                <w:sz w:val="20"/>
                <w:szCs w:val="20"/>
              </w:rPr>
              <w:t>6.46</w:t>
            </w:r>
          </w:p>
        </w:tc>
        <w:tc>
          <w:tcPr>
            <w:tcW w:w="1701" w:type="dxa"/>
          </w:tcPr>
          <w:p w14:paraId="7986454D" w14:textId="77777777" w:rsidR="00001243" w:rsidRPr="00521D16" w:rsidRDefault="00871794" w:rsidP="00001243">
            <w:pPr>
              <w:spacing w:after="0"/>
              <w:jc w:val="center"/>
              <w:rPr>
                <w:rFonts w:ascii="Times New Roman" w:hAnsi="Times New Roman" w:cs="Times New Roman"/>
                <w:sz w:val="20"/>
                <w:szCs w:val="20"/>
              </w:rPr>
            </w:pPr>
            <w:r>
              <w:rPr>
                <w:rFonts w:ascii="Times New Roman" w:hAnsi="Times New Roman" w:cs="Times New Roman"/>
                <w:sz w:val="20"/>
                <w:szCs w:val="20"/>
              </w:rPr>
              <w:t>8.74</w:t>
            </w:r>
          </w:p>
        </w:tc>
        <w:tc>
          <w:tcPr>
            <w:tcW w:w="1701" w:type="dxa"/>
          </w:tcPr>
          <w:p w14:paraId="2F1D8153" w14:textId="77777777" w:rsidR="00001243" w:rsidRPr="00521D16" w:rsidRDefault="00001243" w:rsidP="00001243">
            <w:pPr>
              <w:spacing w:after="0"/>
              <w:jc w:val="center"/>
              <w:rPr>
                <w:rFonts w:ascii="Times New Roman" w:hAnsi="Times New Roman" w:cs="Times New Roman"/>
                <w:sz w:val="20"/>
                <w:szCs w:val="20"/>
              </w:rPr>
            </w:pPr>
            <w:r>
              <w:rPr>
                <w:rFonts w:ascii="Times New Roman" w:hAnsi="Times New Roman" w:cs="Times New Roman"/>
                <w:sz w:val="20"/>
                <w:szCs w:val="20"/>
              </w:rPr>
              <w:t>2.01</w:t>
            </w:r>
          </w:p>
        </w:tc>
      </w:tr>
      <w:tr w:rsidR="00001243" w:rsidRPr="00521D16" w14:paraId="0002502B" w14:textId="77777777" w:rsidTr="00F601F5">
        <w:trPr>
          <w:jc w:val="center"/>
        </w:trPr>
        <w:tc>
          <w:tcPr>
            <w:tcW w:w="4281" w:type="dxa"/>
          </w:tcPr>
          <w:p w14:paraId="3A57A7AB" w14:textId="77777777" w:rsidR="00001243" w:rsidRPr="00521D16" w:rsidRDefault="00871794" w:rsidP="00001243">
            <w:pPr>
              <w:spacing w:after="0"/>
              <w:rPr>
                <w:rFonts w:ascii="Times New Roman" w:hAnsi="Times New Roman" w:cs="Times New Roman"/>
                <w:sz w:val="20"/>
                <w:szCs w:val="20"/>
              </w:rPr>
            </w:pPr>
            <w:r>
              <w:rPr>
                <w:rFonts w:ascii="Times New Roman" w:hAnsi="Times New Roman" w:cs="Times New Roman"/>
                <w:sz w:val="20"/>
                <w:szCs w:val="20"/>
              </w:rPr>
              <w:t xml:space="preserve">Open-circuit voltage, </w:t>
            </w:r>
            <w:r w:rsidR="00001243" w:rsidRPr="00521D16">
              <w:rPr>
                <w:rFonts w:ascii="Times New Roman" w:hAnsi="Times New Roman" w:cs="Times New Roman"/>
                <w:sz w:val="20"/>
                <w:szCs w:val="20"/>
              </w:rPr>
              <w:t>V</w:t>
            </w:r>
            <w:r w:rsidR="00001243" w:rsidRPr="00871794">
              <w:rPr>
                <w:rFonts w:ascii="Times New Roman" w:hAnsi="Times New Roman" w:cs="Times New Roman"/>
                <w:sz w:val="20"/>
                <w:szCs w:val="20"/>
                <w:vertAlign w:val="subscript"/>
              </w:rPr>
              <w:t>oc</w:t>
            </w:r>
            <w:r>
              <w:rPr>
                <w:rFonts w:ascii="Times New Roman" w:hAnsi="Times New Roman" w:cs="Times New Roman"/>
                <w:sz w:val="20"/>
                <w:szCs w:val="20"/>
              </w:rPr>
              <w:t xml:space="preserve"> </w:t>
            </w:r>
            <w:r w:rsidR="00001243" w:rsidRPr="00521D16">
              <w:rPr>
                <w:rFonts w:ascii="Times New Roman" w:hAnsi="Times New Roman" w:cs="Times New Roman"/>
                <w:sz w:val="20"/>
                <w:szCs w:val="20"/>
              </w:rPr>
              <w:t>(V)</w:t>
            </w:r>
          </w:p>
        </w:tc>
        <w:tc>
          <w:tcPr>
            <w:tcW w:w="1701" w:type="dxa"/>
          </w:tcPr>
          <w:p w14:paraId="4FC8294E" w14:textId="77777777" w:rsidR="00001243" w:rsidRPr="00521D16" w:rsidRDefault="00001243" w:rsidP="00001243">
            <w:pPr>
              <w:spacing w:after="0"/>
              <w:jc w:val="center"/>
              <w:rPr>
                <w:rFonts w:ascii="Times New Roman" w:hAnsi="Times New Roman" w:cs="Times New Roman"/>
                <w:sz w:val="20"/>
                <w:szCs w:val="20"/>
              </w:rPr>
            </w:pPr>
            <w:r>
              <w:rPr>
                <w:rFonts w:ascii="Times New Roman" w:hAnsi="Times New Roman" w:cs="Times New Roman"/>
                <w:sz w:val="20"/>
                <w:szCs w:val="20"/>
              </w:rPr>
              <w:t>64.9</w:t>
            </w:r>
          </w:p>
        </w:tc>
        <w:tc>
          <w:tcPr>
            <w:tcW w:w="1701" w:type="dxa"/>
          </w:tcPr>
          <w:p w14:paraId="4CE57B8A" w14:textId="77777777" w:rsidR="00001243" w:rsidRPr="00521D16" w:rsidRDefault="00871794" w:rsidP="00001243">
            <w:pPr>
              <w:spacing w:after="0"/>
              <w:jc w:val="center"/>
              <w:rPr>
                <w:rFonts w:ascii="Times New Roman" w:hAnsi="Times New Roman" w:cs="Times New Roman"/>
                <w:sz w:val="20"/>
                <w:szCs w:val="20"/>
              </w:rPr>
            </w:pPr>
            <w:r>
              <w:rPr>
                <w:rFonts w:ascii="Times New Roman" w:hAnsi="Times New Roman" w:cs="Times New Roman"/>
                <w:sz w:val="20"/>
                <w:szCs w:val="20"/>
              </w:rPr>
              <w:t>37.1</w:t>
            </w:r>
          </w:p>
        </w:tc>
        <w:tc>
          <w:tcPr>
            <w:tcW w:w="1701" w:type="dxa"/>
          </w:tcPr>
          <w:p w14:paraId="1AC12DAF" w14:textId="77777777" w:rsidR="00001243" w:rsidRPr="00521D16" w:rsidRDefault="00001243" w:rsidP="00001243">
            <w:pPr>
              <w:spacing w:after="0"/>
              <w:jc w:val="center"/>
              <w:rPr>
                <w:rFonts w:ascii="Times New Roman" w:hAnsi="Times New Roman" w:cs="Times New Roman"/>
                <w:sz w:val="20"/>
                <w:szCs w:val="20"/>
              </w:rPr>
            </w:pPr>
            <w:r>
              <w:rPr>
                <w:rFonts w:ascii="Times New Roman" w:hAnsi="Times New Roman" w:cs="Times New Roman"/>
                <w:sz w:val="20"/>
                <w:szCs w:val="20"/>
              </w:rPr>
              <w:t>62.8</w:t>
            </w:r>
          </w:p>
        </w:tc>
      </w:tr>
      <w:tr w:rsidR="00001243" w:rsidRPr="00521D16" w14:paraId="41D49313" w14:textId="77777777" w:rsidTr="00F601F5">
        <w:trPr>
          <w:jc w:val="center"/>
        </w:trPr>
        <w:tc>
          <w:tcPr>
            <w:tcW w:w="4281" w:type="dxa"/>
          </w:tcPr>
          <w:p w14:paraId="73CA40EF" w14:textId="77777777" w:rsidR="00001243" w:rsidRPr="00521D16" w:rsidRDefault="00001243" w:rsidP="00001243">
            <w:pPr>
              <w:spacing w:after="0"/>
              <w:rPr>
                <w:rFonts w:ascii="Times New Roman" w:hAnsi="Times New Roman" w:cs="Times New Roman"/>
                <w:sz w:val="20"/>
                <w:szCs w:val="20"/>
              </w:rPr>
            </w:pPr>
            <w:r>
              <w:rPr>
                <w:rFonts w:ascii="Times New Roman" w:hAnsi="Times New Roman" w:cs="Times New Roman"/>
                <w:sz w:val="20"/>
                <w:szCs w:val="20"/>
              </w:rPr>
              <w:t>P</w:t>
            </w:r>
            <w:r w:rsidRPr="00521D16">
              <w:rPr>
                <w:rFonts w:ascii="Times New Roman" w:hAnsi="Times New Roman" w:cs="Times New Roman"/>
                <w:sz w:val="20"/>
                <w:szCs w:val="20"/>
              </w:rPr>
              <w:t>ower</w:t>
            </w:r>
            <w:r>
              <w:rPr>
                <w:rFonts w:ascii="Times New Roman" w:hAnsi="Times New Roman" w:cs="Times New Roman"/>
                <w:sz w:val="20"/>
                <w:szCs w:val="20"/>
              </w:rPr>
              <w:t xml:space="preserve"> Temp</w:t>
            </w:r>
            <w:r w:rsidR="00B961C7">
              <w:rPr>
                <w:rFonts w:ascii="Times New Roman" w:hAnsi="Times New Roman" w:cs="Times New Roman"/>
                <w:sz w:val="20"/>
                <w:szCs w:val="20"/>
              </w:rPr>
              <w:t>.</w:t>
            </w:r>
            <w:r>
              <w:rPr>
                <w:rFonts w:ascii="Times New Roman" w:hAnsi="Times New Roman" w:cs="Times New Roman"/>
                <w:sz w:val="20"/>
                <w:szCs w:val="20"/>
              </w:rPr>
              <w:t xml:space="preserve"> Coef. γ</w:t>
            </w:r>
            <w:r w:rsidRPr="00521D16">
              <w:rPr>
                <w:rFonts w:ascii="Times New Roman" w:hAnsi="Times New Roman" w:cs="Times New Roman"/>
                <w:sz w:val="20"/>
                <w:szCs w:val="20"/>
              </w:rPr>
              <w:t xml:space="preserve"> (%/</w:t>
            </w:r>
            <w:r w:rsidRPr="00001243">
              <w:rPr>
                <w:rFonts w:ascii="Times New Roman" w:hAnsi="Times New Roman" w:cs="Times New Roman"/>
                <w:sz w:val="20"/>
                <w:szCs w:val="20"/>
              </w:rPr>
              <w:sym w:font="Symbol" w:char="F0B0"/>
            </w:r>
            <w:r w:rsidRPr="00001243">
              <w:rPr>
                <w:rFonts w:ascii="Times New Roman" w:hAnsi="Times New Roman" w:cs="Times New Roman"/>
                <w:sz w:val="20"/>
                <w:szCs w:val="20"/>
              </w:rPr>
              <w:t>C</w:t>
            </w:r>
            <w:r w:rsidRPr="00521D16">
              <w:rPr>
                <w:rFonts w:ascii="Times New Roman" w:hAnsi="Times New Roman" w:cs="Times New Roman"/>
                <w:sz w:val="20"/>
                <w:szCs w:val="20"/>
              </w:rPr>
              <w:t>)</w:t>
            </w:r>
          </w:p>
        </w:tc>
        <w:tc>
          <w:tcPr>
            <w:tcW w:w="1701" w:type="dxa"/>
          </w:tcPr>
          <w:p w14:paraId="3129FD53" w14:textId="77777777" w:rsidR="00001243" w:rsidRPr="00521D16" w:rsidRDefault="00B961C7" w:rsidP="00001243">
            <w:pPr>
              <w:spacing w:after="0"/>
              <w:jc w:val="center"/>
              <w:rPr>
                <w:rFonts w:ascii="Times New Roman" w:hAnsi="Times New Roman" w:cs="Times New Roman"/>
                <w:sz w:val="20"/>
                <w:szCs w:val="20"/>
              </w:rPr>
            </w:pPr>
            <w:r w:rsidRPr="00B961C7">
              <w:rPr>
                <w:rFonts w:ascii="Times New Roman" w:hAnsi="Times New Roman" w:cs="Times New Roman"/>
                <w:sz w:val="20"/>
                <w:szCs w:val="20"/>
              </w:rPr>
              <w:t>−</w:t>
            </w:r>
            <w:r w:rsidR="00001243">
              <w:rPr>
                <w:rFonts w:ascii="Times New Roman" w:hAnsi="Times New Roman" w:cs="Times New Roman"/>
                <w:sz w:val="20"/>
                <w:szCs w:val="20"/>
              </w:rPr>
              <w:t>0.35</w:t>
            </w:r>
          </w:p>
        </w:tc>
        <w:tc>
          <w:tcPr>
            <w:tcW w:w="1701" w:type="dxa"/>
          </w:tcPr>
          <w:p w14:paraId="32E81B2A" w14:textId="77777777" w:rsidR="00001243" w:rsidRPr="00521D16" w:rsidRDefault="00B961C7" w:rsidP="00001243">
            <w:pPr>
              <w:spacing w:after="0"/>
              <w:jc w:val="center"/>
              <w:rPr>
                <w:rFonts w:ascii="Times New Roman" w:hAnsi="Times New Roman" w:cs="Times New Roman"/>
                <w:sz w:val="20"/>
                <w:szCs w:val="20"/>
              </w:rPr>
            </w:pPr>
            <w:r w:rsidRPr="00B961C7">
              <w:rPr>
                <w:rFonts w:ascii="Times New Roman" w:hAnsi="Times New Roman" w:cs="Times New Roman"/>
                <w:sz w:val="20"/>
                <w:szCs w:val="20"/>
              </w:rPr>
              <w:t>−</w:t>
            </w:r>
            <w:r w:rsidR="00871794">
              <w:rPr>
                <w:rFonts w:ascii="Times New Roman" w:hAnsi="Times New Roman" w:cs="Times New Roman"/>
                <w:sz w:val="20"/>
                <w:szCs w:val="20"/>
              </w:rPr>
              <w:t>0.44</w:t>
            </w:r>
          </w:p>
        </w:tc>
        <w:tc>
          <w:tcPr>
            <w:tcW w:w="1701" w:type="dxa"/>
          </w:tcPr>
          <w:p w14:paraId="0D66F513" w14:textId="77777777" w:rsidR="00001243" w:rsidRPr="00521D16" w:rsidRDefault="00B961C7" w:rsidP="00001243">
            <w:pPr>
              <w:spacing w:after="0"/>
              <w:jc w:val="center"/>
              <w:rPr>
                <w:rFonts w:ascii="Times New Roman" w:hAnsi="Times New Roman" w:cs="Times New Roman"/>
                <w:sz w:val="20"/>
                <w:szCs w:val="20"/>
              </w:rPr>
            </w:pPr>
            <w:r w:rsidRPr="00B961C7">
              <w:rPr>
                <w:rFonts w:ascii="Times New Roman" w:hAnsi="Times New Roman" w:cs="Times New Roman"/>
                <w:sz w:val="20"/>
                <w:szCs w:val="20"/>
              </w:rPr>
              <w:t>−</w:t>
            </w:r>
            <w:r w:rsidR="00001243" w:rsidRPr="00521D16">
              <w:rPr>
                <w:rFonts w:ascii="Times New Roman" w:hAnsi="Times New Roman" w:cs="Times New Roman"/>
                <w:sz w:val="20"/>
                <w:szCs w:val="20"/>
              </w:rPr>
              <w:t>0.25</w:t>
            </w:r>
          </w:p>
        </w:tc>
      </w:tr>
      <w:tr w:rsidR="007B0667" w:rsidRPr="00521D16" w14:paraId="0BD0407F" w14:textId="77777777" w:rsidTr="00F601F5">
        <w:trPr>
          <w:jc w:val="center"/>
        </w:trPr>
        <w:tc>
          <w:tcPr>
            <w:tcW w:w="4281" w:type="dxa"/>
          </w:tcPr>
          <w:p w14:paraId="208E7B5B" w14:textId="4313C4AA" w:rsidR="007B0667" w:rsidRDefault="00750D1E" w:rsidP="00001243">
            <w:pPr>
              <w:spacing w:after="0"/>
              <w:rPr>
                <w:rFonts w:ascii="Times New Roman" w:hAnsi="Times New Roman" w:cs="Times New Roman"/>
                <w:sz w:val="20"/>
                <w:szCs w:val="20"/>
              </w:rPr>
            </w:pPr>
            <w:r w:rsidRPr="00750D1E">
              <w:rPr>
                <w:rFonts w:ascii="Times New Roman" w:hAnsi="Times New Roman" w:cs="Times New Roman"/>
                <w:sz w:val="20"/>
                <w:szCs w:val="20"/>
              </w:rPr>
              <w:t>Nominal Operating Cell Temperature</w:t>
            </w:r>
            <w:r>
              <w:rPr>
                <w:rFonts w:ascii="Times New Roman" w:hAnsi="Times New Roman" w:cs="Times New Roman"/>
                <w:sz w:val="20"/>
                <w:szCs w:val="20"/>
              </w:rPr>
              <w:t>,</w:t>
            </w:r>
            <w:r w:rsidRPr="00750D1E">
              <w:rPr>
                <w:rFonts w:ascii="Times New Roman" w:hAnsi="Times New Roman" w:cs="Times New Roman"/>
                <w:sz w:val="20"/>
                <w:szCs w:val="20"/>
              </w:rPr>
              <w:t xml:space="preserve"> </w:t>
            </w:r>
            <w:r>
              <w:rPr>
                <w:rFonts w:ascii="Times New Roman" w:hAnsi="Times New Roman" w:cs="Times New Roman"/>
                <w:sz w:val="20"/>
                <w:szCs w:val="20"/>
              </w:rPr>
              <w:t>NOCT (</w:t>
            </w:r>
            <w:r w:rsidRPr="00001243">
              <w:rPr>
                <w:rFonts w:ascii="Times New Roman" w:hAnsi="Times New Roman" w:cs="Times New Roman"/>
                <w:sz w:val="20"/>
                <w:szCs w:val="20"/>
              </w:rPr>
              <w:sym w:font="Symbol" w:char="F0B0"/>
            </w:r>
            <w:r w:rsidRPr="00001243">
              <w:rPr>
                <w:rFonts w:ascii="Times New Roman" w:hAnsi="Times New Roman" w:cs="Times New Roman"/>
                <w:sz w:val="20"/>
                <w:szCs w:val="20"/>
              </w:rPr>
              <w:t>C</w:t>
            </w:r>
            <w:r>
              <w:rPr>
                <w:rFonts w:ascii="Times New Roman" w:hAnsi="Times New Roman" w:cs="Times New Roman"/>
                <w:sz w:val="20"/>
                <w:szCs w:val="20"/>
              </w:rPr>
              <w:t>)</w:t>
            </w:r>
          </w:p>
        </w:tc>
        <w:tc>
          <w:tcPr>
            <w:tcW w:w="1701" w:type="dxa"/>
          </w:tcPr>
          <w:p w14:paraId="151F05FD" w14:textId="24A55570" w:rsidR="007B0667" w:rsidRPr="00B961C7" w:rsidRDefault="00202340" w:rsidP="00001243">
            <w:pPr>
              <w:spacing w:after="0"/>
              <w:jc w:val="center"/>
              <w:rPr>
                <w:rFonts w:ascii="Times New Roman" w:hAnsi="Times New Roman" w:cs="Times New Roman"/>
                <w:sz w:val="20"/>
                <w:szCs w:val="20"/>
              </w:rPr>
            </w:pPr>
            <w:r>
              <w:rPr>
                <w:rFonts w:ascii="Times New Roman" w:hAnsi="Times New Roman" w:cs="Times New Roman"/>
                <w:sz w:val="20"/>
                <w:szCs w:val="20"/>
              </w:rPr>
              <w:t>45±2</w:t>
            </w:r>
          </w:p>
        </w:tc>
        <w:tc>
          <w:tcPr>
            <w:tcW w:w="1701" w:type="dxa"/>
          </w:tcPr>
          <w:p w14:paraId="623569AA" w14:textId="4B77DBF7" w:rsidR="007B0667" w:rsidRPr="00B961C7" w:rsidRDefault="00750D1E" w:rsidP="00750D1E">
            <w:pPr>
              <w:spacing w:after="0"/>
              <w:jc w:val="center"/>
              <w:rPr>
                <w:rFonts w:ascii="Times New Roman" w:hAnsi="Times New Roman" w:cs="Times New Roman"/>
                <w:sz w:val="20"/>
                <w:szCs w:val="20"/>
              </w:rPr>
            </w:pPr>
            <w:r>
              <w:rPr>
                <w:rFonts w:ascii="Times New Roman" w:hAnsi="Times New Roman" w:cs="Times New Roman"/>
                <w:sz w:val="20"/>
                <w:szCs w:val="20"/>
              </w:rPr>
              <w:t>45±2</w:t>
            </w:r>
          </w:p>
        </w:tc>
        <w:tc>
          <w:tcPr>
            <w:tcW w:w="1701" w:type="dxa"/>
          </w:tcPr>
          <w:p w14:paraId="362385C9" w14:textId="347BC514" w:rsidR="007B0667" w:rsidRPr="00B961C7" w:rsidRDefault="00CA189B" w:rsidP="00001243">
            <w:pPr>
              <w:spacing w:after="0"/>
              <w:jc w:val="center"/>
              <w:rPr>
                <w:rFonts w:ascii="Times New Roman" w:hAnsi="Times New Roman" w:cs="Times New Roman"/>
                <w:sz w:val="20"/>
                <w:szCs w:val="20"/>
              </w:rPr>
            </w:pPr>
            <w:r>
              <w:rPr>
                <w:rFonts w:ascii="Times New Roman" w:hAnsi="Times New Roman" w:cs="Times New Roman"/>
                <w:sz w:val="20"/>
                <w:szCs w:val="20"/>
              </w:rPr>
              <w:t>-</w:t>
            </w:r>
          </w:p>
        </w:tc>
      </w:tr>
    </w:tbl>
    <w:p w14:paraId="131B0A16" w14:textId="77777777" w:rsidR="005551C5" w:rsidRPr="00521D16" w:rsidRDefault="005551C5" w:rsidP="001D0705">
      <w:pPr>
        <w:autoSpaceDE w:val="0"/>
        <w:autoSpaceDN w:val="0"/>
        <w:adjustRightInd w:val="0"/>
        <w:spacing w:after="120" w:line="240" w:lineRule="auto"/>
        <w:jc w:val="both"/>
        <w:rPr>
          <w:rFonts w:ascii="Times New Roman" w:eastAsia="Times New Roman" w:hAnsi="Times New Roman" w:cs="Times New Roman"/>
          <w:color w:val="000000"/>
          <w:sz w:val="24"/>
          <w:szCs w:val="24"/>
        </w:rPr>
      </w:pPr>
    </w:p>
    <w:p w14:paraId="0F5E9ABA" w14:textId="77777777" w:rsidR="00EC3986" w:rsidRPr="00521D16" w:rsidRDefault="00EC3986" w:rsidP="00EC3986">
      <w:pPr>
        <w:pStyle w:val="Default"/>
        <w:tabs>
          <w:tab w:val="left" w:pos="284"/>
        </w:tabs>
        <w:spacing w:after="200" w:line="480" w:lineRule="auto"/>
        <w:ind w:firstLine="360"/>
        <w:jc w:val="both"/>
        <w:rPr>
          <w:bCs/>
          <w:highlight w:val="yellow"/>
          <w:lang w:val="en-US"/>
        </w:rPr>
      </w:pPr>
    </w:p>
    <w:p w14:paraId="3B6295E8" w14:textId="77777777" w:rsidR="00426A15" w:rsidRPr="00521D16" w:rsidRDefault="00912526" w:rsidP="00EC3986">
      <w:pPr>
        <w:pStyle w:val="Prrafodelista"/>
        <w:numPr>
          <w:ilvl w:val="0"/>
          <w:numId w:val="1"/>
        </w:numPr>
        <w:spacing w:line="480" w:lineRule="auto"/>
        <w:rPr>
          <w:rFonts w:ascii="Times New Roman" w:eastAsia="Calibri" w:hAnsi="Times New Roman" w:cs="Times New Roman"/>
          <w:b/>
          <w:bCs/>
          <w:color w:val="000000"/>
          <w:sz w:val="24"/>
          <w:szCs w:val="24"/>
        </w:rPr>
      </w:pPr>
      <w:r w:rsidRPr="00521D16">
        <w:rPr>
          <w:rFonts w:ascii="Times New Roman" w:eastAsia="Calibri" w:hAnsi="Times New Roman" w:cs="Times New Roman"/>
          <w:b/>
          <w:bCs/>
          <w:color w:val="000000"/>
          <w:sz w:val="24"/>
          <w:szCs w:val="24"/>
        </w:rPr>
        <w:t>Methodology</w:t>
      </w:r>
    </w:p>
    <w:p w14:paraId="501DB1EF" w14:textId="77777777" w:rsidR="00426A15" w:rsidRPr="00521D16" w:rsidRDefault="00612DCA" w:rsidP="00EC3986">
      <w:pPr>
        <w:pStyle w:val="Prrafodelista"/>
        <w:numPr>
          <w:ilvl w:val="1"/>
          <w:numId w:val="1"/>
        </w:numPr>
        <w:spacing w:line="480" w:lineRule="auto"/>
        <w:rPr>
          <w:rFonts w:ascii="Times New Roman" w:eastAsia="Calibri" w:hAnsi="Times New Roman" w:cs="Times New Roman"/>
          <w:b/>
          <w:bCs/>
          <w:color w:val="000000"/>
          <w:sz w:val="24"/>
          <w:szCs w:val="24"/>
        </w:rPr>
      </w:pPr>
      <w:r w:rsidRPr="00521D16">
        <w:rPr>
          <w:rFonts w:ascii="Times New Roman" w:eastAsia="Calibri" w:hAnsi="Times New Roman" w:cs="Times New Roman"/>
          <w:b/>
          <w:bCs/>
          <w:color w:val="000000"/>
          <w:sz w:val="24"/>
          <w:szCs w:val="24"/>
        </w:rPr>
        <w:t>Weather</w:t>
      </w:r>
      <w:r w:rsidR="00912526" w:rsidRPr="00521D16">
        <w:rPr>
          <w:rFonts w:ascii="Times New Roman" w:eastAsia="Calibri" w:hAnsi="Times New Roman" w:cs="Times New Roman"/>
          <w:b/>
          <w:bCs/>
          <w:color w:val="000000"/>
          <w:sz w:val="24"/>
          <w:szCs w:val="24"/>
        </w:rPr>
        <w:t xml:space="preserve"> data prediction</w:t>
      </w:r>
    </w:p>
    <w:p w14:paraId="1E3FF0B3" w14:textId="77777777" w:rsidR="008E03CD" w:rsidRPr="00521D16" w:rsidRDefault="008E03CD" w:rsidP="00442D38">
      <w:pPr>
        <w:pStyle w:val="Prrafodelista"/>
        <w:spacing w:line="480" w:lineRule="auto"/>
        <w:ind w:left="0" w:firstLine="357"/>
        <w:jc w:val="both"/>
        <w:rPr>
          <w:rFonts w:ascii="Times New Roman" w:eastAsia="Calibri" w:hAnsi="Times New Roman" w:cs="Times New Roman"/>
          <w:sz w:val="24"/>
          <w:szCs w:val="24"/>
        </w:rPr>
      </w:pPr>
      <w:r w:rsidRPr="00521D16">
        <w:rPr>
          <w:rFonts w:ascii="Times New Roman" w:eastAsia="Calibri" w:hAnsi="Times New Roman" w:cs="Times New Roman"/>
          <w:sz w:val="24"/>
          <w:szCs w:val="24"/>
        </w:rPr>
        <w:t>The availability of data is crucial in order to study correctly the behavior of the PV mo</w:t>
      </w:r>
      <w:r w:rsidR="00723566" w:rsidRPr="00521D16">
        <w:rPr>
          <w:rFonts w:ascii="Times New Roman" w:eastAsia="Calibri" w:hAnsi="Times New Roman" w:cs="Times New Roman"/>
          <w:sz w:val="24"/>
          <w:szCs w:val="24"/>
        </w:rPr>
        <w:t>dules under outdoor conditions</w:t>
      </w:r>
      <w:r w:rsidRPr="00521D16">
        <w:rPr>
          <w:rFonts w:ascii="Times New Roman" w:eastAsia="Calibri" w:hAnsi="Times New Roman" w:cs="Times New Roman"/>
          <w:sz w:val="24"/>
          <w:szCs w:val="24"/>
        </w:rPr>
        <w:t xml:space="preserve">. Sometimes the monitoring system stops due to some technical issues and unknown reasons resulting in a loss of some measured data. Therefore, developing a method </w:t>
      </w:r>
      <w:r w:rsidRPr="00521D16">
        <w:rPr>
          <w:rFonts w:ascii="Times New Roman" w:eastAsia="Calibri" w:hAnsi="Times New Roman" w:cs="Times New Roman"/>
          <w:sz w:val="24"/>
          <w:szCs w:val="24"/>
        </w:rPr>
        <w:lastRenderedPageBreak/>
        <w:t xml:space="preserve">for the prediction of these missing data based on the existing </w:t>
      </w:r>
      <w:r w:rsidR="00442D38">
        <w:rPr>
          <w:rFonts w:ascii="Times New Roman" w:eastAsia="Calibri" w:hAnsi="Times New Roman" w:cs="Times New Roman"/>
          <w:sz w:val="24"/>
          <w:szCs w:val="24"/>
        </w:rPr>
        <w:t>ones</w:t>
      </w:r>
      <w:r w:rsidRPr="00521D16">
        <w:rPr>
          <w:rFonts w:ascii="Times New Roman" w:eastAsia="Calibri" w:hAnsi="Times New Roman" w:cs="Times New Roman"/>
          <w:sz w:val="24"/>
          <w:szCs w:val="24"/>
        </w:rPr>
        <w:t xml:space="preserve"> could be ve</w:t>
      </w:r>
      <w:r w:rsidR="00442D38">
        <w:rPr>
          <w:rFonts w:ascii="Times New Roman" w:eastAsia="Calibri" w:hAnsi="Times New Roman" w:cs="Times New Roman"/>
          <w:sz w:val="24"/>
          <w:szCs w:val="24"/>
        </w:rPr>
        <w:t>ry useful for future use</w:t>
      </w:r>
      <w:r w:rsidR="00161C5B">
        <w:rPr>
          <w:rFonts w:ascii="Times New Roman" w:eastAsia="Calibri" w:hAnsi="Times New Roman" w:cs="Times New Roman"/>
          <w:sz w:val="24"/>
          <w:szCs w:val="24"/>
        </w:rPr>
        <w:t xml:space="preserve"> of those data</w:t>
      </w:r>
      <w:r w:rsidRPr="00521D16">
        <w:rPr>
          <w:rFonts w:ascii="Times New Roman" w:eastAsia="Calibri" w:hAnsi="Times New Roman" w:cs="Times New Roman"/>
          <w:sz w:val="24"/>
          <w:szCs w:val="24"/>
        </w:rPr>
        <w:t>.</w:t>
      </w:r>
    </w:p>
    <w:p w14:paraId="1601B276" w14:textId="50427691" w:rsidR="00161C5B" w:rsidRPr="00521D16" w:rsidRDefault="008E03CD" w:rsidP="00161C5B">
      <w:pPr>
        <w:pStyle w:val="Prrafodelista"/>
        <w:spacing w:line="480" w:lineRule="auto"/>
        <w:ind w:left="0" w:firstLine="357"/>
        <w:jc w:val="both"/>
        <w:rPr>
          <w:rFonts w:ascii="Times New Roman" w:eastAsia="Calibri" w:hAnsi="Times New Roman" w:cs="Times New Roman"/>
          <w:sz w:val="24"/>
          <w:szCs w:val="24"/>
        </w:rPr>
      </w:pPr>
      <w:r w:rsidRPr="00521D16">
        <w:rPr>
          <w:rFonts w:ascii="Times New Roman" w:eastAsia="Calibri" w:hAnsi="Times New Roman" w:cs="Times New Roman"/>
          <w:sz w:val="24"/>
          <w:szCs w:val="24"/>
        </w:rPr>
        <w:t>Artificial neural networks</w:t>
      </w:r>
      <w:r w:rsidR="00161C5B">
        <w:rPr>
          <w:rFonts w:ascii="Times New Roman" w:eastAsia="Calibri" w:hAnsi="Times New Roman" w:cs="Times New Roman"/>
          <w:sz w:val="24"/>
          <w:szCs w:val="24"/>
        </w:rPr>
        <w:t xml:space="preserve"> (ANN)</w:t>
      </w:r>
      <w:r w:rsidRPr="00521D16">
        <w:rPr>
          <w:rFonts w:ascii="Times New Roman" w:eastAsia="Calibri" w:hAnsi="Times New Roman" w:cs="Times New Roman"/>
          <w:sz w:val="24"/>
          <w:szCs w:val="24"/>
        </w:rPr>
        <w:t xml:space="preserve"> </w:t>
      </w:r>
      <w:r w:rsidR="00932E2D">
        <w:rPr>
          <w:rFonts w:ascii="Times New Roman" w:eastAsia="Calibri" w:hAnsi="Times New Roman" w:cs="Times New Roman"/>
          <w:sz w:val="24"/>
          <w:szCs w:val="24"/>
        </w:rPr>
        <w:t>have shown</w:t>
      </w:r>
      <w:r w:rsidR="00932E2D" w:rsidRPr="00521D16">
        <w:rPr>
          <w:rFonts w:ascii="Times New Roman" w:eastAsia="Calibri" w:hAnsi="Times New Roman" w:cs="Times New Roman"/>
          <w:sz w:val="24"/>
          <w:szCs w:val="24"/>
        </w:rPr>
        <w:t xml:space="preserve"> </w:t>
      </w:r>
      <w:r w:rsidRPr="00521D16">
        <w:rPr>
          <w:rFonts w:ascii="Times New Roman" w:eastAsia="Calibri" w:hAnsi="Times New Roman" w:cs="Times New Roman"/>
          <w:sz w:val="24"/>
          <w:szCs w:val="24"/>
        </w:rPr>
        <w:t xml:space="preserve">effectiveness when employed in the fields of PV power forecasting </w:t>
      </w:r>
      <w:r w:rsidRPr="00521D16">
        <w:rPr>
          <w:rFonts w:ascii="Times New Roman" w:eastAsia="Calibri" w:hAnsi="Times New Roman" w:cs="Times New Roman"/>
          <w:sz w:val="24"/>
          <w:szCs w:val="24"/>
        </w:rPr>
        <w:fldChar w:fldCharType="begin" w:fldLock="1"/>
      </w:r>
      <w:r w:rsidR="0097216C">
        <w:rPr>
          <w:rFonts w:ascii="Times New Roman" w:eastAsia="Calibri" w:hAnsi="Times New Roman" w:cs="Times New Roman"/>
          <w:sz w:val="24"/>
          <w:szCs w:val="24"/>
        </w:rPr>
        <w:instrText>ADDIN CSL_CITATION { "citationItems" : [ { "id" : "ITEM-1", "itemData" : { "DOI" : "10.1016/j.renene.2013.04.011", "ISBN" : "0960-1481", "ISSN" : "09601481", "abstract" : "In this paper, a methodology to estimate the profile of the produced power of a 50Wp Si-polycrystalline photovoltaic (PV) module is described. For this purpose, two artificial neural networks (ANNs) have been developed for use in cloudy and sunny days respectively. More than one year of measured data (solar irradiance, air temperature, PV module voltage and PV module current) have been recorded at the Marmara University, Istanbul, Turkey (from 1-1-2011 to 24-2-2012) and used for the training and validation of the models. Results confirm the ability of the developed ANN-models for estimating the power produced with reasonable accuracy. A comparative study shows that the ANN-models perform better than polynomial regression, multiple linear regression, analytical and one-diode models. The advantage of the ANN-models is that they do not need more parameters or complicate calculations unlike implicit models. The developed models could be used to forecast the profile of the produced power. Although, the methodology has been applied for one polycrystalline PV module, it could also be generalized for large-scale photovoltaic plants as well as for other PV technologies. ?? 2013 Elsevier Ltd.", "author" : [ { "dropping-particle" : "", "family" : "Mellit", "given" : "A.", "non-dropping-particle" : "", "parse-names" : false, "suffix" : "" }, { "dropping-particle" : "", "family" : "Sa\u01e7lam", "given" : "S.", "non-dropping-particle" : "", "parse-names" : false, "suffix" : "" }, { "dropping-particle" : "", "family" : "Kalogirou", "given" : "S. A.", "non-dropping-particle" : "", "parse-names" : false, "suffix" : "" } ], "container-title" : "Renewable Energy", "id" : "ITEM-1", "issued" : { "date-parts" : [ [ "2013", "12", "1" ] ] }, "page" : "71-78", "publisher" : "Pergamon", "title" : "Artificial neural network-based model for estimating the produced power ofaphotovoltaic module", "type" : "article-journal", "volume" : "60" }, "uris" : [ "http://www.mendeley.com/documents/?uuid=7829a94c-e621-34e0-aef6-dc5fac94af12" ] } ], "mendeley" : { "formattedCitation" : "(Mellit et al., 2013)", "plainTextFormattedCitation" : "(Mellit et al., 2013)", "previouslyFormattedCitation" : "(Mellit et al., 2013)" }, "properties" : {  }, "schema" : "https://github.com/citation-style-language/schema/raw/master/csl-citation.json" }</w:instrText>
      </w:r>
      <w:r w:rsidRPr="00521D16">
        <w:rPr>
          <w:rFonts w:ascii="Times New Roman" w:eastAsia="Calibri" w:hAnsi="Times New Roman" w:cs="Times New Roman"/>
          <w:sz w:val="24"/>
          <w:szCs w:val="24"/>
        </w:rPr>
        <w:fldChar w:fldCharType="separate"/>
      </w:r>
      <w:r w:rsidRPr="00521D16">
        <w:rPr>
          <w:rFonts w:ascii="Times New Roman" w:eastAsia="Calibri" w:hAnsi="Times New Roman" w:cs="Times New Roman"/>
          <w:noProof/>
          <w:sz w:val="24"/>
          <w:szCs w:val="24"/>
        </w:rPr>
        <w:t>(Mellit et al., 2013)</w:t>
      </w:r>
      <w:r w:rsidRPr="00521D16">
        <w:rPr>
          <w:rFonts w:ascii="Times New Roman" w:eastAsia="Calibri" w:hAnsi="Times New Roman" w:cs="Times New Roman"/>
          <w:sz w:val="24"/>
          <w:szCs w:val="24"/>
        </w:rPr>
        <w:fldChar w:fldCharType="end"/>
      </w:r>
      <w:r w:rsidRPr="00521D16">
        <w:rPr>
          <w:rFonts w:ascii="Times New Roman" w:eastAsia="Calibri" w:hAnsi="Times New Roman" w:cs="Times New Roman"/>
          <w:sz w:val="24"/>
          <w:szCs w:val="24"/>
        </w:rPr>
        <w:t xml:space="preserve">, modelling and simulation of PV outputs </w:t>
      </w:r>
      <w:r w:rsidRPr="00521D16">
        <w:rPr>
          <w:rFonts w:ascii="Times New Roman" w:eastAsia="Calibri" w:hAnsi="Times New Roman" w:cs="Times New Roman"/>
          <w:sz w:val="24"/>
          <w:szCs w:val="24"/>
        </w:rPr>
        <w:fldChar w:fldCharType="begin" w:fldLock="1"/>
      </w:r>
      <w:r w:rsidR="0097216C">
        <w:rPr>
          <w:rFonts w:ascii="Times New Roman" w:eastAsia="Calibri" w:hAnsi="Times New Roman" w:cs="Times New Roman"/>
          <w:sz w:val="24"/>
          <w:szCs w:val="24"/>
        </w:rPr>
        <w:instrText>ADDIN CSL_CITATION { "citationItems" : [ { "id" : "ITEM-1", "itemData" : { "DOI" : "10.1016/j.solener.2011.07.009", "ISBN" : "0038-092X", "ISSN" : "0038092X", "abstract" : "This article presents the artificial neural network modelling of the operating current of a 120. Wp of mono-crystalline photovoltaic module. As an alternative method to analytical modelling approaches, this study uses the advantages of neural networks such as no required knowledge of internal system parameters, less computational effort and a compact solution for multivariable problems. Generalised regression neural network model is used in the present article to predict the operating current of the photovoltaic module. To show its merit, the current predicted from the artificial neural network modelling is compared to that from the analytical model. The five-parameter analytical model is drawn from the equivalent electrical circuit that includes light-generated current, diode reverse saturation current, and series and shunt resistances. The operating current predicted from both the neural and analytical models are compared to the measured current. Results have shown that the artificial neural network modelling provides a better prediction of the current than the five-parameter analytical model. ?? 2011 Elsevier Ltd.", "author" : [ { "dropping-particle" : "", "family" : "Celik", "given" : "Ali Naci", "non-dropping-particle" : "", "parse-names" : false, "suffix" : "" } ], "container-title" : "Solar Energy", "id" : "ITEM-1", "issue" : "10", "issued" : { "date-parts" : [ [ "2011", "10", "1" ] ] }, "page" : "2507-2517", "publisher" : "Pergamon", "title" : "Artificial neural network modelling and experimental verification of the operating current of mono-crystalline photovoltaic modules", "type" : "article-journal", "volume" : "85" }, "uris" : [ "http://www.mendeley.com/documents/?uuid=2839e4e7-1f96-3775-bcbc-1ad4e5a59dcc" ] } ], "mendeley" : { "formattedCitation" : "(Celik, 2011)", "plainTextFormattedCitation" : "(Celik, 2011)", "previouslyFormattedCitation" : "(Celik, 2011)" }, "properties" : {  }, "schema" : "https://github.com/citation-style-language/schema/raw/master/csl-citation.json" }</w:instrText>
      </w:r>
      <w:r w:rsidRPr="00521D16">
        <w:rPr>
          <w:rFonts w:ascii="Times New Roman" w:eastAsia="Calibri" w:hAnsi="Times New Roman" w:cs="Times New Roman"/>
          <w:sz w:val="24"/>
          <w:szCs w:val="24"/>
        </w:rPr>
        <w:fldChar w:fldCharType="separate"/>
      </w:r>
      <w:r w:rsidRPr="00521D16">
        <w:rPr>
          <w:rFonts w:ascii="Times New Roman" w:eastAsia="Calibri" w:hAnsi="Times New Roman" w:cs="Times New Roman"/>
          <w:noProof/>
          <w:sz w:val="24"/>
          <w:szCs w:val="24"/>
        </w:rPr>
        <w:t>(Celik, 2011)</w:t>
      </w:r>
      <w:r w:rsidRPr="00521D16">
        <w:rPr>
          <w:rFonts w:ascii="Times New Roman" w:eastAsia="Calibri" w:hAnsi="Times New Roman" w:cs="Times New Roman"/>
          <w:sz w:val="24"/>
          <w:szCs w:val="24"/>
        </w:rPr>
        <w:fldChar w:fldCharType="end"/>
      </w:r>
      <w:r w:rsidRPr="00521D16">
        <w:rPr>
          <w:rFonts w:ascii="Times New Roman" w:eastAsia="Calibri" w:hAnsi="Times New Roman" w:cs="Times New Roman"/>
          <w:sz w:val="24"/>
          <w:szCs w:val="24"/>
        </w:rPr>
        <w:t xml:space="preserve">, performance evaluation of PV solar cells </w:t>
      </w:r>
      <w:r w:rsidRPr="00521D16">
        <w:rPr>
          <w:rFonts w:ascii="Times New Roman" w:eastAsia="Calibri" w:hAnsi="Times New Roman" w:cs="Times New Roman"/>
          <w:sz w:val="24"/>
          <w:szCs w:val="24"/>
        </w:rPr>
        <w:fldChar w:fldCharType="begin" w:fldLock="1"/>
      </w:r>
      <w:r w:rsidR="0097216C">
        <w:rPr>
          <w:rFonts w:ascii="Times New Roman" w:eastAsia="Calibri" w:hAnsi="Times New Roman" w:cs="Times New Roman"/>
          <w:sz w:val="24"/>
          <w:szCs w:val="24"/>
        </w:rPr>
        <w:instrText>ADDIN CSL_CITATION { "citationItems" : [ { "id" : "ITEM-1", "itemData" : { "DOI" : "10.1016/j.solener.2014.04.033", "ISSN" : "0038092X", "abstract" : "Experimental results are presented from monitoring the electrical power after exposure to external weather conditions of two different solar modules technologies, one of them a mono-crystalline 55. W silicon and the other a flexible organic solar module of 12.4. W. During the observation period the temperature, relative humidity, and irradiance were monitored. With these records an artificial neural network model was trained, validated and tested, delivering the electric power based on the three monitored parameters. These models were subjected to a sensitivity analysis with respect to the input variables and from the electrical point of view, a better performance for the organic flexible module was achieved specially under conditions of higher relative humidity, higher temperatures and lower irradiances. Finally this tool helps for prediction of the performance of these photovoltaic technologies at broad different environmental conditions. ?? 2014 Elsevier Ltd.", "author" : [ { "dropping-particle" : "", "family" : "Velilla", "given" : "Esteban", "non-dropping-particle" : "", "parse-names" : false, "suffix" : "" }, { "dropping-particle" : "", "family" : "Valencia", "given" : "Jaime", "non-dropping-particle" : "", "parse-names" : false, "suffix" : "" }, { "dropping-particle" : "", "family" : "Jaramillo", "given" : "Franklin", "non-dropping-particle" : "", "parse-names" : false, "suffix" : "" } ], "container-title" : "Solar Energy", "id" : "ITEM-1", "issued" : { "date-parts" : [ [ "2014", "9", "1" ] ] }, "page" : "260-271", "publisher" : "Pergamon", "title" : "Performance evaluation of two solar photovoltaic technologies under atmospheric exposure using artificial neural network models", "type" : "article-journal", "volume" : "107" }, "uris" : [ "http://www.mendeley.com/documents/?uuid=91c5ad5a-cc48-37b6-bc87-16575410fd4c" ] } ], "mendeley" : { "formattedCitation" : "(Velilla et al., 2014)", "plainTextFormattedCitation" : "(Velilla et al., 2014)", "previouslyFormattedCitation" : "(Velilla et al., 2014)" }, "properties" : {  }, "schema" : "https://github.com/citation-style-language/schema/raw/master/csl-citation.json" }</w:instrText>
      </w:r>
      <w:r w:rsidRPr="00521D16">
        <w:rPr>
          <w:rFonts w:ascii="Times New Roman" w:eastAsia="Calibri" w:hAnsi="Times New Roman" w:cs="Times New Roman"/>
          <w:sz w:val="24"/>
          <w:szCs w:val="24"/>
        </w:rPr>
        <w:fldChar w:fldCharType="separate"/>
      </w:r>
      <w:r w:rsidRPr="00521D16">
        <w:rPr>
          <w:rFonts w:ascii="Times New Roman" w:eastAsia="Calibri" w:hAnsi="Times New Roman" w:cs="Times New Roman"/>
          <w:noProof/>
          <w:sz w:val="24"/>
          <w:szCs w:val="24"/>
        </w:rPr>
        <w:t>(Velilla et al., 2014)</w:t>
      </w:r>
      <w:r w:rsidRPr="00521D16">
        <w:rPr>
          <w:rFonts w:ascii="Times New Roman" w:eastAsia="Calibri" w:hAnsi="Times New Roman" w:cs="Times New Roman"/>
          <w:sz w:val="24"/>
          <w:szCs w:val="24"/>
        </w:rPr>
        <w:fldChar w:fldCharType="end"/>
      </w:r>
      <w:r w:rsidRPr="00521D16">
        <w:rPr>
          <w:rFonts w:ascii="Times New Roman" w:eastAsia="Calibri" w:hAnsi="Times New Roman" w:cs="Times New Roman"/>
          <w:sz w:val="24"/>
          <w:szCs w:val="24"/>
        </w:rPr>
        <w:t xml:space="preserve">, maximum power point tracking (MPPT) </w:t>
      </w:r>
      <w:r w:rsidRPr="00521D16">
        <w:rPr>
          <w:rFonts w:ascii="Times New Roman" w:eastAsia="Calibri" w:hAnsi="Times New Roman" w:cs="Times New Roman"/>
          <w:sz w:val="24"/>
          <w:szCs w:val="24"/>
        </w:rPr>
        <w:fldChar w:fldCharType="begin" w:fldLock="1"/>
      </w:r>
      <w:r w:rsidR="0097216C">
        <w:rPr>
          <w:rFonts w:ascii="Times New Roman" w:eastAsia="Calibri" w:hAnsi="Times New Roman" w:cs="Times New Roman"/>
          <w:sz w:val="24"/>
          <w:szCs w:val="24"/>
        </w:rPr>
        <w:instrText>ADDIN CSL_CITATION { "citationItems" : [ { "id" : "ITEM-1", "itemData" : { "DOI" : "10.1016/j.apenergy.2015.01.077", "ISBN" : "0306-2619", "ISSN" : "03062619", "abstract" : "This paper proposes a novel Maximum Power Point Tracking (MPPT) method suitable for any application in which very fast changing and not uniform shading conditions continuously occur, as in case of photovoltaic systems (PVs) installed in the roof of electric vehicles. Basically, an Artificial Neural Network (ANN) based approach is utilized to automatically detect the global maximum power point of the PV array by using a preselected number of power measurements of the PV system. The method requires only the measure of PV voltages and currents, thus avoiding the use of additional sensors providing information about the environmental operating conditions and temperature of PV modules. The time interval required to achieve the maximum power generation from the PV modules is about constant and established a priori. The greater the number of power-voltage characteristic scansions, the greater the ANN's ability to meet the maximum and its prediction accuracy. The algorithm is cost-effective, with no additional hardware requirements and limited dependence on system parameter variations. Numerical simulations have validated the effectiveness of the proposed method, and have highlighted the tradeoff between the preselected number of power-voltage characteristic scansions, the size of the ANN and its prediction accuracy.", "author" : [ { "dropping-particle" : "", "family" : "Rizzo", "given" : "Santi Agatino", "non-dropping-particle" : "", "parse-names" : false, "suffix" : "" }, { "dropping-particle" : "", "family" : "Scelba", "given" : "Giacomo", "non-dropping-particle" : "", "parse-names" : false, "suffix" : "" } ], "container-title" : "Applied Energy", "id" : "ITEM-1", "issued" : { "date-parts" : [ [ "2015", "5", "1" ] ] }, "page" : "124-132", "publisher" : "Elsevier", "title" : "ANN based MPPT method for rapidly variable shading conditions", "type" : "article-journal", "volume" : "145" }, "uris" : [ "http://www.mendeley.com/documents/?uuid=2cc1b4b3-d13e-389a-b155-d85f3da61c86" ] }, { "id" : "ITEM-2", "itemData" : { "DOI" : "10.1016/j.solener.2015.11.023", "ISBN" : "0038-092X", "ISSN" : "0038092X", "abstract" : "This paper introduces a novel method to track the global maximum power point (GMPP) under partially shaded conditions (PSCs), for stand-alone photovoltaic (PV) systems. The method combines a new tracking loop based on fuzzy logic controller (FLC) with a scanning and storing algorithm. A Simscape-based PV model working under PSCs is designed and validated experimentally. The developed Simscape-based PV model is mainly used to assess the performance of the proposed method. The simulation results indicate that the developed MPPT method performs better and guarantees an accurate convergence to the GMPP under complicated shading patterns. Furthermore, it provides a fast convergence to the GMPP in rapid transient variation of shading. A comparison study with three recently published MPPT methods have been carried out. It has been shown that the developed method has greatly enhanced the tracking efficiency under PSCs and decrease significantly the response time. Negligible oscillations around the GMPP, system-independent and fast convergence are the main advantages of the proposed method.", "author" : [ { "dropping-particle" : "", "family" : "Boukenoui", "given" : "R.", "non-dropping-particle" : "", "parse-names" : false, "suffix" : "" }, { "dropping-particle" : "", "family" : "Salhi", "given" : "H.", "non-dropping-particle" : "", "parse-names" : false, "suffix" : "" }, { "dropping-particle" : "", "family" : "Bradai", "given" : "R.", "non-dropping-particle" : "", "parse-names" : false, "suffix" : "" }, { "dropping-particle" : "", "family" : "Mellit", "given" : "A.", "non-dropping-particle" : "", "parse-names" : false, "suffix" : "" } ], "container-title" : "Solar Energy", "id" : "ITEM-2", "issued" : { "date-parts" : [ [ "2016", "2", "1" ] ] }, "page" : "124-142", "publisher" : "Pergamon", "title" : "A new intelligent MPPT method for stand-alone photovoltaic systems operating under fast transient variations of shading patterns", "type" : "article-journal", "volume" : "124" }, "uris" : [ "http://www.mendeley.com/documents/?uuid=339cf789-ead2-3177-a7c1-c4fd633ad464" ] } ], "mendeley" : { "formattedCitation" : "(Boukenoui et al., 2016; Rizzo and Scelba, 2015)", "plainTextFormattedCitation" : "(Boukenoui et al., 2016; Rizzo and Scelba, 2015)", "previouslyFormattedCitation" : "(Boukenoui et al., 2016; Rizzo and Scelba, 2015)" }, "properties" : {  }, "schema" : "https://github.com/citation-style-language/schema/raw/master/csl-citation.json" }</w:instrText>
      </w:r>
      <w:r w:rsidRPr="00521D16">
        <w:rPr>
          <w:rFonts w:ascii="Times New Roman" w:eastAsia="Calibri" w:hAnsi="Times New Roman" w:cs="Times New Roman"/>
          <w:sz w:val="24"/>
          <w:szCs w:val="24"/>
        </w:rPr>
        <w:fldChar w:fldCharType="separate"/>
      </w:r>
      <w:r w:rsidRPr="00521D16">
        <w:rPr>
          <w:rFonts w:ascii="Times New Roman" w:eastAsia="Calibri" w:hAnsi="Times New Roman" w:cs="Times New Roman"/>
          <w:noProof/>
          <w:sz w:val="24"/>
          <w:szCs w:val="24"/>
        </w:rPr>
        <w:t>(Boukenoui et al., 2016; Rizzo and Scelba, 2015)</w:t>
      </w:r>
      <w:r w:rsidRPr="00521D16">
        <w:rPr>
          <w:rFonts w:ascii="Times New Roman" w:eastAsia="Calibri" w:hAnsi="Times New Roman" w:cs="Times New Roman"/>
          <w:sz w:val="24"/>
          <w:szCs w:val="24"/>
        </w:rPr>
        <w:fldChar w:fldCharType="end"/>
      </w:r>
      <w:r w:rsidRPr="00521D16">
        <w:rPr>
          <w:rFonts w:ascii="Times New Roman" w:eastAsia="Calibri" w:hAnsi="Times New Roman" w:cs="Times New Roman"/>
          <w:sz w:val="24"/>
          <w:szCs w:val="24"/>
        </w:rPr>
        <w:t xml:space="preserve">, as well as, in the field of fault detection in PV systems </w:t>
      </w:r>
      <w:r w:rsidRPr="00521D16">
        <w:rPr>
          <w:rFonts w:ascii="Times New Roman" w:eastAsia="Calibri" w:hAnsi="Times New Roman" w:cs="Times New Roman"/>
          <w:sz w:val="24"/>
          <w:szCs w:val="24"/>
        </w:rPr>
        <w:fldChar w:fldCharType="begin" w:fldLock="1"/>
      </w:r>
      <w:r w:rsidR="0097216C">
        <w:rPr>
          <w:rFonts w:ascii="Times New Roman" w:eastAsia="Calibri" w:hAnsi="Times New Roman" w:cs="Times New Roman"/>
          <w:sz w:val="24"/>
          <w:szCs w:val="24"/>
        </w:rPr>
        <w:instrText>ADDIN CSL_CITATION { "citationItems" : [ { "id" : "ITEM-1", "itemData" : { "DOI" : "10.1016/j.simpat.2016.05.005", "ISSN" : "1569190X", "abstract" : "In this paper, a fault detection method for photovoltaic module under partially shaded conditions is introduced. It consists to use an artificial neural network in order to estimate the output photovoltaic current and voltage under variable working conditions. The measured data (solar irradiance, cell temperature, photovoltaic current and voltage) at Renewable Energy Laboratory REL, Jijel University (Algeria), have been used. The comparison between the estimated current and voltage with the ones measured gives useful information on the operating state of the considered photovoltaic module. To show the effectiveness of the proposed method, several shading patterns have been investigated. The results showed that the designed method accurately detects the shading effect on the photovoltaic module.", "author" : [ { "dropping-particle" : "", "family" : "Mekki", "given" : "H.", "non-dropping-particle" : "", "parse-names" : false, "suffix" : "" }, { "dropping-particle" : "", "family" : "Mellit", "given" : "A.", "non-dropping-particle" : "", "parse-names" : false, "suffix" : "" }, { "dropping-particle" : "", "family" : "Salhi", "given" : "H.", "non-dropping-particle" : "", "parse-names" : false, "suffix" : "" } ], "container-title" : "Simulation Modelling Practice and Theory", "id" : "ITEM-1", "issued" : { "date-parts" : [ [ "2016" ] ] }, "page" : "1-13", "publisher" : "Elsevier B.V.", "title" : "Artificial neural network-based modelling and fault detection of partial shaded photovoltaic modules", "type" : "article-journal", "volume" : "67" }, "uris" : [ "http://www.mendeley.com/documents/?uuid=ec3574e8-521c-4ab2-b02b-b2e3cb7ad8ef" ] }, { "id" : "ITEM-2", "itemData" : { "DOI" : "10.1016/j.enconman.2017.09.019", "ISSN" : "01968904", "author" : [ { "dropping-particle" : "", "family" : "Garoudja", "given" : "Elyes", "non-dropping-particle" : "", "parse-names" : false, "suffix" : "" }, { "dropping-particle" : "", "family" : "Chouder", "given" : "Aissa", "non-dropping-particle" : "", "parse-names" : false, "suffix" : "" }, { "dropping-particle" : "", "family" : "Kara", "given" : "Kamel", "non-dropping-particle" : "", "parse-names" : false, "suffix" : "" }, { "dropping-particle" : "", "family" : "Silvestre", "given" : "Santiago", "non-dropping-particle" : "", "parse-names" : false, "suffix" : "" } ], "container-title" : "Energy Conversion and Management", "id" : "ITEM-2", "issue" : "August", "issued" : { "date-parts" : [ [ "2017" ] ] }, "page" : "496-513", "publisher" : "Elsevier", "title" : "An enhanced machine learning based approach for failures detection and diagnosis of PV systems", "type" : "article-journal", "volume" : "151" }, "uris" : [ "http://www.mendeley.com/documents/?uuid=c5d11727-6f54-4846-88b8-b0c0b1be7c29" ] } ], "mendeley" : { "formattedCitation" : "(Garoudja et al., 2017; Mekki et al., 2016)", "plainTextFormattedCitation" : "(Garoudja et al., 2017; Mekki et al., 2016)", "previouslyFormattedCitation" : "(Garoudja et al., 2017; Mekki et al., 2016)" }, "properties" : {  }, "schema" : "https://github.com/citation-style-language/schema/raw/master/csl-citation.json" }</w:instrText>
      </w:r>
      <w:r w:rsidRPr="00521D16">
        <w:rPr>
          <w:rFonts w:ascii="Times New Roman" w:eastAsia="Calibri" w:hAnsi="Times New Roman" w:cs="Times New Roman"/>
          <w:sz w:val="24"/>
          <w:szCs w:val="24"/>
        </w:rPr>
        <w:fldChar w:fldCharType="separate"/>
      </w:r>
      <w:r w:rsidRPr="00521D16">
        <w:rPr>
          <w:rFonts w:ascii="Times New Roman" w:eastAsia="Calibri" w:hAnsi="Times New Roman" w:cs="Times New Roman"/>
          <w:noProof/>
          <w:sz w:val="24"/>
          <w:szCs w:val="24"/>
        </w:rPr>
        <w:t>(Garoudja et al., 2017; Mekki et al., 2016)</w:t>
      </w:r>
      <w:r w:rsidRPr="00521D16">
        <w:rPr>
          <w:rFonts w:ascii="Times New Roman" w:eastAsia="Calibri" w:hAnsi="Times New Roman" w:cs="Times New Roman"/>
          <w:sz w:val="24"/>
          <w:szCs w:val="24"/>
        </w:rPr>
        <w:fldChar w:fldCharType="end"/>
      </w:r>
      <w:r w:rsidRPr="00521D16">
        <w:rPr>
          <w:rFonts w:ascii="Times New Roman" w:eastAsia="Calibri" w:hAnsi="Times New Roman" w:cs="Times New Roman"/>
          <w:sz w:val="24"/>
          <w:szCs w:val="24"/>
        </w:rPr>
        <w:t>.</w:t>
      </w:r>
      <w:r w:rsidR="00161C5B">
        <w:rPr>
          <w:rFonts w:ascii="Times New Roman" w:eastAsia="Calibri" w:hAnsi="Times New Roman" w:cs="Times New Roman"/>
          <w:sz w:val="24"/>
          <w:szCs w:val="24"/>
        </w:rPr>
        <w:t xml:space="preserve"> </w:t>
      </w:r>
      <w:r w:rsidR="00161C5B" w:rsidRPr="00521D16">
        <w:rPr>
          <w:rFonts w:ascii="Times New Roman" w:eastAsia="Calibri" w:hAnsi="Times New Roman" w:cs="Times New Roman"/>
          <w:sz w:val="24"/>
          <w:szCs w:val="24"/>
        </w:rPr>
        <w:t xml:space="preserve">In this paper, a new method </w:t>
      </w:r>
      <w:r w:rsidR="00A670C0">
        <w:rPr>
          <w:rFonts w:ascii="Times New Roman" w:eastAsia="Calibri" w:hAnsi="Times New Roman" w:cs="Times New Roman"/>
          <w:sz w:val="24"/>
          <w:szCs w:val="24"/>
        </w:rPr>
        <w:t>based on</w:t>
      </w:r>
      <w:r w:rsidR="00161C5B">
        <w:rPr>
          <w:rFonts w:ascii="Times New Roman" w:eastAsia="Calibri" w:hAnsi="Times New Roman" w:cs="Times New Roman"/>
          <w:sz w:val="24"/>
          <w:szCs w:val="24"/>
        </w:rPr>
        <w:t xml:space="preserve"> ANN</w:t>
      </w:r>
      <w:r w:rsidR="00161C5B" w:rsidRPr="00521D16">
        <w:rPr>
          <w:rFonts w:ascii="Times New Roman" w:eastAsia="Calibri" w:hAnsi="Times New Roman" w:cs="Times New Roman"/>
          <w:sz w:val="24"/>
          <w:szCs w:val="24"/>
        </w:rPr>
        <w:t xml:space="preserve"> has been dev</w:t>
      </w:r>
      <w:r w:rsidR="00161C5B">
        <w:rPr>
          <w:rFonts w:ascii="Times New Roman" w:eastAsia="Calibri" w:hAnsi="Times New Roman" w:cs="Times New Roman"/>
          <w:sz w:val="24"/>
          <w:szCs w:val="24"/>
        </w:rPr>
        <w:t>eloped in order to predict missing</w:t>
      </w:r>
      <w:r w:rsidR="00161C5B" w:rsidRPr="00521D16">
        <w:rPr>
          <w:rFonts w:ascii="Times New Roman" w:eastAsia="Calibri" w:hAnsi="Times New Roman" w:cs="Times New Roman"/>
          <w:sz w:val="24"/>
          <w:szCs w:val="24"/>
        </w:rPr>
        <w:t xml:space="preserve"> solar irradiance and </w:t>
      </w:r>
      <w:r w:rsidR="00161C5B">
        <w:rPr>
          <w:rFonts w:ascii="Times New Roman" w:eastAsia="Calibri" w:hAnsi="Times New Roman" w:cs="Times New Roman"/>
          <w:sz w:val="24"/>
          <w:szCs w:val="24"/>
        </w:rPr>
        <w:t>module</w:t>
      </w:r>
      <w:r w:rsidR="00C92882">
        <w:rPr>
          <w:rFonts w:ascii="Times New Roman" w:eastAsia="Calibri" w:hAnsi="Times New Roman" w:cs="Times New Roman"/>
          <w:sz w:val="24"/>
          <w:szCs w:val="24"/>
        </w:rPr>
        <w:t xml:space="preserve"> temperature data from</w:t>
      </w:r>
      <w:r w:rsidR="00161C5B" w:rsidRPr="00521D16">
        <w:rPr>
          <w:rFonts w:ascii="Times New Roman" w:eastAsia="Calibri" w:hAnsi="Times New Roman" w:cs="Times New Roman"/>
          <w:sz w:val="24"/>
          <w:szCs w:val="24"/>
        </w:rPr>
        <w:t xml:space="preserve"> measured outputs of PV module</w:t>
      </w:r>
      <w:r w:rsidR="00161C5B">
        <w:rPr>
          <w:rFonts w:ascii="Times New Roman" w:eastAsia="Calibri" w:hAnsi="Times New Roman" w:cs="Times New Roman"/>
          <w:sz w:val="24"/>
          <w:szCs w:val="24"/>
        </w:rPr>
        <w:t>s</w:t>
      </w:r>
      <w:r w:rsidR="00161C5B" w:rsidRPr="00521D16">
        <w:rPr>
          <w:rFonts w:ascii="Times New Roman" w:eastAsia="Calibri" w:hAnsi="Times New Roman" w:cs="Times New Roman"/>
          <w:sz w:val="24"/>
          <w:szCs w:val="24"/>
        </w:rPr>
        <w:t xml:space="preserve">. </w:t>
      </w:r>
    </w:p>
    <w:p w14:paraId="5A280B84" w14:textId="65B06EA2" w:rsidR="00512258" w:rsidRPr="00521D16" w:rsidRDefault="00E55162" w:rsidP="00EC3986">
      <w:pPr>
        <w:pStyle w:val="Prrafodelista"/>
        <w:spacing w:line="480" w:lineRule="auto"/>
        <w:ind w:left="0" w:firstLine="360"/>
        <w:jc w:val="both"/>
        <w:rPr>
          <w:rFonts w:ascii="Times New Roman" w:eastAsia="Calibri" w:hAnsi="Times New Roman" w:cs="Times New Roman"/>
          <w:sz w:val="24"/>
          <w:szCs w:val="24"/>
        </w:rPr>
      </w:pPr>
      <w:r w:rsidRPr="00521D16">
        <w:rPr>
          <w:rFonts w:ascii="Times New Roman" w:eastAsia="Calibri" w:hAnsi="Times New Roman" w:cs="Times New Roman"/>
          <w:sz w:val="24"/>
          <w:szCs w:val="24"/>
        </w:rPr>
        <w:t xml:space="preserve">The analyzed </w:t>
      </w:r>
      <w:r w:rsidR="00DA247C" w:rsidRPr="00521D16">
        <w:rPr>
          <w:rFonts w:ascii="Times New Roman" w:eastAsia="Calibri" w:hAnsi="Times New Roman" w:cs="Times New Roman"/>
          <w:sz w:val="24"/>
          <w:szCs w:val="24"/>
        </w:rPr>
        <w:t>PV</w:t>
      </w:r>
      <w:r w:rsidR="008662D6" w:rsidRPr="00521D16">
        <w:rPr>
          <w:rFonts w:ascii="Times New Roman" w:eastAsia="Calibri" w:hAnsi="Times New Roman" w:cs="Times New Roman"/>
          <w:sz w:val="24"/>
          <w:szCs w:val="24"/>
        </w:rPr>
        <w:t xml:space="preserve"> modules were </w:t>
      </w:r>
      <w:r w:rsidR="00E562F6" w:rsidRPr="00521D16">
        <w:rPr>
          <w:rFonts w:ascii="Times New Roman" w:eastAsia="Calibri" w:hAnsi="Times New Roman" w:cs="Times New Roman"/>
          <w:sz w:val="24"/>
          <w:szCs w:val="24"/>
        </w:rPr>
        <w:t>mounted</w:t>
      </w:r>
      <w:r w:rsidR="008662D6" w:rsidRPr="00521D16">
        <w:rPr>
          <w:rFonts w:ascii="Times New Roman" w:eastAsia="Calibri" w:hAnsi="Times New Roman" w:cs="Times New Roman"/>
          <w:sz w:val="24"/>
          <w:szCs w:val="24"/>
        </w:rPr>
        <w:t xml:space="preserve"> outdoor since </w:t>
      </w:r>
      <w:r w:rsidR="00D70C13" w:rsidRPr="00521D16">
        <w:rPr>
          <w:rFonts w:ascii="Times New Roman" w:eastAsia="Calibri" w:hAnsi="Times New Roman" w:cs="Times New Roman"/>
          <w:sz w:val="24"/>
          <w:szCs w:val="24"/>
        </w:rPr>
        <w:t>August 2014</w:t>
      </w:r>
      <w:r w:rsidR="00853E73">
        <w:rPr>
          <w:rFonts w:ascii="Times New Roman" w:eastAsia="Calibri" w:hAnsi="Times New Roman" w:cs="Times New Roman"/>
          <w:sz w:val="24"/>
          <w:szCs w:val="24"/>
        </w:rPr>
        <w:t>,</w:t>
      </w:r>
      <w:r w:rsidR="00E15D34">
        <w:rPr>
          <w:rFonts w:ascii="Times New Roman" w:eastAsia="Calibri" w:hAnsi="Times New Roman" w:cs="Times New Roman"/>
          <w:sz w:val="24"/>
          <w:szCs w:val="24"/>
        </w:rPr>
        <w:t xml:space="preserve"> but they were </w:t>
      </w:r>
      <w:r w:rsidR="00853E73">
        <w:rPr>
          <w:rFonts w:ascii="Times New Roman" w:eastAsia="Calibri" w:hAnsi="Times New Roman" w:cs="Times New Roman"/>
          <w:sz w:val="24"/>
          <w:szCs w:val="24"/>
        </w:rPr>
        <w:t>put</w:t>
      </w:r>
      <w:r w:rsidR="001D7FFA">
        <w:rPr>
          <w:rFonts w:ascii="Times New Roman" w:eastAsia="Calibri" w:hAnsi="Times New Roman" w:cs="Times New Roman"/>
          <w:sz w:val="24"/>
          <w:szCs w:val="24"/>
        </w:rPr>
        <w:t xml:space="preserve"> in</w:t>
      </w:r>
      <w:r w:rsidR="00853E73">
        <w:rPr>
          <w:rFonts w:ascii="Times New Roman" w:eastAsia="Calibri" w:hAnsi="Times New Roman" w:cs="Times New Roman"/>
          <w:sz w:val="24"/>
          <w:szCs w:val="24"/>
        </w:rPr>
        <w:t>to</w:t>
      </w:r>
      <w:r w:rsidR="001D7FFA">
        <w:rPr>
          <w:rFonts w:ascii="Times New Roman" w:eastAsia="Calibri" w:hAnsi="Times New Roman" w:cs="Times New Roman"/>
          <w:sz w:val="24"/>
          <w:szCs w:val="24"/>
        </w:rPr>
        <w:t xml:space="preserve"> operation just for few hours in order to test </w:t>
      </w:r>
      <w:r w:rsidR="00853E73">
        <w:rPr>
          <w:rFonts w:ascii="Times New Roman" w:eastAsia="Calibri" w:hAnsi="Times New Roman" w:cs="Times New Roman"/>
          <w:sz w:val="24"/>
          <w:szCs w:val="24"/>
        </w:rPr>
        <w:t>the connections and after that, they were put</w:t>
      </w:r>
      <w:r w:rsidR="001D7FFA">
        <w:rPr>
          <w:rFonts w:ascii="Times New Roman" w:eastAsia="Calibri" w:hAnsi="Times New Roman" w:cs="Times New Roman"/>
          <w:sz w:val="24"/>
          <w:szCs w:val="24"/>
        </w:rPr>
        <w:t xml:space="preserve"> </w:t>
      </w:r>
      <w:r w:rsidR="00E15D34">
        <w:rPr>
          <w:rFonts w:ascii="Times New Roman" w:eastAsia="Calibri" w:hAnsi="Times New Roman" w:cs="Times New Roman"/>
          <w:sz w:val="24"/>
          <w:szCs w:val="24"/>
        </w:rPr>
        <w:t>in open-circuit voltage. The operation of PV modules</w:t>
      </w:r>
      <w:r w:rsidR="001D7FFA">
        <w:rPr>
          <w:rFonts w:ascii="Times New Roman" w:eastAsia="Calibri" w:hAnsi="Times New Roman" w:cs="Times New Roman"/>
          <w:sz w:val="24"/>
          <w:szCs w:val="24"/>
        </w:rPr>
        <w:t xml:space="preserve"> </w:t>
      </w:r>
      <w:r w:rsidR="00E15D34">
        <w:rPr>
          <w:rFonts w:ascii="Times New Roman" w:eastAsia="Calibri" w:hAnsi="Times New Roman" w:cs="Times New Roman"/>
          <w:sz w:val="24"/>
          <w:szCs w:val="24"/>
        </w:rPr>
        <w:t>started at the same time when the monitoring system was installed</w:t>
      </w:r>
      <w:r w:rsidR="00D70C13" w:rsidRPr="00521D16">
        <w:rPr>
          <w:rFonts w:ascii="Times New Roman" w:eastAsia="Calibri" w:hAnsi="Times New Roman" w:cs="Times New Roman"/>
          <w:sz w:val="24"/>
          <w:szCs w:val="24"/>
        </w:rPr>
        <w:t>.</w:t>
      </w:r>
      <w:r w:rsidR="008662D6" w:rsidRPr="00521D16">
        <w:rPr>
          <w:rFonts w:ascii="Times New Roman" w:eastAsia="Calibri" w:hAnsi="Times New Roman" w:cs="Times New Roman"/>
          <w:sz w:val="24"/>
          <w:szCs w:val="24"/>
        </w:rPr>
        <w:t xml:space="preserve"> </w:t>
      </w:r>
      <w:r w:rsidR="00D47D45" w:rsidRPr="00521D16">
        <w:rPr>
          <w:rFonts w:ascii="Times New Roman" w:eastAsia="Calibri" w:hAnsi="Times New Roman" w:cs="Times New Roman"/>
          <w:sz w:val="24"/>
          <w:szCs w:val="24"/>
        </w:rPr>
        <w:t>Fig</w:t>
      </w:r>
      <w:r w:rsidR="001B2952">
        <w:rPr>
          <w:rFonts w:ascii="Times New Roman" w:eastAsia="Calibri" w:hAnsi="Times New Roman" w:cs="Times New Roman"/>
          <w:sz w:val="24"/>
          <w:szCs w:val="24"/>
        </w:rPr>
        <w:t>.</w:t>
      </w:r>
      <w:r w:rsidR="00D47D45" w:rsidRPr="00521D16">
        <w:rPr>
          <w:rFonts w:ascii="Times New Roman" w:eastAsia="Calibri" w:hAnsi="Times New Roman" w:cs="Times New Roman"/>
          <w:sz w:val="24"/>
          <w:szCs w:val="24"/>
        </w:rPr>
        <w:t xml:space="preserve"> </w:t>
      </w:r>
      <w:r w:rsidR="00161C5B">
        <w:rPr>
          <w:rFonts w:ascii="Times New Roman" w:eastAsia="Calibri" w:hAnsi="Times New Roman" w:cs="Times New Roman"/>
          <w:sz w:val="24"/>
          <w:szCs w:val="24"/>
        </w:rPr>
        <w:t>2</w:t>
      </w:r>
      <w:r w:rsidR="00512258" w:rsidRPr="00521D16">
        <w:rPr>
          <w:rFonts w:ascii="Times New Roman" w:eastAsia="Calibri" w:hAnsi="Times New Roman" w:cs="Times New Roman"/>
          <w:sz w:val="24"/>
          <w:szCs w:val="24"/>
        </w:rPr>
        <w:t xml:space="preserve"> shows the periods on which the monitoring system and the weather sensors </w:t>
      </w:r>
      <w:r w:rsidR="00985FF7">
        <w:rPr>
          <w:rFonts w:ascii="Times New Roman" w:eastAsia="Calibri" w:hAnsi="Times New Roman" w:cs="Times New Roman"/>
          <w:sz w:val="24"/>
          <w:szCs w:val="24"/>
        </w:rPr>
        <w:t>were</w:t>
      </w:r>
      <w:r w:rsidR="00512258" w:rsidRPr="00521D16">
        <w:rPr>
          <w:rFonts w:ascii="Times New Roman" w:eastAsia="Calibri" w:hAnsi="Times New Roman" w:cs="Times New Roman"/>
          <w:sz w:val="24"/>
          <w:szCs w:val="24"/>
        </w:rPr>
        <w:t xml:space="preserve"> installed. The monitoring system of the outputs of PV modules </w:t>
      </w:r>
      <w:r w:rsidR="00236D5A" w:rsidRPr="00521D16">
        <w:rPr>
          <w:rFonts w:ascii="Times New Roman" w:eastAsia="Calibri" w:hAnsi="Times New Roman" w:cs="Times New Roman"/>
          <w:sz w:val="24"/>
          <w:szCs w:val="24"/>
        </w:rPr>
        <w:t>was</w:t>
      </w:r>
      <w:r w:rsidR="00512258" w:rsidRPr="00521D16">
        <w:rPr>
          <w:rFonts w:ascii="Times New Roman" w:eastAsia="Calibri" w:hAnsi="Times New Roman" w:cs="Times New Roman"/>
          <w:sz w:val="24"/>
          <w:szCs w:val="24"/>
        </w:rPr>
        <w:t xml:space="preserve"> installed one year after the </w:t>
      </w:r>
      <w:r w:rsidR="00D70C13" w:rsidRPr="00521D16">
        <w:rPr>
          <w:rFonts w:ascii="Times New Roman" w:eastAsia="Calibri" w:hAnsi="Times New Roman" w:cs="Times New Roman"/>
          <w:sz w:val="24"/>
          <w:szCs w:val="24"/>
        </w:rPr>
        <w:t xml:space="preserve">installation of the PV modules. The </w:t>
      </w:r>
      <w:r w:rsidR="00512258" w:rsidRPr="00521D16">
        <w:rPr>
          <w:rFonts w:ascii="Times New Roman" w:eastAsia="Calibri" w:hAnsi="Times New Roman" w:cs="Times New Roman"/>
          <w:sz w:val="24"/>
          <w:szCs w:val="24"/>
        </w:rPr>
        <w:t>sensors</w:t>
      </w:r>
      <w:r w:rsidR="00D70C13" w:rsidRPr="00521D16">
        <w:rPr>
          <w:rFonts w:ascii="Times New Roman" w:eastAsia="Calibri" w:hAnsi="Times New Roman" w:cs="Times New Roman"/>
          <w:sz w:val="24"/>
          <w:szCs w:val="24"/>
        </w:rPr>
        <w:t xml:space="preserve"> of weather data</w:t>
      </w:r>
      <w:r w:rsidR="00512258" w:rsidRPr="00521D16">
        <w:rPr>
          <w:rFonts w:ascii="Times New Roman" w:eastAsia="Calibri" w:hAnsi="Times New Roman" w:cs="Times New Roman"/>
          <w:sz w:val="24"/>
          <w:szCs w:val="24"/>
        </w:rPr>
        <w:t xml:space="preserve"> (solar irradiance and modules temperature) </w:t>
      </w:r>
      <w:r w:rsidR="00D70C13" w:rsidRPr="00521D16">
        <w:rPr>
          <w:rFonts w:ascii="Times New Roman" w:eastAsia="Calibri" w:hAnsi="Times New Roman" w:cs="Times New Roman"/>
          <w:sz w:val="24"/>
          <w:szCs w:val="24"/>
        </w:rPr>
        <w:t xml:space="preserve">were installed in </w:t>
      </w:r>
      <w:r w:rsidR="00612DCA" w:rsidRPr="00521D16">
        <w:rPr>
          <w:rFonts w:ascii="Times New Roman" w:eastAsia="Calibri" w:hAnsi="Times New Roman" w:cs="Times New Roman"/>
          <w:sz w:val="24"/>
          <w:szCs w:val="24"/>
        </w:rPr>
        <w:t>February</w:t>
      </w:r>
      <w:r w:rsidR="00D70C13" w:rsidRPr="00521D16">
        <w:rPr>
          <w:rFonts w:ascii="Times New Roman" w:eastAsia="Calibri" w:hAnsi="Times New Roman" w:cs="Times New Roman"/>
          <w:sz w:val="24"/>
          <w:szCs w:val="24"/>
        </w:rPr>
        <w:t xml:space="preserve"> 2016.</w:t>
      </w:r>
    </w:p>
    <w:p w14:paraId="118213F9" w14:textId="3481FC89" w:rsidR="00225145" w:rsidRPr="00521D16" w:rsidRDefault="00225145" w:rsidP="00613747">
      <w:pPr>
        <w:spacing w:after="0" w:line="240" w:lineRule="auto"/>
        <w:jc w:val="center"/>
        <w:rPr>
          <w:rFonts w:ascii="Times New Roman" w:eastAsia="Calibri" w:hAnsi="Times New Roman" w:cs="Times New Roman"/>
          <w:sz w:val="24"/>
          <w:szCs w:val="24"/>
        </w:rPr>
      </w:pPr>
      <w:r w:rsidRPr="00225145">
        <w:rPr>
          <w:noProof/>
          <w:lang w:val="ca-ES" w:eastAsia="ca-ES"/>
        </w:rPr>
        <w:drawing>
          <wp:inline distT="0" distB="0" distL="0" distR="0" wp14:anchorId="1450065D" wp14:editId="6A3C273E">
            <wp:extent cx="4816419" cy="1476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6419" cy="1476000"/>
                    </a:xfrm>
                    <a:prstGeom prst="rect">
                      <a:avLst/>
                    </a:prstGeom>
                    <a:noFill/>
                    <a:ln>
                      <a:noFill/>
                    </a:ln>
                  </pic:spPr>
                </pic:pic>
              </a:graphicData>
            </a:graphic>
          </wp:inline>
        </w:drawing>
      </w:r>
    </w:p>
    <w:p w14:paraId="6104A92B" w14:textId="77777777" w:rsidR="00FD5EEA" w:rsidRPr="00521D16" w:rsidRDefault="00D47D45" w:rsidP="00B35493">
      <w:pPr>
        <w:spacing w:line="240" w:lineRule="auto"/>
        <w:jc w:val="center"/>
        <w:rPr>
          <w:rFonts w:ascii="Times New Roman" w:hAnsi="Times New Roman" w:cs="Times New Roman"/>
          <w:sz w:val="24"/>
          <w:szCs w:val="24"/>
        </w:rPr>
      </w:pPr>
      <w:r w:rsidRPr="00521D16">
        <w:rPr>
          <w:rFonts w:ascii="Times New Roman" w:hAnsi="Times New Roman" w:cs="Times New Roman"/>
          <w:sz w:val="24"/>
          <w:szCs w:val="24"/>
        </w:rPr>
        <w:t xml:space="preserve">Fig. </w:t>
      </w:r>
      <w:r w:rsidR="00161C5B">
        <w:rPr>
          <w:rFonts w:ascii="Times New Roman" w:hAnsi="Times New Roman" w:cs="Times New Roman"/>
          <w:sz w:val="24"/>
          <w:szCs w:val="24"/>
        </w:rPr>
        <w:t>2</w:t>
      </w:r>
      <w:r w:rsidRPr="00521D16">
        <w:rPr>
          <w:rFonts w:ascii="Times New Roman" w:hAnsi="Times New Roman" w:cs="Times New Roman"/>
          <w:sz w:val="24"/>
          <w:szCs w:val="24"/>
        </w:rPr>
        <w:t xml:space="preserve">. Chronogram of the </w:t>
      </w:r>
      <w:r w:rsidR="00AD6603" w:rsidRPr="00521D16">
        <w:rPr>
          <w:rFonts w:ascii="Times New Roman" w:hAnsi="Times New Roman" w:cs="Times New Roman"/>
          <w:sz w:val="24"/>
          <w:szCs w:val="24"/>
        </w:rPr>
        <w:t>installation of the equipment</w:t>
      </w:r>
      <w:r w:rsidRPr="00521D16">
        <w:rPr>
          <w:rFonts w:ascii="Times New Roman" w:hAnsi="Times New Roman" w:cs="Times New Roman"/>
          <w:sz w:val="24"/>
          <w:szCs w:val="24"/>
        </w:rPr>
        <w:t>.</w:t>
      </w:r>
    </w:p>
    <w:p w14:paraId="0ADAC718" w14:textId="77777777" w:rsidR="00B35493" w:rsidRPr="00521D16" w:rsidRDefault="00B35493" w:rsidP="00B35493">
      <w:pPr>
        <w:spacing w:line="240" w:lineRule="auto"/>
        <w:rPr>
          <w:rFonts w:ascii="Times New Roman" w:hAnsi="Times New Roman" w:cs="Times New Roman"/>
          <w:sz w:val="24"/>
          <w:szCs w:val="24"/>
        </w:rPr>
      </w:pPr>
    </w:p>
    <w:p w14:paraId="0614897D" w14:textId="702D439A" w:rsidR="004E20D7" w:rsidRPr="00521D16" w:rsidRDefault="004E20D7" w:rsidP="00EC3986">
      <w:pPr>
        <w:pStyle w:val="Prrafodelista"/>
        <w:spacing w:line="480" w:lineRule="auto"/>
        <w:ind w:left="0" w:firstLine="360"/>
        <w:jc w:val="both"/>
        <w:rPr>
          <w:rFonts w:ascii="Times New Roman" w:eastAsia="Calibri" w:hAnsi="Times New Roman" w:cs="Times New Roman"/>
          <w:sz w:val="24"/>
          <w:szCs w:val="24"/>
        </w:rPr>
      </w:pPr>
      <w:r w:rsidRPr="00521D16">
        <w:rPr>
          <w:rFonts w:ascii="Times New Roman" w:eastAsia="Calibri" w:hAnsi="Times New Roman" w:cs="Times New Roman"/>
          <w:sz w:val="24"/>
          <w:szCs w:val="24"/>
        </w:rPr>
        <w:lastRenderedPageBreak/>
        <w:t xml:space="preserve">The development of the ANN model has been carried out using </w:t>
      </w:r>
      <w:r w:rsidR="00270F26" w:rsidRPr="00521D16">
        <w:rPr>
          <w:rFonts w:ascii="Times New Roman" w:eastAsia="Calibri" w:hAnsi="Times New Roman" w:cs="Times New Roman"/>
          <w:sz w:val="24"/>
          <w:szCs w:val="24"/>
        </w:rPr>
        <w:t>neural network</w:t>
      </w:r>
      <w:r w:rsidRPr="00521D16">
        <w:rPr>
          <w:rFonts w:ascii="Times New Roman" w:eastAsia="Calibri" w:hAnsi="Times New Roman" w:cs="Times New Roman"/>
          <w:sz w:val="24"/>
          <w:szCs w:val="24"/>
        </w:rPr>
        <w:t xml:space="preserve"> tool</w:t>
      </w:r>
      <w:r w:rsidR="00AD6603" w:rsidRPr="00521D16">
        <w:rPr>
          <w:rFonts w:ascii="Times New Roman" w:eastAsia="Calibri" w:hAnsi="Times New Roman" w:cs="Times New Roman"/>
          <w:sz w:val="24"/>
          <w:szCs w:val="24"/>
        </w:rPr>
        <w:t xml:space="preserve">box offered </w:t>
      </w:r>
      <w:r w:rsidR="00270F26" w:rsidRPr="00521D16">
        <w:rPr>
          <w:rFonts w:ascii="Times New Roman" w:eastAsia="Calibri" w:hAnsi="Times New Roman" w:cs="Times New Roman"/>
          <w:sz w:val="24"/>
          <w:szCs w:val="24"/>
        </w:rPr>
        <w:t>by</w:t>
      </w:r>
      <w:r w:rsidR="00AD6603" w:rsidRPr="00521D16">
        <w:rPr>
          <w:rFonts w:ascii="Times New Roman" w:eastAsia="Calibri" w:hAnsi="Times New Roman" w:cs="Times New Roman"/>
          <w:sz w:val="24"/>
          <w:szCs w:val="24"/>
        </w:rPr>
        <w:t xml:space="preserve"> </w:t>
      </w:r>
      <w:r w:rsidRPr="00521D16">
        <w:rPr>
          <w:rFonts w:ascii="Times New Roman" w:eastAsia="Calibri" w:hAnsi="Times New Roman" w:cs="Times New Roman"/>
          <w:sz w:val="24"/>
          <w:szCs w:val="24"/>
        </w:rPr>
        <w:t>M</w:t>
      </w:r>
      <w:r w:rsidR="003965AE" w:rsidRPr="00521D16">
        <w:rPr>
          <w:rFonts w:ascii="Times New Roman" w:eastAsia="Calibri" w:hAnsi="Times New Roman" w:cs="Times New Roman"/>
          <w:sz w:val="24"/>
          <w:szCs w:val="24"/>
        </w:rPr>
        <w:t>ATLAB</w:t>
      </w:r>
      <w:r w:rsidR="00C42DED" w:rsidRPr="00521D16">
        <w:rPr>
          <w:rFonts w:ascii="Times New Roman" w:eastAsia="Calibri" w:hAnsi="Times New Roman" w:cs="Times New Roman"/>
          <w:sz w:val="24"/>
          <w:szCs w:val="24"/>
          <w:vertAlign w:val="superscript"/>
        </w:rPr>
        <w:t>®</w:t>
      </w:r>
      <w:r w:rsidR="006117CB" w:rsidRPr="00521D16">
        <w:rPr>
          <w:rFonts w:ascii="Times New Roman" w:eastAsia="Calibri" w:hAnsi="Times New Roman" w:cs="Times New Roman"/>
          <w:sz w:val="24"/>
          <w:szCs w:val="24"/>
        </w:rPr>
        <w:t xml:space="preserve"> software</w:t>
      </w:r>
      <w:r w:rsidR="00EC1BE1" w:rsidRPr="00521D16">
        <w:rPr>
          <w:rFonts w:ascii="Times New Roman" w:eastAsia="Calibri" w:hAnsi="Times New Roman" w:cs="Times New Roman"/>
          <w:sz w:val="24"/>
          <w:szCs w:val="24"/>
        </w:rPr>
        <w:t xml:space="preserve">, following the same steps in </w:t>
      </w:r>
      <w:r w:rsidR="00DE5AB4" w:rsidRPr="00521D16">
        <w:rPr>
          <w:rFonts w:ascii="Times New Roman" w:eastAsia="Calibri" w:hAnsi="Times New Roman" w:cs="Times New Roman"/>
          <w:sz w:val="24"/>
          <w:szCs w:val="24"/>
        </w:rPr>
        <w:fldChar w:fldCharType="begin" w:fldLock="1"/>
      </w:r>
      <w:r w:rsidR="0097216C">
        <w:rPr>
          <w:rFonts w:ascii="Times New Roman" w:eastAsia="Calibri" w:hAnsi="Times New Roman" w:cs="Times New Roman"/>
          <w:sz w:val="24"/>
          <w:szCs w:val="24"/>
        </w:rPr>
        <w:instrText>ADDIN CSL_CITATION { "citationItems" : [ { "id" : "ITEM-1", "itemData" : { "DOI" : "10.1016/j.solener.2017.04.022", "ISSN" : "0038092X", "abstract" : "An Artificial Neural Network (ANN) simulation was utilized to predict surface roughness values (Ra) for a Silicon (Si) ingot cutting operation with a Diamond Wire Saw (DWS) cutting machine. Experiments were done on a DWS cutting machine to obtain data for training, testing and validation of the ANN. The DWS cutting operation had three parameters affecting surface quality: spool speed, z axis speed and oil ratio in a coolant slurry. Other parameters such as wire tension, wire thickness, and work piece diameter were assumed as constant. The DWS cutting machine performed 28 cutting operations with different values of the selected three parameters and new cutting parameters were derived for different cutting conditions to achieve the best surface quality by using the ANN. Wafers 400??m thick were cut from a n-type single crystalline Si ingot in a STX 1202 DWS cutting machine. Ra values were measured three times from different regions of the wafers. In ANN simulation 70% of Ra values were used as training, 15% of Ra values were used as validation and 15% of Ra values were used to test data in ANN. The ANN simulation results validated training output data with success above 99%. Consequently, the Ra values corresponding to the cutting parameters, and also proper cutting parameters for specific Ra values were determined for DWS cutting using the ANN.", "author" : [ { "dropping-particle" : "", "family" : "Kayabasi", "given" : "Erhan", "non-dropping-particle" : "", "parse-names" : false, "suffix" : "" }, { "dropping-particle" : "", "family" : "Ozturk", "given" : "Savas", "non-dropping-particle" : "", "parse-names" : false, "suffix" : "" }, { "dropping-particle" : "", "family" : "Celik", "given" : "Erdal", "non-dropping-particle" : "", "parse-names" : false, "suffix" : "" }, { "dropping-particle" : "", "family" : "Kurt", "given" : "Huseyin", "non-dropping-particle" : "", "parse-names" : false, "suffix" : "" } ], "container-title" : "Solar Energy", "id" : "ITEM-1", "issued" : { "date-parts" : [ [ "2017" ] ] }, "page" : "285-293", "publisher" : "Elsevier Ltd", "title" : "Determination of cutting parameters for silicon wafer with a Diamond Wire Saw using an artificial neural network", "type" : "article-journal", "volume" : "149" }, "uris" : [ "http://www.mendeley.com/documents/?uuid=707ca57f-0c42-4786-813d-7bfdbd3852e7" ] } ], "mendeley" : { "formattedCitation" : "(Kayabasi et al., 2017)", "plainTextFormattedCitation" : "(Kayabasi et al., 2017)", "previouslyFormattedCitation" : "(Kayabasi et al., 2017)" }, "properties" : {  }, "schema" : "https://github.com/citation-style-language/schema/raw/master/csl-citation.json" }</w:instrText>
      </w:r>
      <w:r w:rsidR="00DE5AB4" w:rsidRPr="00521D16">
        <w:rPr>
          <w:rFonts w:ascii="Times New Roman" w:eastAsia="Calibri" w:hAnsi="Times New Roman" w:cs="Times New Roman"/>
          <w:sz w:val="24"/>
          <w:szCs w:val="24"/>
        </w:rPr>
        <w:fldChar w:fldCharType="separate"/>
      </w:r>
      <w:r w:rsidR="00DE5AB4" w:rsidRPr="00521D16">
        <w:rPr>
          <w:rFonts w:ascii="Times New Roman" w:eastAsia="Calibri" w:hAnsi="Times New Roman" w:cs="Times New Roman"/>
          <w:noProof/>
          <w:sz w:val="24"/>
          <w:szCs w:val="24"/>
        </w:rPr>
        <w:t>(Kayabasi et al., 2017)</w:t>
      </w:r>
      <w:r w:rsidR="00DE5AB4" w:rsidRPr="00521D16">
        <w:rPr>
          <w:rFonts w:ascii="Times New Roman" w:eastAsia="Calibri" w:hAnsi="Times New Roman" w:cs="Times New Roman"/>
          <w:sz w:val="24"/>
          <w:szCs w:val="24"/>
        </w:rPr>
        <w:fldChar w:fldCharType="end"/>
      </w:r>
      <w:r w:rsidR="00161C5B">
        <w:rPr>
          <w:rFonts w:ascii="Times New Roman" w:eastAsia="Calibri" w:hAnsi="Times New Roman" w:cs="Times New Roman"/>
          <w:sz w:val="24"/>
          <w:szCs w:val="24"/>
        </w:rPr>
        <w:t>, in order to predict the missing</w:t>
      </w:r>
      <w:r w:rsidR="006117CB" w:rsidRPr="00521D16">
        <w:rPr>
          <w:rFonts w:ascii="Times New Roman" w:eastAsia="Calibri" w:hAnsi="Times New Roman" w:cs="Times New Roman"/>
          <w:sz w:val="24"/>
          <w:szCs w:val="24"/>
        </w:rPr>
        <w:t xml:space="preserve"> data from August 2015 to February 2016 as shown in Fig. </w:t>
      </w:r>
      <w:r w:rsidR="00161C5B">
        <w:rPr>
          <w:rFonts w:ascii="Times New Roman" w:eastAsia="Calibri" w:hAnsi="Times New Roman" w:cs="Times New Roman"/>
          <w:sz w:val="24"/>
          <w:szCs w:val="24"/>
        </w:rPr>
        <w:t>2</w:t>
      </w:r>
      <w:r w:rsidR="00AD6603" w:rsidRPr="00521D16">
        <w:rPr>
          <w:rFonts w:ascii="Times New Roman" w:eastAsia="Calibri" w:hAnsi="Times New Roman" w:cs="Times New Roman"/>
          <w:sz w:val="24"/>
          <w:szCs w:val="24"/>
        </w:rPr>
        <w:t>.</w:t>
      </w:r>
    </w:p>
    <w:p w14:paraId="5CEB2280" w14:textId="77777777" w:rsidR="003965AE" w:rsidRPr="00521D16" w:rsidRDefault="005621CD" w:rsidP="00EC3986">
      <w:pPr>
        <w:pStyle w:val="Prrafodelista"/>
        <w:spacing w:line="480" w:lineRule="auto"/>
        <w:ind w:left="0" w:firstLine="360"/>
        <w:jc w:val="both"/>
        <w:rPr>
          <w:rFonts w:ascii="Times New Roman" w:eastAsia="Calibri" w:hAnsi="Times New Roman" w:cs="Times New Roman"/>
          <w:sz w:val="24"/>
          <w:szCs w:val="24"/>
        </w:rPr>
      </w:pPr>
      <w:r w:rsidRPr="00521D16">
        <w:rPr>
          <w:rFonts w:ascii="Times New Roman" w:eastAsia="Calibri" w:hAnsi="Times New Roman" w:cs="Times New Roman"/>
          <w:sz w:val="24"/>
          <w:szCs w:val="24"/>
        </w:rPr>
        <w:t xml:space="preserve">The </w:t>
      </w:r>
      <w:r w:rsidR="00835ECE" w:rsidRPr="00521D16">
        <w:rPr>
          <w:rFonts w:ascii="Times New Roman" w:eastAsia="Calibri" w:hAnsi="Times New Roman" w:cs="Times New Roman"/>
          <w:sz w:val="24"/>
          <w:szCs w:val="24"/>
        </w:rPr>
        <w:t>structure</w:t>
      </w:r>
      <w:r w:rsidRPr="00521D16">
        <w:rPr>
          <w:rFonts w:ascii="Times New Roman" w:eastAsia="Calibri" w:hAnsi="Times New Roman" w:cs="Times New Roman"/>
          <w:sz w:val="24"/>
          <w:szCs w:val="24"/>
        </w:rPr>
        <w:t xml:space="preserve"> of the developed </w:t>
      </w:r>
      <w:r w:rsidR="00EC1BE1" w:rsidRPr="00521D16">
        <w:rPr>
          <w:rFonts w:ascii="Times New Roman" w:eastAsia="Calibri" w:hAnsi="Times New Roman" w:cs="Times New Roman"/>
          <w:sz w:val="24"/>
          <w:szCs w:val="24"/>
        </w:rPr>
        <w:t>feed-forward backpropagation network (</w:t>
      </w:r>
      <w:r w:rsidRPr="00521D16">
        <w:rPr>
          <w:rFonts w:ascii="Times New Roman" w:eastAsia="Calibri" w:hAnsi="Times New Roman" w:cs="Times New Roman"/>
          <w:sz w:val="24"/>
          <w:szCs w:val="24"/>
        </w:rPr>
        <w:t>FF</w:t>
      </w:r>
      <w:r w:rsidR="00E24198" w:rsidRPr="00521D16">
        <w:rPr>
          <w:rFonts w:ascii="Times New Roman" w:eastAsia="Calibri" w:hAnsi="Times New Roman" w:cs="Times New Roman"/>
          <w:sz w:val="24"/>
          <w:szCs w:val="24"/>
        </w:rPr>
        <w:t>-</w:t>
      </w:r>
      <w:r w:rsidRPr="00521D16">
        <w:rPr>
          <w:rFonts w:ascii="Times New Roman" w:eastAsia="Calibri" w:hAnsi="Times New Roman" w:cs="Times New Roman"/>
          <w:sz w:val="24"/>
          <w:szCs w:val="24"/>
        </w:rPr>
        <w:t>ANN</w:t>
      </w:r>
      <w:r w:rsidR="00EC1BE1" w:rsidRPr="00521D16">
        <w:rPr>
          <w:rFonts w:ascii="Times New Roman" w:eastAsia="Calibri" w:hAnsi="Times New Roman" w:cs="Times New Roman"/>
          <w:sz w:val="24"/>
          <w:szCs w:val="24"/>
        </w:rPr>
        <w:t>)</w:t>
      </w:r>
      <w:r w:rsidRPr="00521D16">
        <w:rPr>
          <w:rFonts w:ascii="Times New Roman" w:eastAsia="Calibri" w:hAnsi="Times New Roman" w:cs="Times New Roman"/>
          <w:sz w:val="24"/>
          <w:szCs w:val="24"/>
        </w:rPr>
        <w:t xml:space="preserve"> </w:t>
      </w:r>
      <w:r w:rsidR="0077369C" w:rsidRPr="00521D16">
        <w:rPr>
          <w:rFonts w:ascii="Times New Roman" w:eastAsia="Calibri" w:hAnsi="Times New Roman" w:cs="Times New Roman"/>
          <w:sz w:val="24"/>
          <w:szCs w:val="24"/>
        </w:rPr>
        <w:t xml:space="preserve">is shown in Fig. </w:t>
      </w:r>
      <w:r w:rsidR="00161C5B">
        <w:rPr>
          <w:rFonts w:ascii="Times New Roman" w:eastAsia="Calibri" w:hAnsi="Times New Roman" w:cs="Times New Roman"/>
          <w:sz w:val="24"/>
          <w:szCs w:val="24"/>
        </w:rPr>
        <w:t>3</w:t>
      </w:r>
      <w:r w:rsidR="0077369C" w:rsidRPr="00521D16">
        <w:rPr>
          <w:rFonts w:ascii="Times New Roman" w:eastAsia="Calibri" w:hAnsi="Times New Roman" w:cs="Times New Roman"/>
          <w:sz w:val="24"/>
          <w:szCs w:val="24"/>
        </w:rPr>
        <w:t>. The inputs of the FF</w:t>
      </w:r>
      <w:r w:rsidR="00E24198" w:rsidRPr="00521D16">
        <w:rPr>
          <w:rFonts w:ascii="Times New Roman" w:eastAsia="Calibri" w:hAnsi="Times New Roman" w:cs="Times New Roman"/>
          <w:sz w:val="24"/>
          <w:szCs w:val="24"/>
        </w:rPr>
        <w:t>-</w:t>
      </w:r>
      <w:r w:rsidR="0077369C" w:rsidRPr="00521D16">
        <w:rPr>
          <w:rFonts w:ascii="Times New Roman" w:eastAsia="Calibri" w:hAnsi="Times New Roman" w:cs="Times New Roman"/>
          <w:sz w:val="24"/>
          <w:szCs w:val="24"/>
        </w:rPr>
        <w:t>ANN model are m</w:t>
      </w:r>
      <w:r w:rsidRPr="00521D16">
        <w:rPr>
          <w:rFonts w:ascii="Times New Roman" w:eastAsia="Calibri" w:hAnsi="Times New Roman" w:cs="Times New Roman"/>
          <w:sz w:val="24"/>
          <w:szCs w:val="24"/>
        </w:rPr>
        <w:t xml:space="preserve">easured </w:t>
      </w:r>
      <w:r w:rsidR="00161C5B">
        <w:rPr>
          <w:rFonts w:ascii="Times New Roman" w:eastAsia="Calibri" w:hAnsi="Times New Roman" w:cs="Times New Roman"/>
          <w:sz w:val="24"/>
          <w:szCs w:val="24"/>
        </w:rPr>
        <w:t xml:space="preserve">output </w:t>
      </w:r>
      <w:r w:rsidRPr="00521D16">
        <w:rPr>
          <w:rFonts w:ascii="Times New Roman" w:eastAsia="Calibri" w:hAnsi="Times New Roman" w:cs="Times New Roman"/>
          <w:sz w:val="24"/>
          <w:szCs w:val="24"/>
        </w:rPr>
        <w:t>power</w:t>
      </w:r>
      <w:r w:rsidR="00EC1BE1" w:rsidRPr="00521D16">
        <w:rPr>
          <w:rFonts w:ascii="Times New Roman" w:eastAsia="Calibri" w:hAnsi="Times New Roman" w:cs="Times New Roman"/>
          <w:sz w:val="24"/>
          <w:szCs w:val="24"/>
        </w:rPr>
        <w:t xml:space="preserve"> (</w:t>
      </w:r>
      <w:r w:rsidR="00EC1BE1" w:rsidRPr="00521D16">
        <w:rPr>
          <w:rFonts w:ascii="Times New Roman" w:eastAsia="Calibri" w:hAnsi="Times New Roman" w:cs="Times New Roman"/>
          <w:i/>
          <w:sz w:val="24"/>
          <w:szCs w:val="24"/>
        </w:rPr>
        <w:t>P</w:t>
      </w:r>
      <w:r w:rsidR="00EC1BE1" w:rsidRPr="00521D16">
        <w:rPr>
          <w:rFonts w:ascii="Times New Roman" w:eastAsia="Calibri" w:hAnsi="Times New Roman" w:cs="Times New Roman"/>
          <w:i/>
          <w:sz w:val="24"/>
          <w:szCs w:val="24"/>
          <w:vertAlign w:val="subscript"/>
        </w:rPr>
        <w:t>m</w:t>
      </w:r>
      <w:r w:rsidR="00EC1BE1" w:rsidRPr="00521D16">
        <w:rPr>
          <w:rFonts w:ascii="Times New Roman" w:eastAsia="Calibri" w:hAnsi="Times New Roman" w:cs="Times New Roman"/>
          <w:sz w:val="24"/>
          <w:szCs w:val="24"/>
        </w:rPr>
        <w:t>)</w:t>
      </w:r>
      <w:r w:rsidRPr="00521D16">
        <w:rPr>
          <w:rFonts w:ascii="Times New Roman" w:eastAsia="Calibri" w:hAnsi="Times New Roman" w:cs="Times New Roman"/>
          <w:sz w:val="24"/>
          <w:szCs w:val="24"/>
        </w:rPr>
        <w:t>, voltage</w:t>
      </w:r>
      <w:r w:rsidR="00EC1BE1" w:rsidRPr="00521D16">
        <w:rPr>
          <w:rFonts w:ascii="Times New Roman" w:eastAsia="Calibri" w:hAnsi="Times New Roman" w:cs="Times New Roman"/>
          <w:sz w:val="24"/>
          <w:szCs w:val="24"/>
        </w:rPr>
        <w:t xml:space="preserve"> (</w:t>
      </w:r>
      <w:r w:rsidR="00EC1BE1" w:rsidRPr="00521D16">
        <w:rPr>
          <w:rFonts w:ascii="Times New Roman" w:eastAsia="Calibri" w:hAnsi="Times New Roman" w:cs="Times New Roman"/>
          <w:i/>
          <w:sz w:val="24"/>
          <w:szCs w:val="24"/>
        </w:rPr>
        <w:t>V</w:t>
      </w:r>
      <w:r w:rsidR="00EC1BE1" w:rsidRPr="00521D16">
        <w:rPr>
          <w:rFonts w:ascii="Times New Roman" w:eastAsia="Calibri" w:hAnsi="Times New Roman" w:cs="Times New Roman"/>
          <w:i/>
          <w:sz w:val="24"/>
          <w:szCs w:val="24"/>
          <w:vertAlign w:val="subscript"/>
        </w:rPr>
        <w:t>m</w:t>
      </w:r>
      <w:r w:rsidR="00EC1BE1" w:rsidRPr="00521D16">
        <w:rPr>
          <w:rFonts w:ascii="Times New Roman" w:eastAsia="Calibri" w:hAnsi="Times New Roman" w:cs="Times New Roman"/>
          <w:sz w:val="24"/>
          <w:szCs w:val="24"/>
        </w:rPr>
        <w:t>)</w:t>
      </w:r>
      <w:r w:rsidRPr="00521D16">
        <w:rPr>
          <w:rFonts w:ascii="Times New Roman" w:eastAsia="Calibri" w:hAnsi="Times New Roman" w:cs="Times New Roman"/>
          <w:sz w:val="24"/>
          <w:szCs w:val="24"/>
        </w:rPr>
        <w:t xml:space="preserve"> and current</w:t>
      </w:r>
      <w:r w:rsidR="00EC1BE1" w:rsidRPr="00521D16">
        <w:rPr>
          <w:rFonts w:ascii="Times New Roman" w:eastAsia="Calibri" w:hAnsi="Times New Roman" w:cs="Times New Roman"/>
          <w:sz w:val="24"/>
          <w:szCs w:val="24"/>
        </w:rPr>
        <w:t xml:space="preserve"> (</w:t>
      </w:r>
      <w:r w:rsidR="00EC1BE1" w:rsidRPr="00521D16">
        <w:rPr>
          <w:rFonts w:ascii="Times New Roman" w:eastAsia="Calibri" w:hAnsi="Times New Roman" w:cs="Times New Roman"/>
          <w:i/>
          <w:sz w:val="24"/>
          <w:szCs w:val="24"/>
        </w:rPr>
        <w:t>I</w:t>
      </w:r>
      <w:r w:rsidR="00EC1BE1" w:rsidRPr="00521D16">
        <w:rPr>
          <w:rFonts w:ascii="Times New Roman" w:eastAsia="Calibri" w:hAnsi="Times New Roman" w:cs="Times New Roman"/>
          <w:i/>
          <w:sz w:val="24"/>
          <w:szCs w:val="24"/>
          <w:vertAlign w:val="subscript"/>
        </w:rPr>
        <w:t>m</w:t>
      </w:r>
      <w:r w:rsidR="00EC1BE1" w:rsidRPr="00521D16">
        <w:rPr>
          <w:rFonts w:ascii="Times New Roman" w:eastAsia="Calibri" w:hAnsi="Times New Roman" w:cs="Times New Roman"/>
          <w:sz w:val="24"/>
          <w:szCs w:val="24"/>
        </w:rPr>
        <w:t>)</w:t>
      </w:r>
      <w:r w:rsidRPr="00521D16">
        <w:rPr>
          <w:rFonts w:ascii="Times New Roman" w:eastAsia="Calibri" w:hAnsi="Times New Roman" w:cs="Times New Roman"/>
          <w:sz w:val="24"/>
          <w:szCs w:val="24"/>
        </w:rPr>
        <w:t xml:space="preserve"> at the DC-side of the PV </w:t>
      </w:r>
      <w:r w:rsidR="0077369C" w:rsidRPr="00521D16">
        <w:rPr>
          <w:rFonts w:ascii="Times New Roman" w:eastAsia="Calibri" w:hAnsi="Times New Roman" w:cs="Times New Roman"/>
          <w:sz w:val="24"/>
          <w:szCs w:val="24"/>
        </w:rPr>
        <w:t>module</w:t>
      </w:r>
      <w:r w:rsidR="00161C5B">
        <w:rPr>
          <w:rFonts w:ascii="Times New Roman" w:eastAsia="Calibri" w:hAnsi="Times New Roman" w:cs="Times New Roman"/>
          <w:sz w:val="24"/>
          <w:szCs w:val="24"/>
        </w:rPr>
        <w:t xml:space="preserve"> provided by the optimizer</w:t>
      </w:r>
      <w:r w:rsidR="0077369C" w:rsidRPr="00521D16">
        <w:rPr>
          <w:rFonts w:ascii="Times New Roman" w:eastAsia="Calibri" w:hAnsi="Times New Roman" w:cs="Times New Roman"/>
          <w:sz w:val="24"/>
          <w:szCs w:val="24"/>
        </w:rPr>
        <w:t>. The solar irradiance (</w:t>
      </w:r>
      <w:r w:rsidR="0077369C" w:rsidRPr="00521D16">
        <w:rPr>
          <w:rFonts w:ascii="Times New Roman" w:eastAsia="Calibri" w:hAnsi="Times New Roman" w:cs="Times New Roman"/>
          <w:i/>
          <w:sz w:val="24"/>
          <w:szCs w:val="24"/>
        </w:rPr>
        <w:t>G</w:t>
      </w:r>
      <w:r w:rsidR="0077369C" w:rsidRPr="00521D16">
        <w:rPr>
          <w:rFonts w:ascii="Times New Roman" w:eastAsia="Calibri" w:hAnsi="Times New Roman" w:cs="Times New Roman"/>
          <w:sz w:val="24"/>
          <w:szCs w:val="24"/>
        </w:rPr>
        <w:t>) and the PV module temperature (</w:t>
      </w:r>
      <w:r w:rsidR="0077369C" w:rsidRPr="00521D16">
        <w:rPr>
          <w:rFonts w:ascii="Times New Roman" w:eastAsia="Calibri" w:hAnsi="Times New Roman" w:cs="Times New Roman"/>
          <w:i/>
          <w:sz w:val="24"/>
          <w:szCs w:val="24"/>
        </w:rPr>
        <w:t>T</w:t>
      </w:r>
      <w:r w:rsidR="0077369C" w:rsidRPr="00521D16">
        <w:rPr>
          <w:rFonts w:ascii="Times New Roman" w:eastAsia="Calibri" w:hAnsi="Times New Roman" w:cs="Times New Roman"/>
          <w:i/>
          <w:sz w:val="24"/>
          <w:szCs w:val="24"/>
          <w:vertAlign w:val="subscript"/>
        </w:rPr>
        <w:t>c</w:t>
      </w:r>
      <w:r w:rsidR="0077369C" w:rsidRPr="00521D16">
        <w:rPr>
          <w:rFonts w:ascii="Times New Roman" w:eastAsia="Calibri" w:hAnsi="Times New Roman" w:cs="Times New Roman"/>
          <w:sz w:val="24"/>
          <w:szCs w:val="24"/>
        </w:rPr>
        <w:t>) are</w:t>
      </w:r>
      <w:r w:rsidR="00161C5B">
        <w:rPr>
          <w:rFonts w:ascii="Times New Roman" w:eastAsia="Calibri" w:hAnsi="Times New Roman" w:cs="Times New Roman"/>
          <w:sz w:val="24"/>
          <w:szCs w:val="24"/>
        </w:rPr>
        <w:t xml:space="preserve"> set as</w:t>
      </w:r>
      <w:r w:rsidR="0077369C" w:rsidRPr="00521D16">
        <w:rPr>
          <w:rFonts w:ascii="Times New Roman" w:eastAsia="Calibri" w:hAnsi="Times New Roman" w:cs="Times New Roman"/>
          <w:sz w:val="24"/>
          <w:szCs w:val="24"/>
        </w:rPr>
        <w:t xml:space="preserve"> targets of </w:t>
      </w:r>
      <w:r w:rsidRPr="00521D16">
        <w:rPr>
          <w:rFonts w:ascii="Times New Roman" w:eastAsia="Calibri" w:hAnsi="Times New Roman" w:cs="Times New Roman"/>
          <w:sz w:val="24"/>
          <w:szCs w:val="24"/>
        </w:rPr>
        <w:t>the FF</w:t>
      </w:r>
      <w:r w:rsidR="00E24198" w:rsidRPr="00521D16">
        <w:rPr>
          <w:rFonts w:ascii="Times New Roman" w:eastAsia="Calibri" w:hAnsi="Times New Roman" w:cs="Times New Roman"/>
          <w:sz w:val="24"/>
          <w:szCs w:val="24"/>
        </w:rPr>
        <w:t>-</w:t>
      </w:r>
      <w:r w:rsidRPr="00521D16">
        <w:rPr>
          <w:rFonts w:ascii="Times New Roman" w:eastAsia="Calibri" w:hAnsi="Times New Roman" w:cs="Times New Roman"/>
          <w:sz w:val="24"/>
          <w:szCs w:val="24"/>
        </w:rPr>
        <w:t>ANN</w:t>
      </w:r>
      <w:r w:rsidR="0077369C" w:rsidRPr="00521D16">
        <w:rPr>
          <w:rFonts w:ascii="Times New Roman" w:eastAsia="Calibri" w:hAnsi="Times New Roman" w:cs="Times New Roman"/>
          <w:sz w:val="24"/>
          <w:szCs w:val="24"/>
        </w:rPr>
        <w:t xml:space="preserve"> model.</w:t>
      </w:r>
    </w:p>
    <w:p w14:paraId="43977B24" w14:textId="77777777" w:rsidR="00EC3986" w:rsidRPr="00521D16" w:rsidRDefault="006C273F" w:rsidP="009D1BD8">
      <w:pPr>
        <w:pStyle w:val="Prrafodelista"/>
        <w:spacing w:line="480" w:lineRule="auto"/>
        <w:ind w:left="0" w:firstLine="360"/>
        <w:jc w:val="both"/>
        <w:rPr>
          <w:rFonts w:ascii="Times New Roman" w:eastAsia="Calibri" w:hAnsi="Times New Roman" w:cs="Times New Roman"/>
          <w:sz w:val="24"/>
          <w:szCs w:val="24"/>
        </w:rPr>
      </w:pPr>
      <w:r w:rsidRPr="00521D16">
        <w:rPr>
          <w:rFonts w:ascii="Times New Roman" w:eastAsia="Calibri" w:hAnsi="Times New Roman" w:cs="Times New Roman"/>
          <w:sz w:val="24"/>
          <w:szCs w:val="24"/>
        </w:rPr>
        <w:t>The developed FF-ANN has been trained by 70% of samples of the available data using Levenberg-Marquardt as a learning algorithm. The rest of data (30% of sample data not used in the training process) were used to test and validate the FF-ANN model by comparing the measured data with the predicted ones.</w:t>
      </w:r>
    </w:p>
    <w:p w14:paraId="255BEA79" w14:textId="77777777" w:rsidR="008B268A" w:rsidRPr="001D0705" w:rsidRDefault="008D5B82" w:rsidP="001D0705">
      <w:pPr>
        <w:spacing w:after="0" w:line="240" w:lineRule="auto"/>
        <w:jc w:val="center"/>
        <w:rPr>
          <w:rFonts w:ascii="Times New Roman" w:eastAsia="Calibri" w:hAnsi="Times New Roman" w:cs="Times New Roman"/>
          <w:sz w:val="24"/>
          <w:szCs w:val="24"/>
        </w:rPr>
      </w:pPr>
      <w:r w:rsidRPr="00521D16">
        <w:rPr>
          <w:noProof/>
          <w:lang w:val="ca-ES" w:eastAsia="ca-ES"/>
        </w:rPr>
        <w:drawing>
          <wp:inline distT="0" distB="0" distL="0" distR="0" wp14:anchorId="028506EE" wp14:editId="44679587">
            <wp:extent cx="3459480" cy="4030770"/>
            <wp:effectExtent l="0" t="0" r="0" b="825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2460" cy="4034242"/>
                    </a:xfrm>
                    <a:prstGeom prst="rect">
                      <a:avLst/>
                    </a:prstGeom>
                    <a:noFill/>
                    <a:ln>
                      <a:noFill/>
                    </a:ln>
                  </pic:spPr>
                </pic:pic>
              </a:graphicData>
            </a:graphic>
          </wp:inline>
        </w:drawing>
      </w:r>
    </w:p>
    <w:p w14:paraId="5845A041" w14:textId="7243D825" w:rsidR="00D8178D" w:rsidRDefault="00FB7435" w:rsidP="00D8178D">
      <w:pPr>
        <w:spacing w:after="0" w:line="240" w:lineRule="auto"/>
        <w:jc w:val="center"/>
        <w:rPr>
          <w:rFonts w:ascii="Times New Roman" w:eastAsia="Calibri" w:hAnsi="Times New Roman" w:cs="Times New Roman"/>
          <w:sz w:val="24"/>
          <w:szCs w:val="24"/>
        </w:rPr>
      </w:pPr>
      <w:r w:rsidRPr="001D0705">
        <w:rPr>
          <w:rFonts w:ascii="Times New Roman" w:eastAsia="Calibri" w:hAnsi="Times New Roman" w:cs="Times New Roman"/>
          <w:sz w:val="24"/>
          <w:szCs w:val="24"/>
        </w:rPr>
        <w:t xml:space="preserve">Fig. </w:t>
      </w:r>
      <w:r w:rsidR="001D0705" w:rsidRPr="001D0705">
        <w:rPr>
          <w:rFonts w:ascii="Times New Roman" w:eastAsia="Calibri" w:hAnsi="Times New Roman" w:cs="Times New Roman"/>
          <w:sz w:val="24"/>
          <w:szCs w:val="24"/>
        </w:rPr>
        <w:t>3</w:t>
      </w:r>
      <w:r w:rsidRPr="001D0705">
        <w:rPr>
          <w:rFonts w:ascii="Times New Roman" w:eastAsia="Calibri" w:hAnsi="Times New Roman" w:cs="Times New Roman"/>
          <w:sz w:val="24"/>
          <w:szCs w:val="24"/>
        </w:rPr>
        <w:t>. Developed FF</w:t>
      </w:r>
      <w:r w:rsidR="00E24198" w:rsidRPr="001D0705">
        <w:rPr>
          <w:rFonts w:ascii="Times New Roman" w:eastAsia="Calibri" w:hAnsi="Times New Roman" w:cs="Times New Roman"/>
          <w:sz w:val="24"/>
          <w:szCs w:val="24"/>
        </w:rPr>
        <w:t>-</w:t>
      </w:r>
      <w:r w:rsidRPr="001D0705">
        <w:rPr>
          <w:rFonts w:ascii="Times New Roman" w:eastAsia="Calibri" w:hAnsi="Times New Roman" w:cs="Times New Roman"/>
          <w:sz w:val="24"/>
          <w:szCs w:val="24"/>
        </w:rPr>
        <w:t xml:space="preserve">ANN </w:t>
      </w:r>
      <w:r w:rsidR="00A9756D" w:rsidRPr="001D0705">
        <w:rPr>
          <w:rFonts w:ascii="Times New Roman" w:eastAsia="Calibri" w:hAnsi="Times New Roman" w:cs="Times New Roman"/>
          <w:sz w:val="24"/>
          <w:szCs w:val="24"/>
        </w:rPr>
        <w:t>structure</w:t>
      </w:r>
      <w:r w:rsidRPr="001D0705">
        <w:rPr>
          <w:rFonts w:ascii="Times New Roman" w:eastAsia="Calibri" w:hAnsi="Times New Roman" w:cs="Times New Roman"/>
          <w:sz w:val="24"/>
          <w:szCs w:val="24"/>
        </w:rPr>
        <w:t>.</w:t>
      </w:r>
    </w:p>
    <w:p w14:paraId="27146595" w14:textId="77777777" w:rsidR="00725787" w:rsidRPr="00521D16" w:rsidRDefault="00685266" w:rsidP="00EC3986">
      <w:pPr>
        <w:pStyle w:val="Prrafodelista"/>
        <w:numPr>
          <w:ilvl w:val="1"/>
          <w:numId w:val="1"/>
        </w:numPr>
        <w:spacing w:line="480" w:lineRule="auto"/>
        <w:rPr>
          <w:rFonts w:ascii="Times New Roman" w:eastAsia="Calibri" w:hAnsi="Times New Roman" w:cs="Times New Roman"/>
          <w:b/>
          <w:bCs/>
          <w:color w:val="000000"/>
          <w:sz w:val="24"/>
          <w:szCs w:val="24"/>
        </w:rPr>
      </w:pPr>
      <w:r w:rsidRPr="00521D16">
        <w:rPr>
          <w:rFonts w:ascii="Times New Roman" w:eastAsia="Calibri" w:hAnsi="Times New Roman" w:cs="Times New Roman"/>
          <w:b/>
          <w:bCs/>
          <w:color w:val="000000"/>
          <w:sz w:val="24"/>
          <w:szCs w:val="24"/>
        </w:rPr>
        <w:lastRenderedPageBreak/>
        <w:t>Degradation analysis of</w:t>
      </w:r>
      <w:r w:rsidR="00725787" w:rsidRPr="00521D16">
        <w:rPr>
          <w:rFonts w:ascii="Times New Roman" w:eastAsia="Calibri" w:hAnsi="Times New Roman" w:cs="Times New Roman"/>
          <w:b/>
          <w:bCs/>
          <w:color w:val="000000"/>
          <w:sz w:val="24"/>
          <w:szCs w:val="24"/>
        </w:rPr>
        <w:t xml:space="preserve"> PV modules</w:t>
      </w:r>
    </w:p>
    <w:p w14:paraId="5489C5DE" w14:textId="3C912AB2" w:rsidR="00EC3986" w:rsidRPr="00521D16" w:rsidRDefault="00685266" w:rsidP="00EC3986">
      <w:pPr>
        <w:spacing w:line="480" w:lineRule="auto"/>
        <w:ind w:firstLine="360"/>
        <w:jc w:val="both"/>
        <w:rPr>
          <w:rFonts w:ascii="Times New Roman" w:eastAsia="Calibri" w:hAnsi="Times New Roman" w:cs="Times New Roman"/>
          <w:bCs/>
          <w:color w:val="000000"/>
          <w:sz w:val="24"/>
          <w:szCs w:val="24"/>
        </w:rPr>
      </w:pPr>
      <w:r w:rsidRPr="00521D16">
        <w:rPr>
          <w:rFonts w:ascii="Times New Roman" w:eastAsia="Calibri" w:hAnsi="Times New Roman" w:cs="Times New Roman"/>
          <w:bCs/>
          <w:color w:val="000000"/>
          <w:sz w:val="24"/>
          <w:szCs w:val="24"/>
        </w:rPr>
        <w:t xml:space="preserve">The </w:t>
      </w:r>
      <w:r w:rsidR="001D0705" w:rsidRPr="00521D16">
        <w:rPr>
          <w:rFonts w:ascii="Times New Roman" w:eastAsia="Calibri" w:hAnsi="Times New Roman" w:cs="Times New Roman"/>
          <w:bCs/>
          <w:color w:val="000000"/>
          <w:sz w:val="24"/>
          <w:szCs w:val="24"/>
        </w:rPr>
        <w:t>behavior</w:t>
      </w:r>
      <w:r w:rsidRPr="00521D16">
        <w:rPr>
          <w:rFonts w:ascii="Times New Roman" w:eastAsia="Calibri" w:hAnsi="Times New Roman" w:cs="Times New Roman"/>
          <w:bCs/>
          <w:color w:val="000000"/>
          <w:sz w:val="24"/>
          <w:szCs w:val="24"/>
        </w:rPr>
        <w:t xml:space="preserve"> of the PV modules under study </w:t>
      </w:r>
      <w:r w:rsidR="00C36932">
        <w:rPr>
          <w:rFonts w:ascii="Times New Roman" w:eastAsia="Calibri" w:hAnsi="Times New Roman" w:cs="Times New Roman"/>
          <w:bCs/>
          <w:color w:val="000000"/>
          <w:sz w:val="24"/>
          <w:szCs w:val="24"/>
        </w:rPr>
        <w:t>was</w:t>
      </w:r>
      <w:r w:rsidRPr="00521D16">
        <w:rPr>
          <w:rFonts w:ascii="Times New Roman" w:eastAsia="Calibri" w:hAnsi="Times New Roman" w:cs="Times New Roman"/>
          <w:bCs/>
          <w:color w:val="000000"/>
          <w:sz w:val="24"/>
          <w:szCs w:val="24"/>
        </w:rPr>
        <w:t xml:space="preserve"> </w:t>
      </w:r>
      <w:r w:rsidR="001D0705" w:rsidRPr="00521D16">
        <w:rPr>
          <w:rFonts w:ascii="Times New Roman" w:eastAsia="Calibri" w:hAnsi="Times New Roman" w:cs="Times New Roman"/>
          <w:bCs/>
          <w:color w:val="000000"/>
          <w:sz w:val="24"/>
          <w:szCs w:val="24"/>
        </w:rPr>
        <w:t>analyzed</w:t>
      </w:r>
      <w:r w:rsidRPr="00521D16">
        <w:rPr>
          <w:rFonts w:ascii="Times New Roman" w:eastAsia="Calibri" w:hAnsi="Times New Roman" w:cs="Times New Roman"/>
          <w:bCs/>
          <w:color w:val="000000"/>
          <w:sz w:val="24"/>
          <w:szCs w:val="24"/>
        </w:rPr>
        <w:t xml:space="preserve"> by using two main procedures.</w:t>
      </w:r>
      <w:r w:rsidR="00DC3EEB" w:rsidRPr="00521D16">
        <w:rPr>
          <w:rFonts w:ascii="Times New Roman" w:eastAsia="Calibri" w:hAnsi="Times New Roman" w:cs="Times New Roman"/>
          <w:bCs/>
          <w:color w:val="000000"/>
          <w:sz w:val="24"/>
          <w:szCs w:val="24"/>
        </w:rPr>
        <w:t xml:space="preserve"> </w:t>
      </w:r>
      <w:r w:rsidR="00E92388" w:rsidRPr="00521D16">
        <w:rPr>
          <w:rFonts w:ascii="Times New Roman" w:eastAsia="Calibri" w:hAnsi="Times New Roman" w:cs="Times New Roman"/>
          <w:bCs/>
          <w:color w:val="000000"/>
          <w:sz w:val="24"/>
          <w:szCs w:val="24"/>
        </w:rPr>
        <w:t>The annual degradation rate is calculated from the trend of the evolution of the effective peak power technique, and the stabilization period is obtained through out the observation of the generated DC-output power in narrow ranges of solar i</w:t>
      </w:r>
      <w:r w:rsidR="00EC3986" w:rsidRPr="00521D16">
        <w:rPr>
          <w:rFonts w:ascii="Times New Roman" w:eastAsia="Calibri" w:hAnsi="Times New Roman" w:cs="Times New Roman"/>
          <w:bCs/>
          <w:color w:val="000000"/>
          <w:sz w:val="24"/>
          <w:szCs w:val="24"/>
        </w:rPr>
        <w:t>rradiance and cell temperature.</w:t>
      </w:r>
    </w:p>
    <w:p w14:paraId="4478AD17" w14:textId="77777777" w:rsidR="00EE392C" w:rsidRPr="00521D16" w:rsidRDefault="00316D42" w:rsidP="00EC3986">
      <w:pPr>
        <w:pStyle w:val="Prrafodelista"/>
        <w:numPr>
          <w:ilvl w:val="2"/>
          <w:numId w:val="1"/>
        </w:numPr>
        <w:spacing w:line="480" w:lineRule="auto"/>
        <w:jc w:val="both"/>
        <w:rPr>
          <w:rFonts w:ascii="Times New Roman" w:eastAsia="Calibri" w:hAnsi="Times New Roman" w:cs="Times New Roman"/>
          <w:b/>
          <w:bCs/>
          <w:color w:val="000000"/>
          <w:sz w:val="24"/>
          <w:szCs w:val="24"/>
        </w:rPr>
      </w:pPr>
      <w:r w:rsidRPr="00521D16">
        <w:rPr>
          <w:rFonts w:ascii="Times New Roman" w:eastAsia="Calibri" w:hAnsi="Times New Roman" w:cs="Times New Roman"/>
          <w:b/>
          <w:bCs/>
          <w:color w:val="000000"/>
          <w:sz w:val="24"/>
          <w:szCs w:val="24"/>
        </w:rPr>
        <w:t>Effective peak power</w:t>
      </w:r>
      <w:r w:rsidR="00983F88" w:rsidRPr="00521D16">
        <w:rPr>
          <w:rFonts w:ascii="Times New Roman" w:eastAsia="Calibri" w:hAnsi="Times New Roman" w:cs="Times New Roman"/>
          <w:b/>
          <w:bCs/>
          <w:color w:val="000000"/>
          <w:sz w:val="24"/>
          <w:szCs w:val="24"/>
        </w:rPr>
        <w:t xml:space="preserve"> technique</w:t>
      </w:r>
    </w:p>
    <w:p w14:paraId="64952438" w14:textId="490D253F" w:rsidR="00EE392C" w:rsidRPr="00521D16" w:rsidRDefault="00EE392C" w:rsidP="00EC3986">
      <w:pPr>
        <w:spacing w:line="480" w:lineRule="auto"/>
        <w:ind w:firstLine="360"/>
        <w:jc w:val="both"/>
        <w:rPr>
          <w:rFonts w:ascii="Times New Roman" w:eastAsia="Calibri" w:hAnsi="Times New Roman" w:cs="Times New Roman"/>
          <w:bCs/>
          <w:color w:val="000000"/>
          <w:sz w:val="24"/>
          <w:szCs w:val="24"/>
        </w:rPr>
      </w:pPr>
      <w:r w:rsidRPr="00521D16">
        <w:rPr>
          <w:rFonts w:ascii="Times New Roman" w:eastAsia="Calibri" w:hAnsi="Times New Roman" w:cs="Times New Roman"/>
          <w:bCs/>
          <w:color w:val="000000"/>
          <w:sz w:val="24"/>
          <w:szCs w:val="24"/>
        </w:rPr>
        <w:t xml:space="preserve">The effective peak power, </w:t>
      </w:r>
      <w:r w:rsidRPr="00521D16">
        <w:rPr>
          <w:rFonts w:ascii="Times New Roman" w:eastAsia="Calibri" w:hAnsi="Times New Roman" w:cs="Times New Roman"/>
          <w:bCs/>
          <w:i/>
          <w:color w:val="000000"/>
          <w:sz w:val="24"/>
          <w:szCs w:val="24"/>
        </w:rPr>
        <w:t>P</w:t>
      </w:r>
      <w:r w:rsidRPr="00521D16">
        <w:rPr>
          <w:rFonts w:ascii="Times New Roman" w:eastAsia="Calibri" w:hAnsi="Times New Roman" w:cs="Times New Roman"/>
          <w:bCs/>
          <w:i/>
          <w:color w:val="000000"/>
          <w:sz w:val="24"/>
          <w:szCs w:val="24"/>
          <w:vertAlign w:val="subscript"/>
        </w:rPr>
        <w:t>M</w:t>
      </w:r>
      <w:r w:rsidRPr="00521D16">
        <w:rPr>
          <w:rFonts w:ascii="Times New Roman" w:eastAsia="Calibri" w:hAnsi="Times New Roman" w:cs="Times New Roman"/>
          <w:bCs/>
          <w:i/>
          <w:color w:val="000000"/>
          <w:sz w:val="24"/>
          <w:szCs w:val="24"/>
          <w:vertAlign w:val="superscript"/>
        </w:rPr>
        <w:t>*</w:t>
      </w:r>
      <w:r w:rsidRPr="00521D16">
        <w:rPr>
          <w:rFonts w:ascii="Times New Roman" w:eastAsia="Calibri" w:hAnsi="Times New Roman" w:cs="Times New Roman"/>
          <w:bCs/>
          <w:color w:val="000000"/>
          <w:sz w:val="24"/>
          <w:szCs w:val="24"/>
        </w:rPr>
        <w:t>, of the PV modules is calculated by using the following equation</w:t>
      </w:r>
      <w:r w:rsidR="009E3FC6" w:rsidRPr="00521D16">
        <w:rPr>
          <w:rFonts w:ascii="Times New Roman" w:eastAsia="Calibri" w:hAnsi="Times New Roman" w:cs="Times New Roman"/>
          <w:bCs/>
          <w:color w:val="000000"/>
          <w:sz w:val="24"/>
          <w:szCs w:val="24"/>
        </w:rPr>
        <w:t xml:space="preserve"> </w:t>
      </w:r>
      <w:r w:rsidR="009E3FC6" w:rsidRPr="00521D16">
        <w:rPr>
          <w:rFonts w:ascii="Times New Roman" w:eastAsia="Calibri" w:hAnsi="Times New Roman" w:cs="Times New Roman"/>
          <w:bCs/>
          <w:color w:val="000000"/>
          <w:sz w:val="24"/>
          <w:szCs w:val="24"/>
        </w:rPr>
        <w:fldChar w:fldCharType="begin" w:fldLock="1"/>
      </w:r>
      <w:r w:rsidR="0097216C">
        <w:rPr>
          <w:rFonts w:ascii="Times New Roman" w:eastAsia="Calibri" w:hAnsi="Times New Roman" w:cs="Times New Roman"/>
          <w:bCs/>
          <w:color w:val="000000"/>
          <w:sz w:val="24"/>
          <w:szCs w:val="24"/>
        </w:rPr>
        <w:instrText>ADDIN CSL_CITATION { "citationItems" : [ { "id" : "ITEM-1", "itemData" : { "DOI" : "10.1002/pip.2425", "ISSN" : "10627995", "author" : [ { "dropping-particle" : "", "family" : "Mu\u00f1oz", "given" : "Javier", "non-dropping-particle" : "", "parse-names" : false, "suffix" : "" }, { "dropping-particle" : "", "family" : "Lorenzo", "given" : "Eduardo", "non-dropping-particle" : "", "parse-names" : false, "suffix" : "" }, { "dropping-particle" : "", "family" : "Carrillo", "given" : "Jos\u00e9 Manuel", "non-dropping-particle" : "", "parse-names" : false, "suffix" : "" }, { "dropping-particle" : "", "family" : "Moret\u00f3n", "given" : "Rodrigo", "non-dropping-particle" : "", "parse-names" : false, "suffix" : "" } ], "container-title" : "Progress in Photovoltaics: Research and Applications", "id" : "ITEM-1", "issue" : "2", "issued" : { "date-parts" : [ [ "2015", "2", "4" ] ] }, "page" : "247-252", "title" : "Design of a twin capacitive load and its application to the outdoor rating of photovoltaic modules", "type" : "article-journal", "volume" : "23" }, "uris" : [ "http://www.mendeley.com/documents/?uuid=2d5feb96-a55b-4614-9b6a-5ac821e5b599" ] }, { "id" : "ITEM-2", "itemData" : { "DOI" : "10.1002/pip.1102", "ISBN" : "1099-159X", "ISSN" : "10627995", "abstract" : "This paper reports on the IES-UPM experience from 2006 to 2010 in the field of the characterization of PV arrays of commercial large PV plants installed in Spain within the framework of the profitable economic scenarios associated to feed-in tariff laws. This experience has extended to 200MWand has provided valuable lessons to minimize uncertainty, which plays a key role in quality assurance procedures. The paper deals not only with classic I\u2013V measurements but also with watt-metering-based procedures. Particular attention is paid to the selection of irradiance and cell temperature sensors.", "author" : [ { "dropping-particle" : "", "family" : "Mart\u00ednez-Moreno", "given" : "F.", "non-dropping-particle" : "", "parse-names" : false, "suffix" : "" }, { "dropping-particle" : "", "family" : "Lorenzo", "given" : "E.", "non-dropping-particle" : "", "parse-names" : false, "suffix" : "" }, { "dropping-particle" : "", "family" : "Mu\u00f1oz", "given" : "J.", "non-dropping-particle" : "", "parse-names" : false, "suffix" : "" }, { "dropping-particle" : "", "family" : "Moret\u00f3n", "given" : "R.", "non-dropping-particle" : "", "parse-names" : false, "suffix" : "" } ], "container-title" : "Progress in Photovoltaics: Research and Applications", "id" : "ITEM-2", "issue" : "1", "issued" : { "date-parts" : [ [ "2012" ] ] }, "page" : "100-105", "title" : "On the testing of large PV arrays", "type" : "article-journal", "volume" : "20" }, "uris" : [ "http://www.mendeley.com/documents/?uuid=72bb81b2-dadd-44b1-b7c4-d88a35ecd269" ] }, { "id" : "ITEM-3", "itemData" : { "DOI" : "10.1016/j.energy.2015.12.054", "ISSN" : "03605442", "abstract" : "The analysis of the degradation of tandem Micromorph thin-film photovoltaic (TFPV) modules and its impact on the output power of a PV array under outdoor long term exposure located in Ja\u00e9n (Spain) is addressed in this work. Furthermore, the evolution of main solar cell model parameters is evaluated by means of parameters extraction techniques from monitored data of the PV system in real operation of work. The degradation rate and the stabilization period of micromorph TFPV modules are evaluated. The analysis of the degradation rate, together to results obtained for the evolution of each of the solar cell model parameters along the outdoor long-term exposure allow a better understanding of changes in performance of micromorph TFPV modules and the behavior of the output power of the PV generator.", "author" : [ { "dropping-particle" : "", "family" : "Kichou", "given" : "Sofiane", "non-dropping-particle" : "", "parse-names" : false, "suffix" : "" }, { "dropping-particle" : "", "family" : "Silvestre", "given" : "Santiago", "non-dropping-particle" : "", "parse-names" : false, "suffix" : "" }, { "dropping-particle" : "", "family" : "Nofuentes", "given" : "Gustavo", "non-dropping-particle" : "", "parse-names" : false, "suffix" : "" }, { "dropping-particle" : "", "family" : "Torres-Ram\u00edrez", "given" : "Miguel", "non-dropping-particle" : "", "parse-names" : false, "suffix" : "" }, { "dropping-particle" : "", "family" : "Chouder", "given" : "Aissa", "non-dropping-particle" : "", "parse-names" : false, "suffix" : "" }, { "dropping-particle" : "", "family" : "Guasch", "given" : "Daniel", "non-dropping-particle" : "", "parse-names" : false, "suffix" : "" } ], "container-title" : "Energy", "id" : "ITEM-3", "issued" : { "date-parts" : [ [ "2016", "7" ] ] }, "page" : "231-241", "title" : "Characterization of degradation and evaluation of model parameters of amorphous silicon photovoltaic modules under outdoor long term exposure", "type" : "article-journal", "volume" : "96" }, "uris" : [ "http://www.mendeley.com/documents/?uuid=4b629407-ed2c-4a24-915e-0aa042f5cdf7" ] } ], "mendeley" : { "formattedCitation" : "(Kichou et al., 2016b; Mart\u00ednez-Moreno et al., 2012; Mu\u00f1oz et al., 2015)", "plainTextFormattedCitation" : "(Kichou et al., 2016b; Mart\u00ednez-Moreno et al., 2012; Mu\u00f1oz et al., 2015)", "previouslyFormattedCitation" : "(Kichou et al., 2016b; Mart\u00ednez-Moreno et al., 2012; Mu\u00f1oz et al., 2015)" }, "properties" : {  }, "schema" : "https://github.com/citation-style-language/schema/raw/master/csl-citation.json" }</w:instrText>
      </w:r>
      <w:r w:rsidR="009E3FC6" w:rsidRPr="00521D16">
        <w:rPr>
          <w:rFonts w:ascii="Times New Roman" w:eastAsia="Calibri" w:hAnsi="Times New Roman" w:cs="Times New Roman"/>
          <w:bCs/>
          <w:color w:val="000000"/>
          <w:sz w:val="24"/>
          <w:szCs w:val="24"/>
        </w:rPr>
        <w:fldChar w:fldCharType="separate"/>
      </w:r>
      <w:r w:rsidR="0004479E" w:rsidRPr="0004479E">
        <w:rPr>
          <w:rFonts w:ascii="Times New Roman" w:eastAsia="Calibri" w:hAnsi="Times New Roman" w:cs="Times New Roman"/>
          <w:bCs/>
          <w:noProof/>
          <w:color w:val="000000"/>
          <w:sz w:val="24"/>
          <w:szCs w:val="24"/>
        </w:rPr>
        <w:t>(Kichou et al., 2016b</w:t>
      </w:r>
      <w:r w:rsidR="00157639">
        <w:rPr>
          <w:rFonts w:ascii="Times New Roman" w:eastAsia="Calibri" w:hAnsi="Times New Roman" w:cs="Times New Roman"/>
          <w:bCs/>
          <w:noProof/>
          <w:color w:val="000000"/>
          <w:sz w:val="24"/>
          <w:szCs w:val="24"/>
        </w:rPr>
        <w:t>; Martínez-Moreno et al., 2012</w:t>
      </w:r>
      <w:r w:rsidR="0004479E" w:rsidRPr="0004479E">
        <w:rPr>
          <w:rFonts w:ascii="Times New Roman" w:eastAsia="Calibri" w:hAnsi="Times New Roman" w:cs="Times New Roman"/>
          <w:bCs/>
          <w:noProof/>
          <w:color w:val="000000"/>
          <w:sz w:val="24"/>
          <w:szCs w:val="24"/>
        </w:rPr>
        <w:t>)</w:t>
      </w:r>
      <w:r w:rsidR="009E3FC6" w:rsidRPr="00521D16">
        <w:rPr>
          <w:rFonts w:ascii="Times New Roman" w:eastAsia="Calibri" w:hAnsi="Times New Roman" w:cs="Times New Roman"/>
          <w:bCs/>
          <w:color w:val="000000"/>
          <w:sz w:val="24"/>
          <w:szCs w:val="24"/>
        </w:rPr>
        <w:fldChar w:fldCharType="end"/>
      </w:r>
      <w:r w:rsidRPr="00521D16">
        <w:rPr>
          <w:rFonts w:ascii="Times New Roman" w:eastAsia="Calibri" w:hAnsi="Times New Roman" w:cs="Times New Roman"/>
          <w:bCs/>
          <w:color w:val="000000"/>
          <w:sz w:val="24"/>
          <w:szCs w:val="24"/>
        </w:rPr>
        <w:t>:</w:t>
      </w:r>
    </w:p>
    <w:p w14:paraId="489B6284" w14:textId="75654008" w:rsidR="00EE392C" w:rsidRPr="00521D16" w:rsidRDefault="003326DF" w:rsidP="00EC3986">
      <w:pPr>
        <w:spacing w:line="480" w:lineRule="auto"/>
        <w:ind w:firstLine="360"/>
        <w:jc w:val="right"/>
        <w:rPr>
          <w:rFonts w:ascii="Times New Roman" w:eastAsia="Calibri" w:hAnsi="Times New Roman" w:cs="Times New Roman"/>
          <w:bCs/>
          <w:color w:val="000000"/>
          <w:sz w:val="24"/>
          <w:szCs w:val="24"/>
        </w:rPr>
      </w:pPr>
      <m:oMath>
        <m:sSubSup>
          <m:sSubSupPr>
            <m:ctrlPr>
              <w:rPr>
                <w:rFonts w:ascii="Cambria Math" w:eastAsia="Calibri" w:hAnsi="Cambria Math" w:cs="Times New Roman"/>
                <w:bCs/>
                <w:i/>
                <w:color w:val="000000"/>
                <w:sz w:val="24"/>
                <w:szCs w:val="24"/>
              </w:rPr>
            </m:ctrlPr>
          </m:sSubSupPr>
          <m:e>
            <m:r>
              <w:rPr>
                <w:rFonts w:ascii="Cambria Math" w:eastAsia="Calibri" w:hAnsi="Cambria Math" w:cs="Times New Roman"/>
                <w:color w:val="000000"/>
                <w:sz w:val="24"/>
                <w:szCs w:val="24"/>
              </w:rPr>
              <m:t>P</m:t>
            </m:r>
          </m:e>
          <m:sub>
            <m:r>
              <w:rPr>
                <w:rFonts w:ascii="Cambria Math" w:eastAsia="Calibri" w:hAnsi="Cambria Math" w:cs="Times New Roman"/>
                <w:color w:val="000000"/>
                <w:sz w:val="24"/>
                <w:szCs w:val="24"/>
              </w:rPr>
              <m:t>M</m:t>
            </m:r>
          </m:sub>
          <m:sup>
            <m:r>
              <w:rPr>
                <w:rFonts w:ascii="Cambria Math" w:eastAsia="Calibri" w:hAnsi="Cambria Math" w:cs="Times New Roman"/>
                <w:color w:val="000000"/>
                <w:sz w:val="24"/>
                <w:szCs w:val="24"/>
              </w:rPr>
              <m:t>*</m:t>
            </m:r>
          </m:sup>
        </m:sSubSup>
        <m:r>
          <w:rPr>
            <w:rFonts w:ascii="Cambria Math" w:eastAsia="Calibri" w:hAnsi="Cambria Math" w:cs="Times New Roman"/>
            <w:color w:val="000000"/>
            <w:sz w:val="24"/>
            <w:szCs w:val="24"/>
          </w:rPr>
          <m:t>=</m:t>
        </m:r>
        <m:f>
          <m:fPr>
            <m:ctrlPr>
              <w:rPr>
                <w:rFonts w:ascii="Cambria Math" w:eastAsia="Calibri" w:hAnsi="Cambria Math" w:cs="Times New Roman"/>
                <w:bCs/>
                <w:i/>
                <w:color w:val="000000"/>
                <w:sz w:val="24"/>
                <w:szCs w:val="24"/>
              </w:rPr>
            </m:ctrlPr>
          </m:fPr>
          <m:num>
            <m:sSub>
              <m:sSubPr>
                <m:ctrlPr>
                  <w:rPr>
                    <w:rFonts w:ascii="Cambria Math" w:eastAsia="Calibri" w:hAnsi="Cambria Math" w:cs="Times New Roman"/>
                    <w:bCs/>
                    <w:i/>
                    <w:color w:val="000000"/>
                    <w:sz w:val="24"/>
                    <w:szCs w:val="24"/>
                  </w:rPr>
                </m:ctrlPr>
              </m:sSubPr>
              <m:e>
                <m:sSup>
                  <m:sSupPr>
                    <m:ctrlPr>
                      <w:rPr>
                        <w:rFonts w:ascii="Cambria Math" w:eastAsia="Calibri" w:hAnsi="Cambria Math" w:cs="Times New Roman"/>
                        <w:bCs/>
                        <w:i/>
                        <w:color w:val="000000"/>
                        <w:sz w:val="24"/>
                        <w:szCs w:val="24"/>
                      </w:rPr>
                    </m:ctrlPr>
                  </m:sSupPr>
                  <m:e>
                    <m:r>
                      <w:rPr>
                        <w:rFonts w:ascii="Cambria Math" w:eastAsia="Calibri" w:hAnsi="Cambria Math" w:cs="Times New Roman"/>
                        <w:color w:val="000000"/>
                        <w:sz w:val="24"/>
                        <w:szCs w:val="24"/>
                      </w:rPr>
                      <m:t>G</m:t>
                    </m:r>
                  </m:e>
                  <m:sup>
                    <m:r>
                      <w:rPr>
                        <w:rFonts w:ascii="Cambria Math" w:eastAsia="Calibri" w:hAnsi="Cambria Math" w:cs="Times New Roman"/>
                        <w:color w:val="000000"/>
                        <w:sz w:val="24"/>
                        <w:szCs w:val="24"/>
                      </w:rPr>
                      <m:t>*</m:t>
                    </m:r>
                  </m:sup>
                </m:sSup>
                <m:r>
                  <w:rPr>
                    <w:rFonts w:ascii="Cambria Math" w:eastAsia="Calibri" w:hAnsi="Cambria Math" w:cs="Times New Roman"/>
                    <w:color w:val="000000"/>
                    <w:sz w:val="24"/>
                    <w:szCs w:val="24"/>
                  </w:rPr>
                  <m:t>P</m:t>
                </m:r>
              </m:e>
              <m:sub>
                <m:r>
                  <w:rPr>
                    <w:rFonts w:ascii="Cambria Math" w:eastAsia="Calibri" w:hAnsi="Cambria Math" w:cs="Times New Roman"/>
                    <w:color w:val="000000"/>
                    <w:sz w:val="24"/>
                    <w:szCs w:val="24"/>
                  </w:rPr>
                  <m:t>DC</m:t>
                </m:r>
              </m:sub>
            </m:sSub>
          </m:num>
          <m:den>
            <m:r>
              <w:rPr>
                <w:rFonts w:ascii="Cambria Math" w:eastAsia="Calibri" w:hAnsi="Cambria Math" w:cs="Times New Roman"/>
                <w:color w:val="000000"/>
                <w:sz w:val="24"/>
                <w:szCs w:val="24"/>
              </w:rPr>
              <m:t xml:space="preserve">G </m:t>
            </m:r>
            <m:d>
              <m:dPr>
                <m:begChr m:val="["/>
                <m:endChr m:val="]"/>
                <m:ctrlPr>
                  <w:rPr>
                    <w:rFonts w:ascii="Cambria Math" w:eastAsia="Calibri" w:hAnsi="Cambria Math" w:cs="Times New Roman"/>
                    <w:bCs/>
                    <w:i/>
                    <w:color w:val="000000"/>
                    <w:sz w:val="24"/>
                    <w:szCs w:val="24"/>
                  </w:rPr>
                </m:ctrlPr>
              </m:dPr>
              <m:e>
                <m:r>
                  <w:rPr>
                    <w:rFonts w:ascii="Cambria Math" w:eastAsia="Calibri" w:hAnsi="Cambria Math" w:cs="Times New Roman"/>
                    <w:color w:val="000000"/>
                    <w:sz w:val="24"/>
                    <w:szCs w:val="24"/>
                  </w:rPr>
                  <m:t>1+γ</m:t>
                </m:r>
                <m:d>
                  <m:dPr>
                    <m:ctrlPr>
                      <w:rPr>
                        <w:rFonts w:ascii="Cambria Math" w:eastAsia="Calibri" w:hAnsi="Cambria Math" w:cs="Times New Roman"/>
                        <w:bCs/>
                        <w:i/>
                        <w:color w:val="000000"/>
                        <w:sz w:val="24"/>
                        <w:szCs w:val="24"/>
                      </w:rPr>
                    </m:ctrlPr>
                  </m:dPr>
                  <m:e>
                    <m:sSub>
                      <m:sSubPr>
                        <m:ctrlPr>
                          <w:rPr>
                            <w:rFonts w:ascii="Cambria Math" w:eastAsia="Calibri" w:hAnsi="Cambria Math" w:cs="Times New Roman"/>
                            <w:bCs/>
                            <w:i/>
                            <w:color w:val="000000"/>
                            <w:sz w:val="24"/>
                            <w:szCs w:val="24"/>
                          </w:rPr>
                        </m:ctrlPr>
                      </m:sSubPr>
                      <m:e>
                        <m:r>
                          <w:rPr>
                            <w:rFonts w:ascii="Cambria Math" w:eastAsia="Calibri" w:hAnsi="Cambria Math" w:cs="Times New Roman"/>
                            <w:color w:val="000000"/>
                            <w:sz w:val="24"/>
                            <w:szCs w:val="24"/>
                          </w:rPr>
                          <m:t>T</m:t>
                        </m:r>
                      </m:e>
                      <m:sub>
                        <m:r>
                          <w:rPr>
                            <w:rFonts w:ascii="Cambria Math" w:eastAsia="Calibri" w:hAnsi="Cambria Math" w:cs="Times New Roman"/>
                            <w:color w:val="000000"/>
                            <w:sz w:val="24"/>
                            <w:szCs w:val="24"/>
                          </w:rPr>
                          <m:t>c</m:t>
                        </m:r>
                      </m:sub>
                    </m:sSub>
                    <m:r>
                      <w:rPr>
                        <w:rFonts w:ascii="Cambria Math" w:eastAsia="Calibri" w:hAnsi="Cambria Math" w:cs="Times New Roman"/>
                        <w:color w:val="000000"/>
                        <w:sz w:val="24"/>
                        <w:szCs w:val="24"/>
                      </w:rPr>
                      <m:t>-</m:t>
                    </m:r>
                    <m:sSubSup>
                      <m:sSubSupPr>
                        <m:ctrlPr>
                          <w:rPr>
                            <w:rFonts w:ascii="Cambria Math" w:eastAsia="Calibri" w:hAnsi="Cambria Math" w:cs="Times New Roman"/>
                            <w:bCs/>
                            <w:i/>
                            <w:color w:val="000000"/>
                            <w:sz w:val="24"/>
                            <w:szCs w:val="24"/>
                          </w:rPr>
                        </m:ctrlPr>
                      </m:sSubSupPr>
                      <m:e>
                        <m:r>
                          <w:rPr>
                            <w:rFonts w:ascii="Cambria Math" w:eastAsia="Calibri" w:hAnsi="Cambria Math" w:cs="Times New Roman"/>
                            <w:color w:val="000000"/>
                            <w:sz w:val="24"/>
                            <w:szCs w:val="24"/>
                          </w:rPr>
                          <m:t>T</m:t>
                        </m:r>
                      </m:e>
                      <m:sub>
                        <m:r>
                          <w:rPr>
                            <w:rFonts w:ascii="Cambria Math" w:eastAsia="Calibri" w:hAnsi="Cambria Math" w:cs="Times New Roman"/>
                            <w:color w:val="000000"/>
                            <w:sz w:val="24"/>
                            <w:szCs w:val="24"/>
                          </w:rPr>
                          <m:t>c</m:t>
                        </m:r>
                      </m:sub>
                      <m:sup>
                        <m:r>
                          <w:rPr>
                            <w:rFonts w:ascii="Cambria Math" w:eastAsia="Calibri" w:hAnsi="Cambria Math" w:cs="Times New Roman"/>
                            <w:color w:val="000000"/>
                            <w:sz w:val="24"/>
                            <w:szCs w:val="24"/>
                          </w:rPr>
                          <m:t>*</m:t>
                        </m:r>
                      </m:sup>
                    </m:sSubSup>
                  </m:e>
                </m:d>
              </m:e>
            </m:d>
          </m:den>
        </m:f>
      </m:oMath>
      <w:r w:rsidR="00EE392C" w:rsidRPr="00521D16">
        <w:rPr>
          <w:rFonts w:ascii="Times New Roman" w:eastAsia="Calibri" w:hAnsi="Times New Roman" w:cs="Times New Roman"/>
          <w:bCs/>
          <w:color w:val="000000"/>
          <w:sz w:val="24"/>
          <w:szCs w:val="24"/>
        </w:rPr>
        <w:tab/>
      </w:r>
      <w:r w:rsidR="00EE392C" w:rsidRPr="00521D16">
        <w:rPr>
          <w:rFonts w:ascii="Times New Roman" w:eastAsia="Calibri" w:hAnsi="Times New Roman" w:cs="Times New Roman"/>
          <w:bCs/>
          <w:color w:val="000000"/>
          <w:sz w:val="24"/>
          <w:szCs w:val="24"/>
        </w:rPr>
        <w:tab/>
      </w:r>
      <w:r w:rsidR="00EE392C" w:rsidRPr="00521D16">
        <w:rPr>
          <w:rFonts w:ascii="Times New Roman" w:eastAsia="Calibri" w:hAnsi="Times New Roman" w:cs="Times New Roman"/>
          <w:bCs/>
          <w:color w:val="000000"/>
          <w:sz w:val="24"/>
          <w:szCs w:val="24"/>
        </w:rPr>
        <w:tab/>
      </w:r>
      <w:r w:rsidR="00EC3986" w:rsidRPr="00521D16">
        <w:rPr>
          <w:rFonts w:ascii="Times New Roman" w:eastAsia="Calibri" w:hAnsi="Times New Roman" w:cs="Times New Roman"/>
          <w:bCs/>
          <w:color w:val="000000"/>
          <w:sz w:val="24"/>
          <w:szCs w:val="24"/>
        </w:rPr>
        <w:tab/>
      </w:r>
      <w:r w:rsidR="00EC3986" w:rsidRPr="00521D16">
        <w:rPr>
          <w:rFonts w:ascii="Times New Roman" w:eastAsia="Calibri" w:hAnsi="Times New Roman" w:cs="Times New Roman"/>
          <w:bCs/>
          <w:color w:val="000000"/>
          <w:sz w:val="24"/>
          <w:szCs w:val="24"/>
        </w:rPr>
        <w:tab/>
      </w:r>
      <w:r w:rsidR="00EC3986" w:rsidRPr="00521D16">
        <w:rPr>
          <w:rFonts w:ascii="Times New Roman" w:eastAsia="Calibri" w:hAnsi="Times New Roman" w:cs="Times New Roman"/>
          <w:bCs/>
          <w:color w:val="000000"/>
          <w:sz w:val="24"/>
          <w:szCs w:val="24"/>
        </w:rPr>
        <w:tab/>
      </w:r>
      <w:r w:rsidR="00EE392C" w:rsidRPr="00521D16">
        <w:rPr>
          <w:rFonts w:ascii="Times New Roman" w:eastAsia="Calibri" w:hAnsi="Times New Roman" w:cs="Times New Roman"/>
          <w:bCs/>
          <w:color w:val="000000"/>
          <w:sz w:val="24"/>
          <w:szCs w:val="24"/>
        </w:rPr>
        <w:t>(</w:t>
      </w:r>
      <w:r w:rsidR="00E370C6">
        <w:rPr>
          <w:rFonts w:ascii="Times New Roman" w:eastAsia="Calibri" w:hAnsi="Times New Roman" w:cs="Times New Roman"/>
          <w:bCs/>
          <w:color w:val="000000"/>
          <w:sz w:val="24"/>
          <w:szCs w:val="24"/>
        </w:rPr>
        <w:t>2</w:t>
      </w:r>
      <w:r w:rsidR="00EE392C" w:rsidRPr="00521D16">
        <w:rPr>
          <w:rFonts w:ascii="Times New Roman" w:eastAsia="Calibri" w:hAnsi="Times New Roman" w:cs="Times New Roman"/>
          <w:bCs/>
          <w:color w:val="000000"/>
          <w:sz w:val="24"/>
          <w:szCs w:val="24"/>
        </w:rPr>
        <w:t>)</w:t>
      </w:r>
    </w:p>
    <w:p w14:paraId="0C1F4A8E" w14:textId="77777777" w:rsidR="00EE392C" w:rsidRPr="00521D16" w:rsidRDefault="00EE392C" w:rsidP="00EC3986">
      <w:pPr>
        <w:spacing w:line="480" w:lineRule="auto"/>
        <w:jc w:val="both"/>
        <w:rPr>
          <w:rFonts w:ascii="Times New Roman" w:eastAsia="Calibri" w:hAnsi="Times New Roman" w:cs="Times New Roman"/>
          <w:bCs/>
          <w:color w:val="000000"/>
          <w:sz w:val="24"/>
          <w:szCs w:val="24"/>
        </w:rPr>
      </w:pPr>
      <w:r w:rsidRPr="00521D16">
        <w:rPr>
          <w:rFonts w:ascii="Times New Roman" w:eastAsia="Calibri" w:hAnsi="Times New Roman" w:cs="Times New Roman"/>
          <w:bCs/>
          <w:color w:val="000000"/>
          <w:sz w:val="24"/>
          <w:szCs w:val="24"/>
        </w:rPr>
        <w:t xml:space="preserve">where </w:t>
      </w:r>
      <w:r w:rsidRPr="00521D16">
        <w:rPr>
          <w:rFonts w:ascii="Times New Roman" w:eastAsia="Calibri" w:hAnsi="Times New Roman" w:cs="Times New Roman"/>
          <w:bCs/>
          <w:i/>
          <w:color w:val="000000"/>
          <w:sz w:val="24"/>
          <w:szCs w:val="24"/>
        </w:rPr>
        <w:t>G</w:t>
      </w:r>
      <w:r w:rsidRPr="00521D16">
        <w:rPr>
          <w:rFonts w:ascii="Times New Roman" w:eastAsia="Calibri" w:hAnsi="Times New Roman" w:cs="Times New Roman"/>
          <w:bCs/>
          <w:i/>
          <w:color w:val="000000"/>
          <w:sz w:val="24"/>
          <w:szCs w:val="24"/>
          <w:vertAlign w:val="superscript"/>
        </w:rPr>
        <w:t>*</w:t>
      </w:r>
      <w:r w:rsidRPr="00521D16">
        <w:rPr>
          <w:rFonts w:ascii="Times New Roman" w:eastAsia="Calibri" w:hAnsi="Times New Roman" w:cs="Times New Roman"/>
          <w:bCs/>
          <w:i/>
          <w:color w:val="000000"/>
          <w:sz w:val="24"/>
          <w:szCs w:val="24"/>
        </w:rPr>
        <w:t xml:space="preserve"> </w:t>
      </w:r>
      <w:r w:rsidRPr="00521D16">
        <w:rPr>
          <w:rFonts w:ascii="Times New Roman" w:eastAsia="Calibri" w:hAnsi="Times New Roman" w:cs="Times New Roman"/>
          <w:bCs/>
          <w:color w:val="000000"/>
          <w:sz w:val="24"/>
          <w:szCs w:val="24"/>
        </w:rPr>
        <w:t xml:space="preserve">and </w:t>
      </w:r>
      <w:r w:rsidRPr="00521D16">
        <w:rPr>
          <w:rFonts w:ascii="Times New Roman" w:eastAsia="Calibri" w:hAnsi="Times New Roman" w:cs="Times New Roman"/>
          <w:bCs/>
          <w:i/>
          <w:color w:val="000000"/>
          <w:sz w:val="24"/>
          <w:szCs w:val="24"/>
        </w:rPr>
        <w:t>T</w:t>
      </w:r>
      <w:r w:rsidRPr="00521D16">
        <w:rPr>
          <w:rFonts w:ascii="Times New Roman" w:eastAsia="Calibri" w:hAnsi="Times New Roman" w:cs="Times New Roman"/>
          <w:bCs/>
          <w:i/>
          <w:color w:val="000000"/>
          <w:sz w:val="24"/>
          <w:szCs w:val="24"/>
          <w:vertAlign w:val="subscript"/>
        </w:rPr>
        <w:t>c</w:t>
      </w:r>
      <w:r w:rsidRPr="00521D16">
        <w:rPr>
          <w:rFonts w:ascii="Times New Roman" w:eastAsia="Calibri" w:hAnsi="Times New Roman" w:cs="Times New Roman"/>
          <w:bCs/>
          <w:i/>
          <w:color w:val="000000"/>
          <w:sz w:val="24"/>
          <w:szCs w:val="24"/>
          <w:vertAlign w:val="superscript"/>
        </w:rPr>
        <w:t>*</w:t>
      </w:r>
      <w:r w:rsidRPr="00521D16">
        <w:rPr>
          <w:rFonts w:ascii="Times New Roman" w:eastAsia="Calibri" w:hAnsi="Times New Roman" w:cs="Times New Roman"/>
          <w:bCs/>
          <w:color w:val="000000"/>
          <w:sz w:val="24"/>
          <w:szCs w:val="24"/>
        </w:rPr>
        <w:t xml:space="preserve"> are the irradiance and temperature at STC, respectively. </w:t>
      </w:r>
      <w:r w:rsidRPr="00521D16">
        <w:rPr>
          <w:rFonts w:ascii="Times New Roman" w:eastAsia="Calibri" w:hAnsi="Times New Roman" w:cs="Times New Roman"/>
          <w:bCs/>
          <w:i/>
          <w:color w:val="000000"/>
          <w:sz w:val="24"/>
          <w:szCs w:val="24"/>
        </w:rPr>
        <w:t>P</w:t>
      </w:r>
      <w:r w:rsidRPr="00521D16">
        <w:rPr>
          <w:rFonts w:ascii="Times New Roman" w:eastAsia="Calibri" w:hAnsi="Times New Roman" w:cs="Times New Roman"/>
          <w:bCs/>
          <w:i/>
          <w:color w:val="000000"/>
          <w:sz w:val="24"/>
          <w:szCs w:val="24"/>
          <w:vertAlign w:val="subscript"/>
        </w:rPr>
        <w:t>DC</w:t>
      </w:r>
      <w:r w:rsidRPr="00521D16">
        <w:rPr>
          <w:rFonts w:ascii="Times New Roman" w:eastAsia="Calibri" w:hAnsi="Times New Roman" w:cs="Times New Roman"/>
          <w:bCs/>
          <w:color w:val="000000"/>
          <w:sz w:val="24"/>
          <w:szCs w:val="24"/>
        </w:rPr>
        <w:t xml:space="preserve"> is the generated DC-output power of the PV modules. </w:t>
      </w:r>
      <w:r w:rsidRPr="00521D16">
        <w:rPr>
          <w:rFonts w:ascii="Times New Roman" w:eastAsia="Calibri" w:hAnsi="Times New Roman" w:cs="Times New Roman"/>
          <w:bCs/>
          <w:i/>
          <w:color w:val="000000"/>
          <w:sz w:val="24"/>
          <w:szCs w:val="24"/>
        </w:rPr>
        <w:sym w:font="Symbol" w:char="F067"/>
      </w:r>
      <w:r w:rsidRPr="00521D16">
        <w:rPr>
          <w:rFonts w:ascii="Times New Roman" w:eastAsia="Calibri" w:hAnsi="Times New Roman" w:cs="Times New Roman"/>
          <w:bCs/>
          <w:color w:val="000000"/>
          <w:sz w:val="24"/>
          <w:szCs w:val="24"/>
        </w:rPr>
        <w:t xml:space="preserve"> is the power temperature coefficient of the PV modules. </w:t>
      </w:r>
      <w:r w:rsidRPr="00521D16">
        <w:rPr>
          <w:rFonts w:ascii="Times New Roman" w:eastAsia="Calibri" w:hAnsi="Times New Roman" w:cs="Times New Roman"/>
          <w:bCs/>
          <w:i/>
          <w:color w:val="000000"/>
          <w:sz w:val="24"/>
          <w:szCs w:val="24"/>
        </w:rPr>
        <w:t>G</w:t>
      </w:r>
      <w:r w:rsidRPr="00521D16">
        <w:rPr>
          <w:rFonts w:ascii="Times New Roman" w:eastAsia="Calibri" w:hAnsi="Times New Roman" w:cs="Times New Roman"/>
          <w:bCs/>
          <w:color w:val="000000"/>
          <w:sz w:val="24"/>
          <w:szCs w:val="24"/>
        </w:rPr>
        <w:t xml:space="preserve"> and </w:t>
      </w:r>
      <w:r w:rsidRPr="00521D16">
        <w:rPr>
          <w:rFonts w:ascii="Times New Roman" w:eastAsia="Calibri" w:hAnsi="Times New Roman" w:cs="Times New Roman"/>
          <w:bCs/>
          <w:i/>
          <w:color w:val="000000"/>
          <w:sz w:val="24"/>
          <w:szCs w:val="24"/>
        </w:rPr>
        <w:t>T</w:t>
      </w:r>
      <w:r w:rsidRPr="00521D16">
        <w:rPr>
          <w:rFonts w:ascii="Times New Roman" w:eastAsia="Calibri" w:hAnsi="Times New Roman" w:cs="Times New Roman"/>
          <w:bCs/>
          <w:i/>
          <w:color w:val="000000"/>
          <w:sz w:val="24"/>
          <w:szCs w:val="24"/>
          <w:vertAlign w:val="subscript"/>
        </w:rPr>
        <w:t>c</w:t>
      </w:r>
      <w:r w:rsidRPr="00521D16">
        <w:rPr>
          <w:rFonts w:ascii="Times New Roman" w:eastAsia="Calibri" w:hAnsi="Times New Roman" w:cs="Times New Roman"/>
          <w:bCs/>
          <w:i/>
          <w:color w:val="000000"/>
          <w:sz w:val="24"/>
          <w:szCs w:val="24"/>
        </w:rPr>
        <w:t xml:space="preserve"> </w:t>
      </w:r>
      <w:r w:rsidRPr="00521D16">
        <w:rPr>
          <w:rFonts w:ascii="Times New Roman" w:eastAsia="Calibri" w:hAnsi="Times New Roman" w:cs="Times New Roman"/>
          <w:bCs/>
          <w:color w:val="000000"/>
          <w:sz w:val="24"/>
          <w:szCs w:val="24"/>
        </w:rPr>
        <w:t>are the measured irradiance and cell temperature respectively.</w:t>
      </w:r>
    </w:p>
    <w:p w14:paraId="277BF2F1" w14:textId="7914F9F2" w:rsidR="00EE392C" w:rsidRPr="00521D16" w:rsidRDefault="00EE392C" w:rsidP="00EC3986">
      <w:pPr>
        <w:spacing w:line="480" w:lineRule="auto"/>
        <w:ind w:firstLine="360"/>
        <w:jc w:val="both"/>
        <w:rPr>
          <w:rFonts w:ascii="Times New Roman" w:eastAsia="Calibri" w:hAnsi="Times New Roman" w:cs="Times New Roman"/>
          <w:bCs/>
          <w:color w:val="000000"/>
          <w:sz w:val="24"/>
          <w:szCs w:val="24"/>
        </w:rPr>
      </w:pPr>
      <w:r w:rsidRPr="00521D16">
        <w:rPr>
          <w:rFonts w:ascii="Times New Roman" w:eastAsia="Calibri" w:hAnsi="Times New Roman" w:cs="Times New Roman"/>
          <w:bCs/>
          <w:color w:val="000000"/>
          <w:sz w:val="24"/>
          <w:szCs w:val="24"/>
        </w:rPr>
        <w:t xml:space="preserve">The power coefficient temperature, </w:t>
      </w:r>
      <w:r w:rsidRPr="00521D16">
        <w:rPr>
          <w:rFonts w:ascii="Times New Roman" w:eastAsia="Calibri" w:hAnsi="Times New Roman" w:cs="Times New Roman"/>
          <w:bCs/>
          <w:i/>
          <w:color w:val="000000"/>
          <w:sz w:val="24"/>
          <w:szCs w:val="24"/>
        </w:rPr>
        <w:sym w:font="Symbol" w:char="F067"/>
      </w:r>
      <w:r w:rsidRPr="00521D16">
        <w:rPr>
          <w:rFonts w:ascii="Times New Roman" w:eastAsia="Calibri" w:hAnsi="Times New Roman" w:cs="Times New Roman"/>
          <w:bCs/>
          <w:color w:val="000000"/>
          <w:sz w:val="24"/>
          <w:szCs w:val="24"/>
        </w:rPr>
        <w:t>, is normally given in the PV module manufacturer’s datasheet. Otherwise, it can be calculated as follows</w:t>
      </w:r>
      <w:r w:rsidR="00050E5D" w:rsidRPr="00521D16">
        <w:rPr>
          <w:rFonts w:ascii="Times New Roman" w:eastAsia="Calibri" w:hAnsi="Times New Roman" w:cs="Times New Roman"/>
          <w:bCs/>
          <w:color w:val="000000"/>
          <w:sz w:val="24"/>
          <w:szCs w:val="24"/>
        </w:rPr>
        <w:t xml:space="preserve"> </w:t>
      </w:r>
      <w:r w:rsidR="00050E5D" w:rsidRPr="00521D16">
        <w:rPr>
          <w:rFonts w:ascii="Times New Roman" w:eastAsia="Calibri" w:hAnsi="Times New Roman" w:cs="Times New Roman"/>
          <w:bCs/>
          <w:color w:val="000000"/>
          <w:sz w:val="24"/>
          <w:szCs w:val="24"/>
        </w:rPr>
        <w:fldChar w:fldCharType="begin" w:fldLock="1"/>
      </w:r>
      <w:r w:rsidR="0097216C">
        <w:rPr>
          <w:rFonts w:ascii="Times New Roman" w:eastAsia="Calibri" w:hAnsi="Times New Roman" w:cs="Times New Roman"/>
          <w:bCs/>
          <w:color w:val="000000"/>
          <w:sz w:val="24"/>
          <w:szCs w:val="24"/>
        </w:rPr>
        <w:instrText>ADDIN CSL_CITATION { "citationItems" : [ { "id" : "ITEM-1", "itemData" : { "DOI" : "10.1002/pip.2587", "ISSN" : "10627995", "author" : [ { "dropping-particle" : "", "family" : "Spataru", "given" : "Sergiu", "non-dropping-particle" : "", "parse-names" : false, "suffix" : "" }, { "dropping-particle" : "", "family" : "Hacke", "given" : "Peter", "non-dropping-particle" : "", "parse-names" : false, "suffix" : "" }, { "dropping-particle" : "", "family" : "Sera", "given" : "Dezso", "non-dropping-particle" : "", "parse-names" : false, "suffix" : "" }, { "dropping-particle" : "", "family" : "Packard", "given" : "Corinne", "non-dropping-particle" : "", "parse-names" : false, "suffix" : "" }, { "dropping-particle" : "", "family" : "Kerekes", "given" : "Tamas", "non-dropping-particle" : "", "parse-names" : false, "suffix" : "" }, { "dropping-particle" : "", "family" : "Teodorescu", "given" : "Remus", "non-dropping-particle" : "", "parse-names" : false, "suffix" : "" } ], "container-title" : "Progress in Photovoltaics: Research and Applications", "id" : "ITEM-1", "issue" : "11", "issued" : { "date-parts" : [ [ "2015", "11", "21" ] ] }, "page" : "1536-1549", "title" : "Temperature-dependency analysis and correction methods of in situ power-loss estimation for crystalline silicon modules undergoing potential-induced degradation stress testing", "type" : "article-journal", "volume" : "23" }, "uris" : [ "http://www.mendeley.com/documents/?uuid=6d73dad5-bc2f-4d6d-ae46-f2dc5a3198b6" ] } ], "mendeley" : { "formattedCitation" : "(Spataru et al., 2015)", "plainTextFormattedCitation" : "(Spataru et al., 2015)", "previouslyFormattedCitation" : "(Spataru et al., 2015)" }, "properties" : {  }, "schema" : "https://github.com/citation-style-language/schema/raw/master/csl-citation.json" }</w:instrText>
      </w:r>
      <w:r w:rsidR="00050E5D" w:rsidRPr="00521D16">
        <w:rPr>
          <w:rFonts w:ascii="Times New Roman" w:eastAsia="Calibri" w:hAnsi="Times New Roman" w:cs="Times New Roman"/>
          <w:bCs/>
          <w:color w:val="000000"/>
          <w:sz w:val="24"/>
          <w:szCs w:val="24"/>
        </w:rPr>
        <w:fldChar w:fldCharType="separate"/>
      </w:r>
      <w:r w:rsidR="00050E5D" w:rsidRPr="00521D16">
        <w:rPr>
          <w:rFonts w:ascii="Times New Roman" w:eastAsia="Calibri" w:hAnsi="Times New Roman" w:cs="Times New Roman"/>
          <w:bCs/>
          <w:noProof/>
          <w:color w:val="000000"/>
          <w:sz w:val="24"/>
          <w:szCs w:val="24"/>
        </w:rPr>
        <w:t>(Spataru et al., 2015)</w:t>
      </w:r>
      <w:r w:rsidR="00050E5D" w:rsidRPr="00521D16">
        <w:rPr>
          <w:rFonts w:ascii="Times New Roman" w:eastAsia="Calibri" w:hAnsi="Times New Roman" w:cs="Times New Roman"/>
          <w:bCs/>
          <w:color w:val="000000"/>
          <w:sz w:val="24"/>
          <w:szCs w:val="24"/>
        </w:rPr>
        <w:fldChar w:fldCharType="end"/>
      </w:r>
      <w:r w:rsidR="00050E5D" w:rsidRPr="00521D16">
        <w:rPr>
          <w:rFonts w:ascii="Times New Roman" w:eastAsia="Calibri" w:hAnsi="Times New Roman" w:cs="Times New Roman"/>
          <w:bCs/>
          <w:color w:val="000000"/>
          <w:sz w:val="24"/>
          <w:szCs w:val="24"/>
        </w:rPr>
        <w:t>.</w:t>
      </w:r>
      <w:r w:rsidR="009E3FC6" w:rsidRPr="00521D16">
        <w:rPr>
          <w:rFonts w:ascii="Times New Roman" w:eastAsia="Calibri" w:hAnsi="Times New Roman" w:cs="Times New Roman"/>
          <w:bCs/>
          <w:color w:val="000000"/>
          <w:sz w:val="24"/>
          <w:szCs w:val="24"/>
        </w:rPr>
        <w:t xml:space="preserve"> </w:t>
      </w:r>
    </w:p>
    <w:p w14:paraId="5923DAB8" w14:textId="371D8FD5" w:rsidR="00CE6427" w:rsidRPr="00521D16" w:rsidRDefault="00CE6427" w:rsidP="00EC3986">
      <w:pPr>
        <w:spacing w:line="480" w:lineRule="auto"/>
        <w:ind w:firstLine="360"/>
        <w:jc w:val="right"/>
        <w:rPr>
          <w:rFonts w:ascii="Times New Roman" w:eastAsia="Calibri" w:hAnsi="Times New Roman" w:cs="Times New Roman"/>
          <w:bCs/>
          <w:color w:val="000000"/>
          <w:sz w:val="24"/>
          <w:szCs w:val="24"/>
          <w:highlight w:val="yellow"/>
        </w:rPr>
      </w:pPr>
      <m:oMath>
        <m:r>
          <w:rPr>
            <w:rFonts w:ascii="Cambria Math" w:eastAsia="Calibri" w:hAnsi="Cambria Math" w:cs="Times New Roman"/>
            <w:color w:val="000000"/>
            <w:sz w:val="24"/>
            <w:szCs w:val="24"/>
          </w:rPr>
          <m:t>γ=</m:t>
        </m:r>
        <m:f>
          <m:fPr>
            <m:ctrlPr>
              <w:rPr>
                <w:rFonts w:ascii="Cambria Math" w:eastAsia="Calibri" w:hAnsi="Cambria Math" w:cs="Times New Roman"/>
                <w:bCs/>
                <w:i/>
                <w:color w:val="000000"/>
                <w:sz w:val="24"/>
                <w:szCs w:val="24"/>
              </w:rPr>
            </m:ctrlPr>
          </m:fPr>
          <m:num>
            <m:r>
              <w:rPr>
                <w:rFonts w:ascii="Cambria Math" w:eastAsia="Calibri" w:hAnsi="Cambria Math" w:cs="Times New Roman"/>
                <w:color w:val="000000"/>
                <w:sz w:val="24"/>
                <w:szCs w:val="24"/>
              </w:rPr>
              <m:t>1</m:t>
            </m:r>
          </m:num>
          <m:den>
            <m:sSub>
              <m:sSubPr>
                <m:ctrlPr>
                  <w:rPr>
                    <w:rFonts w:ascii="Cambria Math" w:eastAsia="Calibri" w:hAnsi="Cambria Math" w:cs="Times New Roman"/>
                    <w:bCs/>
                    <w:i/>
                    <w:color w:val="000000"/>
                    <w:sz w:val="24"/>
                    <w:szCs w:val="24"/>
                  </w:rPr>
                </m:ctrlPr>
              </m:sSubPr>
              <m:e>
                <m:r>
                  <w:rPr>
                    <w:rFonts w:ascii="Cambria Math" w:eastAsia="Calibri" w:hAnsi="Cambria Math" w:cs="Times New Roman"/>
                    <w:color w:val="000000"/>
                    <w:sz w:val="24"/>
                    <w:szCs w:val="24"/>
                  </w:rPr>
                  <m:t>P</m:t>
                </m:r>
              </m:e>
              <m:sub>
                <m:r>
                  <w:rPr>
                    <w:rFonts w:ascii="Cambria Math" w:eastAsia="Calibri" w:hAnsi="Cambria Math" w:cs="Times New Roman"/>
                    <w:color w:val="000000"/>
                    <w:sz w:val="24"/>
                    <w:szCs w:val="24"/>
                  </w:rPr>
                  <m:t>max</m:t>
                </m:r>
              </m:sub>
            </m:sSub>
          </m:den>
        </m:f>
        <m:r>
          <w:rPr>
            <w:rFonts w:ascii="Cambria Math" w:eastAsia="Calibri" w:hAnsi="Cambria Math" w:cs="Times New Roman"/>
            <w:color w:val="000000"/>
            <w:sz w:val="24"/>
            <w:szCs w:val="24"/>
          </w:rPr>
          <m:t>⋅</m:t>
        </m:r>
        <m:sSub>
          <m:sSubPr>
            <m:ctrlPr>
              <w:rPr>
                <w:rFonts w:ascii="Cambria Math" w:eastAsia="Calibri" w:hAnsi="Cambria Math" w:cs="Times New Roman"/>
                <w:bCs/>
                <w:i/>
                <w:color w:val="000000"/>
                <w:sz w:val="24"/>
                <w:szCs w:val="24"/>
              </w:rPr>
            </m:ctrlPr>
          </m:sSubPr>
          <m:e>
            <m:d>
              <m:dPr>
                <m:begChr m:val=""/>
                <m:endChr m:val="|"/>
                <m:ctrlPr>
                  <w:rPr>
                    <w:rFonts w:ascii="Cambria Math" w:eastAsia="Calibri" w:hAnsi="Cambria Math" w:cs="Times New Roman"/>
                    <w:bCs/>
                    <w:i/>
                    <w:color w:val="000000"/>
                    <w:sz w:val="24"/>
                    <w:szCs w:val="24"/>
                  </w:rPr>
                </m:ctrlPr>
              </m:dPr>
              <m:e>
                <m:f>
                  <m:fPr>
                    <m:ctrlPr>
                      <w:rPr>
                        <w:rFonts w:ascii="Cambria Math" w:eastAsia="Calibri" w:hAnsi="Cambria Math" w:cs="Times New Roman"/>
                        <w:bCs/>
                        <w:i/>
                        <w:color w:val="000000"/>
                        <w:sz w:val="24"/>
                        <w:szCs w:val="24"/>
                      </w:rPr>
                    </m:ctrlPr>
                  </m:fPr>
                  <m:num>
                    <m:r>
                      <w:rPr>
                        <w:rFonts w:ascii="Cambria Math" w:eastAsia="Calibri" w:hAnsi="Cambria Math" w:cs="Times New Roman"/>
                        <w:color w:val="000000"/>
                        <w:sz w:val="24"/>
                        <w:szCs w:val="24"/>
                      </w:rPr>
                      <m:t>∂</m:t>
                    </m:r>
                    <m:sSub>
                      <m:sSubPr>
                        <m:ctrlPr>
                          <w:rPr>
                            <w:rFonts w:ascii="Cambria Math" w:eastAsia="Calibri" w:hAnsi="Cambria Math" w:cs="Times New Roman"/>
                            <w:bCs/>
                            <w:i/>
                            <w:color w:val="000000"/>
                            <w:sz w:val="24"/>
                            <w:szCs w:val="24"/>
                          </w:rPr>
                        </m:ctrlPr>
                      </m:sSubPr>
                      <m:e>
                        <m:r>
                          <w:rPr>
                            <w:rFonts w:ascii="Cambria Math" w:eastAsia="Calibri" w:hAnsi="Cambria Math" w:cs="Times New Roman"/>
                            <w:color w:val="000000"/>
                            <w:sz w:val="24"/>
                            <w:szCs w:val="24"/>
                          </w:rPr>
                          <m:t>P</m:t>
                        </m:r>
                      </m:e>
                      <m:sub>
                        <m:r>
                          <w:rPr>
                            <w:rFonts w:ascii="Cambria Math" w:eastAsia="Calibri" w:hAnsi="Cambria Math" w:cs="Times New Roman"/>
                            <w:color w:val="000000"/>
                            <w:sz w:val="24"/>
                            <w:szCs w:val="24"/>
                          </w:rPr>
                          <m:t>max</m:t>
                        </m:r>
                      </m:sub>
                    </m:sSub>
                  </m:num>
                  <m:den>
                    <m:r>
                      <w:rPr>
                        <w:rFonts w:ascii="Cambria Math" w:eastAsia="Calibri" w:hAnsi="Cambria Math" w:cs="Times New Roman"/>
                        <w:color w:val="000000"/>
                        <w:sz w:val="24"/>
                        <w:szCs w:val="24"/>
                      </w:rPr>
                      <m:t>∂T</m:t>
                    </m:r>
                  </m:den>
                </m:f>
              </m:e>
            </m:d>
          </m:e>
          <m:sub>
            <m:sSub>
              <m:sSubPr>
                <m:ctrlPr>
                  <w:rPr>
                    <w:rFonts w:ascii="Cambria Math" w:eastAsia="Calibri" w:hAnsi="Cambria Math" w:cs="Times New Roman"/>
                    <w:bCs/>
                    <w:i/>
                    <w:color w:val="000000"/>
                    <w:sz w:val="24"/>
                    <w:szCs w:val="24"/>
                  </w:rPr>
                </m:ctrlPr>
              </m:sSubPr>
              <m:e>
                <m:r>
                  <w:rPr>
                    <w:rFonts w:ascii="Cambria Math" w:eastAsia="Calibri" w:hAnsi="Cambria Math" w:cs="Times New Roman"/>
                    <w:color w:val="000000"/>
                    <w:sz w:val="24"/>
                    <w:szCs w:val="24"/>
                  </w:rPr>
                  <m:t>T</m:t>
                </m:r>
              </m:e>
              <m:sub>
                <m:r>
                  <w:rPr>
                    <w:rFonts w:ascii="Cambria Math" w:eastAsia="Calibri" w:hAnsi="Cambria Math" w:cs="Times New Roman"/>
                    <w:color w:val="000000"/>
                    <w:sz w:val="24"/>
                    <w:szCs w:val="24"/>
                  </w:rPr>
                  <m:t>ref</m:t>
                </m:r>
              </m:sub>
            </m:sSub>
            <m:r>
              <w:rPr>
                <w:rFonts w:ascii="Cambria Math" w:eastAsia="Calibri" w:hAnsi="Cambria Math" w:cs="Times New Roman"/>
                <w:color w:val="000000"/>
                <w:sz w:val="24"/>
                <w:szCs w:val="24"/>
              </w:rPr>
              <m:t>=25 °C</m:t>
            </m:r>
          </m:sub>
        </m:sSub>
      </m:oMath>
      <w:r w:rsidRPr="00521D16">
        <w:rPr>
          <w:rFonts w:ascii="Times New Roman" w:eastAsia="Calibri" w:hAnsi="Times New Roman" w:cs="Times New Roman"/>
          <w:bCs/>
          <w:color w:val="000000"/>
          <w:sz w:val="24"/>
          <w:szCs w:val="24"/>
        </w:rPr>
        <w:t xml:space="preserve"> </w:t>
      </w:r>
      <w:r w:rsidRPr="00521D16">
        <w:rPr>
          <w:rFonts w:ascii="Times New Roman" w:eastAsia="Calibri" w:hAnsi="Times New Roman" w:cs="Times New Roman"/>
          <w:bCs/>
          <w:color w:val="000000"/>
          <w:sz w:val="24"/>
          <w:szCs w:val="24"/>
        </w:rPr>
        <w:tab/>
      </w:r>
      <w:r w:rsidRPr="00521D16">
        <w:rPr>
          <w:rFonts w:ascii="Times New Roman" w:eastAsia="Calibri" w:hAnsi="Times New Roman" w:cs="Times New Roman"/>
          <w:bCs/>
          <w:color w:val="000000"/>
          <w:sz w:val="24"/>
          <w:szCs w:val="24"/>
        </w:rPr>
        <w:tab/>
      </w:r>
      <w:r w:rsidRPr="00521D16">
        <w:rPr>
          <w:rFonts w:ascii="Times New Roman" w:eastAsia="Calibri" w:hAnsi="Times New Roman" w:cs="Times New Roman"/>
          <w:bCs/>
          <w:color w:val="000000"/>
          <w:sz w:val="24"/>
          <w:szCs w:val="24"/>
        </w:rPr>
        <w:tab/>
      </w:r>
      <w:r w:rsidR="00E720BA" w:rsidRPr="00521D16">
        <w:rPr>
          <w:rFonts w:ascii="Times New Roman" w:eastAsia="Calibri" w:hAnsi="Times New Roman" w:cs="Times New Roman"/>
          <w:bCs/>
          <w:color w:val="000000"/>
          <w:sz w:val="24"/>
          <w:szCs w:val="24"/>
        </w:rPr>
        <w:tab/>
      </w:r>
      <w:r w:rsidR="00E720BA" w:rsidRPr="00521D16">
        <w:rPr>
          <w:rFonts w:ascii="Times New Roman" w:eastAsia="Calibri" w:hAnsi="Times New Roman" w:cs="Times New Roman"/>
          <w:bCs/>
          <w:color w:val="000000"/>
          <w:sz w:val="24"/>
          <w:szCs w:val="24"/>
        </w:rPr>
        <w:tab/>
      </w:r>
      <w:r w:rsidRPr="00521D16">
        <w:rPr>
          <w:rFonts w:ascii="Times New Roman" w:eastAsia="Calibri" w:hAnsi="Times New Roman" w:cs="Times New Roman"/>
          <w:bCs/>
          <w:color w:val="000000"/>
          <w:sz w:val="24"/>
          <w:szCs w:val="24"/>
        </w:rPr>
        <w:t>(</w:t>
      </w:r>
      <w:r w:rsidR="00E370C6">
        <w:rPr>
          <w:rFonts w:ascii="Times New Roman" w:eastAsia="Calibri" w:hAnsi="Times New Roman" w:cs="Times New Roman"/>
          <w:bCs/>
          <w:color w:val="000000"/>
          <w:sz w:val="24"/>
          <w:szCs w:val="24"/>
        </w:rPr>
        <w:t>3</w:t>
      </w:r>
      <w:r w:rsidRPr="00521D16">
        <w:rPr>
          <w:rFonts w:ascii="Times New Roman" w:eastAsia="Calibri" w:hAnsi="Times New Roman" w:cs="Times New Roman"/>
          <w:bCs/>
          <w:color w:val="000000"/>
          <w:sz w:val="24"/>
          <w:szCs w:val="24"/>
        </w:rPr>
        <w:t>)</w:t>
      </w:r>
    </w:p>
    <w:p w14:paraId="4F8AB682" w14:textId="77777777" w:rsidR="00EE392C" w:rsidRPr="00521D16" w:rsidRDefault="00EE392C" w:rsidP="00EC3986">
      <w:pPr>
        <w:spacing w:line="480" w:lineRule="auto"/>
        <w:rPr>
          <w:rFonts w:ascii="Times New Roman" w:eastAsia="Calibri" w:hAnsi="Times New Roman" w:cs="Times New Roman"/>
          <w:bCs/>
          <w:color w:val="000000"/>
          <w:sz w:val="24"/>
          <w:szCs w:val="24"/>
        </w:rPr>
      </w:pPr>
      <w:r w:rsidRPr="00521D16">
        <w:rPr>
          <w:rFonts w:ascii="Times New Roman" w:eastAsia="Calibri" w:hAnsi="Times New Roman" w:cs="Times New Roman"/>
          <w:bCs/>
          <w:color w:val="000000"/>
          <w:sz w:val="24"/>
          <w:szCs w:val="24"/>
        </w:rPr>
        <w:t xml:space="preserve">where </w:t>
      </w:r>
      <w:r w:rsidRPr="00521D16">
        <w:rPr>
          <w:rFonts w:ascii="Times New Roman" w:eastAsia="Calibri" w:hAnsi="Times New Roman" w:cs="Times New Roman"/>
          <w:bCs/>
          <w:i/>
          <w:color w:val="000000"/>
          <w:sz w:val="24"/>
          <w:szCs w:val="24"/>
        </w:rPr>
        <w:t>P</w:t>
      </w:r>
      <w:r w:rsidRPr="00521D16">
        <w:rPr>
          <w:rFonts w:ascii="Times New Roman" w:eastAsia="Calibri" w:hAnsi="Times New Roman" w:cs="Times New Roman"/>
          <w:bCs/>
          <w:i/>
          <w:color w:val="000000"/>
          <w:sz w:val="24"/>
          <w:szCs w:val="24"/>
          <w:vertAlign w:val="subscript"/>
        </w:rPr>
        <w:t>max</w:t>
      </w:r>
      <w:r w:rsidRPr="00521D16">
        <w:rPr>
          <w:rFonts w:ascii="Times New Roman" w:eastAsia="Calibri" w:hAnsi="Times New Roman" w:cs="Times New Roman"/>
          <w:bCs/>
          <w:i/>
          <w:color w:val="000000"/>
          <w:sz w:val="24"/>
          <w:szCs w:val="24"/>
        </w:rPr>
        <w:t xml:space="preserve"> </w:t>
      </w:r>
      <w:r w:rsidRPr="00521D16">
        <w:rPr>
          <w:rFonts w:ascii="Times New Roman" w:eastAsia="Calibri" w:hAnsi="Times New Roman" w:cs="Times New Roman"/>
          <w:bCs/>
          <w:color w:val="000000"/>
          <w:sz w:val="24"/>
          <w:szCs w:val="24"/>
        </w:rPr>
        <w:t>is the maximum power of PV modules at STC and the reference temperature is 25 ºC.</w:t>
      </w:r>
    </w:p>
    <w:p w14:paraId="17888820" w14:textId="19EA8B00" w:rsidR="00EE392C" w:rsidRPr="00521D16" w:rsidRDefault="00EE392C" w:rsidP="00EC3986">
      <w:pPr>
        <w:spacing w:line="480" w:lineRule="auto"/>
        <w:ind w:firstLine="360"/>
        <w:jc w:val="both"/>
        <w:rPr>
          <w:rFonts w:ascii="Times New Roman" w:eastAsia="Calibri" w:hAnsi="Times New Roman" w:cs="Times New Roman"/>
          <w:bCs/>
          <w:color w:val="000000"/>
          <w:sz w:val="24"/>
          <w:szCs w:val="24"/>
        </w:rPr>
      </w:pPr>
      <w:r w:rsidRPr="00521D16">
        <w:rPr>
          <w:rFonts w:ascii="Times New Roman" w:eastAsia="Calibri" w:hAnsi="Times New Roman" w:cs="Times New Roman"/>
          <w:bCs/>
          <w:color w:val="000000"/>
          <w:sz w:val="24"/>
          <w:szCs w:val="24"/>
        </w:rPr>
        <w:t>Before starting with the calculation of the effective peak power, a previous filtering process of the monitored solar irradiance data is required. Irradiance values lower than 700 W/m</w:t>
      </w:r>
      <w:r w:rsidRPr="00521D16">
        <w:rPr>
          <w:rFonts w:ascii="Times New Roman" w:eastAsia="Calibri" w:hAnsi="Times New Roman" w:cs="Times New Roman"/>
          <w:bCs/>
          <w:color w:val="000000"/>
          <w:sz w:val="24"/>
          <w:szCs w:val="24"/>
          <w:vertAlign w:val="superscript"/>
        </w:rPr>
        <w:t>2</w:t>
      </w:r>
      <w:r w:rsidRPr="00521D16">
        <w:rPr>
          <w:rFonts w:ascii="Times New Roman" w:eastAsia="Calibri" w:hAnsi="Times New Roman" w:cs="Times New Roman"/>
          <w:bCs/>
          <w:color w:val="000000"/>
          <w:sz w:val="24"/>
          <w:szCs w:val="24"/>
        </w:rPr>
        <w:t xml:space="preserve"> (case of the CdTe PV modules) were disregarded in order to avoid the presence of wrong data caused by </w:t>
      </w:r>
      <w:r w:rsidRPr="00521D16">
        <w:rPr>
          <w:rFonts w:ascii="Times New Roman" w:eastAsia="Calibri" w:hAnsi="Times New Roman" w:cs="Times New Roman"/>
          <w:bCs/>
          <w:color w:val="000000"/>
          <w:sz w:val="24"/>
          <w:szCs w:val="24"/>
        </w:rPr>
        <w:lastRenderedPageBreak/>
        <w:t xml:space="preserve">the presence of shades on the PV modules, inverter saturation, inverter outages, low </w:t>
      </w:r>
      <w:r w:rsidR="00177100" w:rsidRPr="00521D16">
        <w:rPr>
          <w:rFonts w:ascii="Times New Roman" w:eastAsia="Calibri" w:hAnsi="Times New Roman" w:cs="Times New Roman"/>
          <w:bCs/>
          <w:color w:val="000000"/>
          <w:sz w:val="24"/>
          <w:szCs w:val="24"/>
        </w:rPr>
        <w:t>irradiances, …</w:t>
      </w:r>
      <w:r w:rsidRPr="00521D16">
        <w:rPr>
          <w:rFonts w:ascii="Times New Roman" w:eastAsia="Calibri" w:hAnsi="Times New Roman" w:cs="Times New Roman"/>
          <w:bCs/>
          <w:color w:val="000000"/>
          <w:sz w:val="24"/>
          <w:szCs w:val="24"/>
        </w:rPr>
        <w:t>etc</w:t>
      </w:r>
      <w:r w:rsidR="005C6130" w:rsidRPr="00521D16">
        <w:rPr>
          <w:rFonts w:ascii="Times New Roman" w:eastAsia="Calibri" w:hAnsi="Times New Roman" w:cs="Times New Roman"/>
          <w:bCs/>
          <w:color w:val="000000"/>
          <w:sz w:val="24"/>
          <w:szCs w:val="24"/>
        </w:rPr>
        <w:t xml:space="preserve"> </w:t>
      </w:r>
      <w:r w:rsidR="005C6130" w:rsidRPr="00521D16">
        <w:rPr>
          <w:rFonts w:ascii="Times New Roman" w:eastAsia="Calibri" w:hAnsi="Times New Roman" w:cs="Times New Roman"/>
          <w:bCs/>
          <w:color w:val="000000"/>
          <w:sz w:val="24"/>
          <w:szCs w:val="24"/>
        </w:rPr>
        <w:fldChar w:fldCharType="begin" w:fldLock="1"/>
      </w:r>
      <w:r w:rsidR="0097216C">
        <w:rPr>
          <w:rFonts w:ascii="Times New Roman" w:eastAsia="Calibri" w:hAnsi="Times New Roman" w:cs="Times New Roman"/>
          <w:bCs/>
          <w:color w:val="000000"/>
          <w:sz w:val="24"/>
          <w:szCs w:val="24"/>
        </w:rPr>
        <w:instrText>ADDIN CSL_CITATION { "citationItems" : [ { "id" : "ITEM-1", "itemData" : { "DOI" : "10.1016/j.rser.2014.10.093", "ISSN" : "13640321", "abstract" : "This paper aims to investigate and emphasize the importance of the grid-connected PV system regarding with the complex nature of thin-film PV technology behaviours. The investigation was critically reviewed the literature on the potential problems associated with the responses of metastable behaviour and developed a new technique in determining the stabilization period under outdoor exposure. According to the literature survey, the importance issues such as the performance and reliability of the thin-film PV technology using grid-connected systems have fairly good performance, although the amount rate as well as process of stabilization period of light-induced degradation (LID) generally depended on the type of thin-film PV technology chosen. This study will lead to the identification of light-induced degradation mechanisms by viewing and summarizing the potential impact on this behaviour, which makes it difficult to obtain reliable and robust for PV system applications.", "author" : [ { "dropping-particle" : "", "family" : "Hussin", "given" : "M. Z.", "non-dropping-particle" : "", "parse-names" : false, "suffix" : "" }, { "dropping-particle" : "", "family" : "Shaari", "given" : "S.", "non-dropping-particle" : "", "parse-names" : false, "suffix" : "" }, { "dropping-particle" : "", "family" : "Omar", "given" : "A. M.", "non-dropping-particle" : "", "parse-names" : false, "suffix" : "" }, { "dropping-particle" : "", "family" : "Zain", "given" : "Z. M.", "non-dropping-particle" : "", "parse-names" : false, "suffix" : "" } ], "container-title" : "Renewable and Sustainable Energy Reviews", "id" : "ITEM-1", "issued" : { "date-parts" : [ [ "2015" ] ] }, "page" : "388-402", "publisher" : "Elsevier", "title" : "Amorphous silicon thin-film: Behaviour of light-induced degradation", "type" : "article-journal", "volume" : "43" }, "uris" : [ "http://www.mendeley.com/documents/?uuid=3ad62f98-7e2c-4139-97d1-5b23af16905a" ] }, { "id" : "ITEM-2", "itemData" : { "DOI" : "10.1016/j.enconman.2016.04.093", "ISSN" : "01968904", "abstract" : "The analysis of the degradation of tandem Micromorph thin-film photovoltaic (TFPV) modules and its impact on the output power of a PV array under outdoor long term exposure located in Ja\u00e9n (Spain) is addressed in this work. Furthermore, the evolution of main solar cell model parameters is evaluated by means of parameters extraction techniques from monitored data of the PV system in real operation of work. The degradation rate and the stabilization period of micromorph TFPV modules are evaluated. The analysis of the degradation rate, together to results obtained for the evolution of each of the solar cell model parameters along the outdoor long-term exposure allow a better understanding of changes in performance of micromorph TFPV modules and the behavior of the output power of the PV generator.", "author" : [ { "dropping-particle" : "", "family" : "Kichou", "given" : "Sofiane", "non-dropping-particle" : "", "parse-names" : false, "suffix" : "" }, { "dropping-particle" : "", "family" : "Abaslioglu", "given" : "Elif", "non-dropping-particle" : "", "parse-names" : false, "suffix" : "" }, { "dropping-particle" : "", "family" : "Silvestre", "given" : "Santiago", "non-dropping-particle" : "", "parse-names" : false, "suffix" : "" }, { "dropping-particle" : "", "family" : "Nofuentes", "given" : "Gustavo", "non-dropping-particle" : "", "parse-names" : false, "suffix" : "" }, { "dropping-particle" : "", "family" : "Torres-Ram\u00edrez", "given" : "Miguel", "non-dropping-particle" : "", "parse-names" : false, "suffix" : "" }, { "dropping-particle" : "", "family" : "Chouder", "given" : "Aissa", "non-dropping-particle" : "", "parse-names" : false, "suffix" : "" } ], "container-title" : "Energy Conversion and Management", "id" : "ITEM-2", "issued" : { "date-parts" : [ [ "2016", "7", "15" ] ] }, "page" : "109-119", "publisher" : "Pergamon", "title" : "Study of degradation and evaluation of model parameters of micromorph silicon photovoltaic modules under outdoor long term exposure in Ja\u00e9n, Spain", "type" : "article-journal", "volume" : "120" }, "uris" : [ "http://www.mendeley.com/documents/?uuid=192ed3e0-412b-3226-8d5e-9459891118dd" ] }, { "id" : "ITEM-3", "itemData" : { "DOI" : "10.1016/j.energy.2015.12.054", "ISSN" : "03605442", "abstract" : "The analysis of the degradation of tandem Micromorph thin-film photovoltaic (TFPV) modules and its impact on the output power of a PV array under outdoor long term exposure located in Ja\u00e9n (Spain) is addressed in this work. Furthermore, the evolution of main solar cell model parameters is evaluated by means of parameters extraction techniques from monitored data of the PV system in real operation of work. The degradation rate and the stabilization period of micromorph TFPV modules are evaluated. The analysis of the degradation rate, together to results obtained for the evolution of each of the solar cell model parameters along the outdoor long-term exposure allow a better understanding of changes in performance of micromorph TFPV modules and the behavior of the output power of the PV generator.", "author" : [ { "dropping-particle" : "", "family" : "Kichou", "given" : "Sofiane", "non-dropping-particle" : "", "parse-names" : false, "suffix" : "" }, { "dropping-particle" : "", "family" : "Silvestre", "given" : "Santiago", "non-dropping-particle" : "", "parse-names" : false, "suffix" : "" }, { "dropping-particle" : "", "family" : "Nofuentes", "given" : "Gustavo", "non-dropping-particle" : "", "parse-names" : false, "suffix" : "" }, { "dropping-particle" : "", "family" : "Torres-Ram\u00edrez", "given" : "Miguel", "non-dropping-particle" : "", "parse-names" : false, "suffix" : "" }, { "dropping-particle" : "", "family" : "Chouder", "given" : "Aissa", "non-dropping-particle" : "", "parse-names" : false, "suffix" : "" }, { "dropping-particle" : "", "family" : "Guasch", "given" : "Daniel", "non-dropping-particle" : "", "parse-names" : false, "suffix" : "" } ], "container-title" : "Energy", "id" : "ITEM-3", "issued" : { "date-parts" : [ [ "2016", "7" ] ] }, "page" : "231-241", "title" : "Characterization of degradation and evaluation of model parameters of amorphous silicon photovoltaic modules under outdoor long term exposure", "type" : "article-journal", "volume" : "96" }, "uris" : [ "http://www.mendeley.com/documents/?uuid=4b629407-ed2c-4a24-915e-0aa042f5cdf7" ] }, { "id" : "ITEM-4", "itemData" : { "DOI" : "10.1016/j.solener.2016.10.030", "ISSN" : "0038092X", "abstract" : "The present study analyses the degradation of thin film photovoltaic modules corresponding to four technologies: a-Si:H, a-Si:H/\u03bcc-Si:H, CIS and CdTe, under 5years of outdoor long term exposure in Legan\u00e9s, Spain. The period of outdoor exposure ranges from January 2011 to December 2015. The degradation rate and the stabilization period are analysed by using two different techniques. Moreover, the evolution of the fill factor and performance ratio is assessed. The CdTe module was found to have the highest degradation rate: \u22124.45%/year, while the CIS module appears to be the most stable with a degradation rate of \u22121.04%/year. The a-Si:H and a-Si:H/\u03bcc-Si:H modules present stabilization periods of 24 and 6months respectively. The CdTe module degrades significantly for a period of 32months, while the CIS module is the least degraded PV specimen over the whole experimental campaign.", "author" : [ { "dropping-particle" : "", "family" : "Silvestre", "given" : "Santiago", "non-dropping-particle" : "", "parse-nam</w:instrText>
      </w:r>
      <w:r w:rsidR="0097216C" w:rsidRPr="00E370C6">
        <w:rPr>
          <w:rFonts w:ascii="Times New Roman" w:eastAsia="Calibri" w:hAnsi="Times New Roman" w:cs="Times New Roman"/>
          <w:bCs/>
          <w:color w:val="000000"/>
          <w:sz w:val="24"/>
          <w:szCs w:val="24"/>
          <w:lang w:val="fr-FR"/>
        </w:rPr>
        <w:instrText>es" : false, "suffix" : "" }, { "dropping-particle" : "", "family" : "Kichou", "given" : "Sofiane", "non-dropping-particle" : "", "parse-names" : false, "suffix" : "" }, { "dropping-particle" : "", "family" : "Guglielminotti", "given" : "Letizia", "non-dropping-particle" : "", "parse-names" : false, "suffix" : "" }, { "dropping-particle" : "", "family" : "Nofuentes", "given" : "Gustavo", "non-dropping-particle" : "", "parse-names" : false, "suffix" : "" }, { "dropping-particle" : "", "family" : "Alonso-Abella", "given" : "Miguel", "non-dropping-particle" : "", "parse-names" : false, "suffix" : "" } ], "container-title" : "Solar Energy", "id" : "ITEM-4", "issued" : { "date-parts" : [ [ "2016" ] ] }, "page" : "599-607", "publisher" : "Elsevier Ltd", "title" : "Degradation analysis of thin film photovoltaic modules under outdoor long term exposure in Spanish continental climate conditions", "type" : "article-journal", "volume" : "139" }, "uris" : [ "http://www.mendeley.com/documents/?uuid=82ca19a0-ad48-4376-a186-7291818b1434" ] } ], "mendeley" : { "formattedCitation" : "(Hussin et al., 2015; Kichou et al., 2016a, 2016b; Silvestre et al., 2016a)", "plainTextFormattedCitation" : "(Hussin et al., 2015; Kichou et al., 2016a, 2016b; Silvestre et al., 2016a)", "previouslyFormattedCitation" : "(Hussin et al., 2015; Kichou et al., 2016a, 2016b; Silvestre et al., 2016a)" }, "properties" : {  }, "schema" : "https://github.com/citation-style-language/schema/raw/master/csl-citation.json" }</w:instrText>
      </w:r>
      <w:r w:rsidR="005C6130" w:rsidRPr="00521D16">
        <w:rPr>
          <w:rFonts w:ascii="Times New Roman" w:eastAsia="Calibri" w:hAnsi="Times New Roman" w:cs="Times New Roman"/>
          <w:bCs/>
          <w:color w:val="000000"/>
          <w:sz w:val="24"/>
          <w:szCs w:val="24"/>
        </w:rPr>
        <w:fldChar w:fldCharType="separate"/>
      </w:r>
      <w:r w:rsidR="0004479E" w:rsidRPr="0004479E">
        <w:rPr>
          <w:rFonts w:ascii="Times New Roman" w:eastAsia="Calibri" w:hAnsi="Times New Roman" w:cs="Times New Roman"/>
          <w:bCs/>
          <w:noProof/>
          <w:color w:val="000000"/>
          <w:sz w:val="24"/>
          <w:szCs w:val="24"/>
          <w:lang w:val="fr-FR"/>
        </w:rPr>
        <w:t>(Hussin et al., 2015; Kichou et al., 2016a, 2016b; Silvestre et al., 2016a)</w:t>
      </w:r>
      <w:r w:rsidR="005C6130" w:rsidRPr="00521D16">
        <w:rPr>
          <w:rFonts w:ascii="Times New Roman" w:eastAsia="Calibri" w:hAnsi="Times New Roman" w:cs="Times New Roman"/>
          <w:bCs/>
          <w:color w:val="000000"/>
          <w:sz w:val="24"/>
          <w:szCs w:val="24"/>
        </w:rPr>
        <w:fldChar w:fldCharType="end"/>
      </w:r>
      <w:r w:rsidRPr="00201C7B">
        <w:rPr>
          <w:rFonts w:ascii="Times New Roman" w:eastAsia="Calibri" w:hAnsi="Times New Roman" w:cs="Times New Roman"/>
          <w:bCs/>
          <w:color w:val="000000"/>
          <w:sz w:val="24"/>
          <w:szCs w:val="24"/>
          <w:lang w:val="fr-FR"/>
        </w:rPr>
        <w:t xml:space="preserve">. </w:t>
      </w:r>
      <w:r w:rsidRPr="00521D16">
        <w:rPr>
          <w:rFonts w:ascii="Times New Roman" w:eastAsia="Calibri" w:hAnsi="Times New Roman" w:cs="Times New Roman"/>
          <w:bCs/>
          <w:color w:val="000000"/>
          <w:sz w:val="24"/>
          <w:szCs w:val="24"/>
        </w:rPr>
        <w:t xml:space="preserve">For the </w:t>
      </w:r>
      <w:r w:rsidR="00C720DD" w:rsidRPr="00521D16">
        <w:rPr>
          <w:rFonts w:ascii="Times New Roman" w:eastAsia="Calibri" w:hAnsi="Times New Roman" w:cs="Times New Roman"/>
          <w:bCs/>
          <w:color w:val="000000"/>
          <w:sz w:val="24"/>
          <w:szCs w:val="24"/>
        </w:rPr>
        <w:t>case of the m</w:t>
      </w:r>
      <w:r w:rsidR="001962ED" w:rsidRPr="00521D16">
        <w:rPr>
          <w:rFonts w:ascii="Times New Roman" w:eastAsia="Calibri" w:hAnsi="Times New Roman" w:cs="Times New Roman"/>
          <w:bCs/>
          <w:color w:val="000000"/>
          <w:sz w:val="24"/>
          <w:szCs w:val="24"/>
        </w:rPr>
        <w:t>c-Si</w:t>
      </w:r>
      <w:r w:rsidRPr="00521D16">
        <w:rPr>
          <w:rFonts w:ascii="Times New Roman" w:eastAsia="Calibri" w:hAnsi="Times New Roman" w:cs="Times New Roman"/>
          <w:bCs/>
          <w:color w:val="000000"/>
          <w:sz w:val="24"/>
          <w:szCs w:val="24"/>
        </w:rPr>
        <w:t xml:space="preserve"> and p</w:t>
      </w:r>
      <w:r w:rsidR="001962ED" w:rsidRPr="00521D16">
        <w:rPr>
          <w:rFonts w:ascii="Times New Roman" w:eastAsia="Calibri" w:hAnsi="Times New Roman" w:cs="Times New Roman"/>
          <w:bCs/>
          <w:color w:val="000000"/>
          <w:sz w:val="24"/>
          <w:szCs w:val="24"/>
        </w:rPr>
        <w:t>c-Si</w:t>
      </w:r>
      <w:r w:rsidRPr="00521D16">
        <w:rPr>
          <w:rFonts w:ascii="Times New Roman" w:eastAsia="Calibri" w:hAnsi="Times New Roman" w:cs="Times New Roman"/>
          <w:bCs/>
          <w:color w:val="000000"/>
          <w:sz w:val="24"/>
          <w:szCs w:val="24"/>
        </w:rPr>
        <w:t xml:space="preserve"> PV modules, due to the</w:t>
      </w:r>
      <w:r w:rsidR="0036473C">
        <w:rPr>
          <w:rFonts w:ascii="Times New Roman" w:eastAsia="Calibri" w:hAnsi="Times New Roman" w:cs="Times New Roman"/>
          <w:bCs/>
          <w:color w:val="000000"/>
          <w:sz w:val="24"/>
          <w:szCs w:val="24"/>
        </w:rPr>
        <w:t>ir</w:t>
      </w:r>
      <w:r w:rsidRPr="00521D16">
        <w:rPr>
          <w:rFonts w:ascii="Times New Roman" w:eastAsia="Calibri" w:hAnsi="Times New Roman" w:cs="Times New Roman"/>
          <w:bCs/>
          <w:color w:val="000000"/>
          <w:sz w:val="24"/>
          <w:szCs w:val="24"/>
        </w:rPr>
        <w:t xml:space="preserve"> vertical </w:t>
      </w:r>
      <w:r w:rsidRPr="0036473C">
        <w:rPr>
          <w:rFonts w:ascii="Times New Roman" w:eastAsia="Calibri" w:hAnsi="Times New Roman" w:cs="Times New Roman"/>
          <w:bCs/>
          <w:noProof/>
          <w:color w:val="000000"/>
          <w:sz w:val="24"/>
          <w:szCs w:val="24"/>
          <w:lang w:val="fr-FR"/>
        </w:rPr>
        <w:t>inclination</w:t>
      </w:r>
      <w:r w:rsidR="0036473C" w:rsidRPr="0036473C">
        <w:rPr>
          <w:rFonts w:ascii="Times New Roman" w:eastAsia="Calibri" w:hAnsi="Times New Roman" w:cs="Times New Roman"/>
          <w:bCs/>
          <w:noProof/>
          <w:color w:val="000000"/>
          <w:sz w:val="24"/>
          <w:szCs w:val="24"/>
          <w:lang w:val="fr-FR"/>
        </w:rPr>
        <w:t>,</w:t>
      </w:r>
      <w:r w:rsidRPr="0036473C">
        <w:rPr>
          <w:rFonts w:ascii="Times New Roman" w:eastAsia="Calibri" w:hAnsi="Times New Roman" w:cs="Times New Roman"/>
          <w:bCs/>
          <w:noProof/>
          <w:color w:val="000000"/>
          <w:sz w:val="24"/>
          <w:szCs w:val="24"/>
          <w:lang w:val="fr-FR"/>
        </w:rPr>
        <w:t xml:space="preserve"> </w:t>
      </w:r>
      <w:r w:rsidR="0036473C" w:rsidRPr="0036473C">
        <w:rPr>
          <w:rFonts w:ascii="Times New Roman" w:eastAsia="Calibri" w:hAnsi="Times New Roman" w:cs="Times New Roman"/>
          <w:bCs/>
          <w:noProof/>
          <w:color w:val="000000"/>
          <w:sz w:val="24"/>
          <w:szCs w:val="24"/>
          <w:lang w:val="fr-FR"/>
        </w:rPr>
        <w:t>the solar irradiance data filter was lowered to 600 W/m</w:t>
      </w:r>
      <w:r w:rsidR="0036473C" w:rsidRPr="0036473C">
        <w:rPr>
          <w:rFonts w:ascii="Times New Roman" w:eastAsia="Calibri" w:hAnsi="Times New Roman" w:cs="Times New Roman"/>
          <w:bCs/>
          <w:noProof/>
          <w:color w:val="000000"/>
          <w:sz w:val="24"/>
          <w:szCs w:val="24"/>
          <w:vertAlign w:val="superscript"/>
          <w:lang w:val="fr-FR"/>
        </w:rPr>
        <w:t>2</w:t>
      </w:r>
      <w:r w:rsidR="0036473C" w:rsidRPr="0036473C">
        <w:rPr>
          <w:rFonts w:ascii="Times New Roman" w:eastAsia="Calibri" w:hAnsi="Times New Roman" w:cs="Times New Roman"/>
          <w:bCs/>
          <w:noProof/>
          <w:color w:val="000000"/>
          <w:sz w:val="24"/>
          <w:szCs w:val="24"/>
          <w:lang w:val="fr-FR"/>
        </w:rPr>
        <w:t xml:space="preserve"> in order to collect a big amount of data.</w:t>
      </w:r>
    </w:p>
    <w:p w14:paraId="6BDAE081" w14:textId="3C3720A2" w:rsidR="00EE392C" w:rsidRDefault="00EE392C" w:rsidP="00EC3986">
      <w:pPr>
        <w:spacing w:line="480" w:lineRule="auto"/>
        <w:ind w:firstLine="360"/>
        <w:jc w:val="both"/>
        <w:rPr>
          <w:rFonts w:ascii="Times New Roman" w:eastAsia="Calibri" w:hAnsi="Times New Roman" w:cs="Times New Roman"/>
          <w:bCs/>
          <w:color w:val="000000"/>
          <w:sz w:val="24"/>
          <w:szCs w:val="24"/>
        </w:rPr>
      </w:pPr>
      <w:r w:rsidRPr="00521D16">
        <w:rPr>
          <w:rFonts w:ascii="Times New Roman" w:eastAsia="Calibri" w:hAnsi="Times New Roman" w:cs="Times New Roman"/>
          <w:bCs/>
          <w:color w:val="000000"/>
          <w:sz w:val="24"/>
          <w:szCs w:val="24"/>
        </w:rPr>
        <w:t>The spectral effects have been omitted in Eq. (</w:t>
      </w:r>
      <w:r w:rsidR="00E370C6">
        <w:rPr>
          <w:rFonts w:ascii="Times New Roman" w:eastAsia="Calibri" w:hAnsi="Times New Roman" w:cs="Times New Roman"/>
          <w:bCs/>
          <w:color w:val="000000"/>
          <w:sz w:val="24"/>
          <w:szCs w:val="24"/>
        </w:rPr>
        <w:t>2</w:t>
      </w:r>
      <w:r w:rsidRPr="00521D16">
        <w:rPr>
          <w:rFonts w:ascii="Times New Roman" w:eastAsia="Calibri" w:hAnsi="Times New Roman" w:cs="Times New Roman"/>
          <w:bCs/>
          <w:color w:val="000000"/>
          <w:sz w:val="24"/>
          <w:szCs w:val="24"/>
        </w:rPr>
        <w:t xml:space="preserve">), due to the solar spectrum distribution at </w:t>
      </w:r>
      <w:r w:rsidR="00EC64C8">
        <w:rPr>
          <w:rFonts w:ascii="Times New Roman" w:eastAsia="Calibri" w:hAnsi="Times New Roman" w:cs="Times New Roman"/>
          <w:bCs/>
          <w:color w:val="000000"/>
          <w:sz w:val="24"/>
          <w:szCs w:val="24"/>
        </w:rPr>
        <w:t>i</w:t>
      </w:r>
      <w:r w:rsidR="00511D1B" w:rsidRPr="00521D16">
        <w:rPr>
          <w:rFonts w:ascii="Times New Roman" w:eastAsia="Calibri" w:hAnsi="Times New Roman" w:cs="Times New Roman"/>
          <w:bCs/>
          <w:color w:val="000000"/>
          <w:sz w:val="24"/>
          <w:szCs w:val="24"/>
        </w:rPr>
        <w:t>n</w:t>
      </w:r>
      <w:r w:rsidRPr="00521D16">
        <w:rPr>
          <w:rFonts w:ascii="Times New Roman" w:eastAsia="Calibri" w:hAnsi="Times New Roman" w:cs="Times New Roman"/>
          <w:bCs/>
          <w:color w:val="000000"/>
          <w:sz w:val="24"/>
          <w:szCs w:val="24"/>
        </w:rPr>
        <w:t>-plan irradiance levels above 700 W/m</w:t>
      </w:r>
      <w:r w:rsidRPr="00521D16">
        <w:rPr>
          <w:rFonts w:ascii="Times New Roman" w:eastAsia="Calibri" w:hAnsi="Times New Roman" w:cs="Times New Roman"/>
          <w:bCs/>
          <w:color w:val="000000"/>
          <w:sz w:val="24"/>
          <w:szCs w:val="24"/>
          <w:vertAlign w:val="superscript"/>
        </w:rPr>
        <w:t>2</w:t>
      </w:r>
      <w:r w:rsidRPr="00521D16">
        <w:rPr>
          <w:rFonts w:ascii="Times New Roman" w:eastAsia="Calibri" w:hAnsi="Times New Roman" w:cs="Times New Roman"/>
          <w:bCs/>
          <w:color w:val="000000"/>
          <w:sz w:val="24"/>
          <w:szCs w:val="24"/>
        </w:rPr>
        <w:t xml:space="preserve"> which closely matches the AM 1.5G standard reference </w:t>
      </w:r>
      <w:r w:rsidR="0004479E">
        <w:rPr>
          <w:rFonts w:ascii="Times New Roman" w:eastAsia="Calibri" w:hAnsi="Times New Roman" w:cs="Times New Roman"/>
          <w:bCs/>
          <w:color w:val="000000"/>
          <w:sz w:val="24"/>
          <w:szCs w:val="24"/>
        </w:rPr>
        <w:t xml:space="preserve">spectrum </w:t>
      </w:r>
      <w:r w:rsidR="0004479E">
        <w:rPr>
          <w:rFonts w:ascii="Times New Roman" w:eastAsia="Calibri" w:hAnsi="Times New Roman" w:cs="Times New Roman"/>
          <w:bCs/>
          <w:color w:val="000000"/>
          <w:sz w:val="24"/>
          <w:szCs w:val="24"/>
        </w:rPr>
        <w:fldChar w:fldCharType="begin" w:fldLock="1"/>
      </w:r>
      <w:r w:rsidR="0097216C">
        <w:rPr>
          <w:rFonts w:ascii="Times New Roman" w:eastAsia="Calibri" w:hAnsi="Times New Roman" w:cs="Times New Roman"/>
          <w:bCs/>
          <w:color w:val="000000"/>
          <w:sz w:val="24"/>
          <w:szCs w:val="24"/>
        </w:rPr>
        <w:instrText>ADDIN CSL_CITATION { "citationItems" : [ { "id" : "ITEM-1", "itemData" : { "DOI" : "10.1016/j.solener.2016.10.030", "ISSN" : "0038092X", "abstract" : "The present study analyses the degradation of thin film photovoltaic modules corresponding to four technologies: a-Si:H, a-Si:H/\u03bcc-Si:H, CIS and CdTe, under 5years of outdoor long term exposure in Legan\u00e9s, Spain. The period of outdoor exposure ranges from January 2011 to December 2015. The degradation rate and the stabilization period are analysed by using two different techniques. Moreover, the evolution of the fill factor and performance ratio is assessed. The CdTe module was found to have the highest degradation rate: \u22124.45%/year, while the CIS module appears to be the most stable with a degradation rate of \u22121.04%/year. The a-Si:H and a-Si:H/\u03bcc-Si:H modules present stabilization periods of 24 and 6months respectively. The CdTe module degrades significantly for a period of 32months, while the CIS module is the least degraded PV specimen over the whole experimental campaign.", "author" : [ { "dropping-particle" : "", "family" : "Silvestre", "given" : "Santiago", "non-dropping-particle" : "", "parse-names" : false, "suffix" : "" }, { "dropping-particle" : "", "family" : "Kichou", "given" : "Sofiane", "non-dropping-particle" : "", "parse-names" : false, "suffix" : "" }, { "dropping-particle" : "", "family" : "Guglielminotti", "given" : "Letizia", "non-dropping-particle" : "", "parse-names" : false, "suffix" : "" }, { "dropping-particle" : "", "family" : "Nofuentes", "given" : "Gustavo", "non-dropping-particle" : "", "parse-names" : false, "suffix" : "" }, { "dropping-particle" : "", "family" : "Alonso-Abella", "given" : "Miguel", "non-dropping-particle" : "", "parse-names" : false, "suffix" : "" } ], "container-title" : "Solar Energy", "id" : "ITEM-1", "issued" : { "date-parts" : [ [ "2016" ] ] }, "page" : "599-607", "publisher" : "Elsevier Ltd", "title" : "Degradation analysis of thin film photovoltaic modules under outdoor long term exposure in Spanish continental climate conditions", "type" : "article-journal", "volume" : "139" }, "uris" : [ "http://www.mendeley.com/documents/?uuid=82ca19a0-ad48-4376-a186-7291818b1434" ] } ], "mendeley" : { "formattedCitation" : "(Silvestre et al., 2016a)", "plainTextFormattedCitation" : "(Silvestre et al., 2016a)", "previouslyFormattedCitation" : "(Silvestre et al., 2016a)" }, "properties" : {  }, "schema" : "https://github.com/citation-style-language/schema/raw/master/csl-citation.json" }</w:instrText>
      </w:r>
      <w:r w:rsidR="0004479E">
        <w:rPr>
          <w:rFonts w:ascii="Times New Roman" w:eastAsia="Calibri" w:hAnsi="Times New Roman" w:cs="Times New Roman"/>
          <w:bCs/>
          <w:color w:val="000000"/>
          <w:sz w:val="24"/>
          <w:szCs w:val="24"/>
        </w:rPr>
        <w:fldChar w:fldCharType="separate"/>
      </w:r>
      <w:r w:rsidR="0004479E" w:rsidRPr="0004479E">
        <w:rPr>
          <w:rFonts w:ascii="Times New Roman" w:eastAsia="Calibri" w:hAnsi="Times New Roman" w:cs="Times New Roman"/>
          <w:bCs/>
          <w:color w:val="000000"/>
          <w:sz w:val="24"/>
          <w:szCs w:val="24"/>
        </w:rPr>
        <w:t>(Silvestre et al., 2016a)</w:t>
      </w:r>
      <w:r w:rsidR="0004479E">
        <w:rPr>
          <w:rFonts w:ascii="Times New Roman" w:eastAsia="Calibri" w:hAnsi="Times New Roman" w:cs="Times New Roman"/>
          <w:bCs/>
          <w:color w:val="000000"/>
          <w:sz w:val="24"/>
          <w:szCs w:val="24"/>
        </w:rPr>
        <w:fldChar w:fldCharType="end"/>
      </w:r>
      <w:r w:rsidRPr="00521D16">
        <w:rPr>
          <w:rFonts w:ascii="Times New Roman" w:eastAsia="Calibri" w:hAnsi="Times New Roman" w:cs="Times New Roman"/>
          <w:bCs/>
          <w:color w:val="000000"/>
          <w:sz w:val="24"/>
          <w:szCs w:val="24"/>
        </w:rPr>
        <w:t xml:space="preserve">. </w:t>
      </w:r>
      <w:r w:rsidR="0036473C" w:rsidRPr="0036473C">
        <w:rPr>
          <w:rFonts w:ascii="Times New Roman" w:eastAsia="Calibri" w:hAnsi="Times New Roman" w:cs="Times New Roman"/>
          <w:bCs/>
          <w:color w:val="000000"/>
          <w:sz w:val="24"/>
          <w:szCs w:val="24"/>
        </w:rPr>
        <w:t>Moreover, the solar silicon irradiance sensor used for the study of CdTe PV modules takes into consideration the spectral mismatch because it is encapsulated in special filter glass. This irradiance sensor is used for the monitoring of amorphous (a-Si) PV modules, in order to compensate the significant differences in spectral sensitivity between c-Si and a-Si material and permit to achieve the spectral sensitivity of a-Si material to an outstanding degree. Due to similar band-gap ranges of a-Si and CdTe solar cell technologies, they present similar spectral shift effects (</w:t>
      </w:r>
      <w:bookmarkStart w:id="2" w:name="bb0005"/>
      <w:r w:rsidR="0036473C" w:rsidRPr="0036473C">
        <w:rPr>
          <w:rFonts w:ascii="Times New Roman" w:eastAsia="Calibri" w:hAnsi="Times New Roman" w:cs="Times New Roman"/>
          <w:bCs/>
          <w:color w:val="000000"/>
          <w:sz w:val="24"/>
          <w:szCs w:val="24"/>
        </w:rPr>
        <w:fldChar w:fldCharType="begin"/>
      </w:r>
      <w:r w:rsidR="0036473C" w:rsidRPr="0036473C">
        <w:rPr>
          <w:rFonts w:ascii="Times New Roman" w:eastAsia="Calibri" w:hAnsi="Times New Roman" w:cs="Times New Roman"/>
          <w:bCs/>
          <w:color w:val="000000"/>
          <w:sz w:val="24"/>
          <w:szCs w:val="24"/>
        </w:rPr>
        <w:instrText xml:space="preserve"> HYPERLINK "https://www.sciencedirect.com/science/article/pii/S0038092X18306923" \l "b0005" </w:instrText>
      </w:r>
      <w:r w:rsidR="0036473C" w:rsidRPr="0036473C">
        <w:rPr>
          <w:rFonts w:ascii="Times New Roman" w:eastAsia="Calibri" w:hAnsi="Times New Roman" w:cs="Times New Roman"/>
          <w:bCs/>
          <w:color w:val="000000"/>
          <w:sz w:val="24"/>
          <w:szCs w:val="24"/>
        </w:rPr>
        <w:fldChar w:fldCharType="separate"/>
      </w:r>
      <w:r w:rsidR="0036473C" w:rsidRPr="0036473C">
        <w:rPr>
          <w:rFonts w:ascii="Times New Roman" w:eastAsia="Calibri" w:hAnsi="Times New Roman" w:cs="Times New Roman"/>
          <w:bCs/>
          <w:color w:val="000000"/>
          <w:sz w:val="24"/>
          <w:szCs w:val="24"/>
        </w:rPr>
        <w:t>Alonso-Abella et al., 2014</w:t>
      </w:r>
      <w:r w:rsidR="0036473C" w:rsidRPr="0036473C">
        <w:rPr>
          <w:rFonts w:ascii="Times New Roman" w:eastAsia="Calibri" w:hAnsi="Times New Roman" w:cs="Times New Roman"/>
          <w:bCs/>
          <w:color w:val="000000"/>
          <w:sz w:val="24"/>
          <w:szCs w:val="24"/>
        </w:rPr>
        <w:fldChar w:fldCharType="end"/>
      </w:r>
      <w:bookmarkEnd w:id="2"/>
      <w:r w:rsidR="0036473C" w:rsidRPr="0036473C">
        <w:rPr>
          <w:rFonts w:ascii="Times New Roman" w:eastAsia="Calibri" w:hAnsi="Times New Roman" w:cs="Times New Roman"/>
          <w:bCs/>
          <w:color w:val="000000"/>
          <w:sz w:val="24"/>
          <w:szCs w:val="24"/>
        </w:rPr>
        <w:t>), thus, no other spectral effect corrections were considered.</w:t>
      </w:r>
      <w:r w:rsidR="0036473C">
        <w:rPr>
          <w:rFonts w:ascii="Times New Roman" w:eastAsia="Calibri" w:hAnsi="Times New Roman" w:cs="Times New Roman"/>
          <w:bCs/>
          <w:color w:val="000000"/>
          <w:sz w:val="24"/>
          <w:szCs w:val="24"/>
        </w:rPr>
        <w:t xml:space="preserve"> </w:t>
      </w:r>
    </w:p>
    <w:p w14:paraId="4E660E15" w14:textId="36C2F5D3" w:rsidR="0036473C" w:rsidRPr="00521D16" w:rsidRDefault="0036473C" w:rsidP="00EC3986">
      <w:pPr>
        <w:spacing w:line="480" w:lineRule="auto"/>
        <w:ind w:firstLine="360"/>
        <w:jc w:val="both"/>
        <w:rPr>
          <w:rFonts w:ascii="Times New Roman" w:eastAsia="Calibri" w:hAnsi="Times New Roman" w:cs="Times New Roman"/>
          <w:bCs/>
          <w:color w:val="000000"/>
          <w:sz w:val="24"/>
          <w:szCs w:val="24"/>
        </w:rPr>
      </w:pPr>
      <w:r w:rsidRPr="0036473C">
        <w:rPr>
          <w:rFonts w:ascii="Times New Roman" w:eastAsia="Calibri" w:hAnsi="Times New Roman" w:cs="Times New Roman"/>
          <w:bCs/>
          <w:color w:val="000000"/>
          <w:sz w:val="24"/>
          <w:szCs w:val="24"/>
        </w:rPr>
        <w:t xml:space="preserve">The monthly average values of </w:t>
      </w:r>
      <w:r w:rsidRPr="0036473C">
        <w:rPr>
          <w:rFonts w:ascii="Times New Roman" w:eastAsia="Calibri" w:hAnsi="Times New Roman" w:cs="Times New Roman"/>
          <w:bCs/>
          <w:i/>
          <w:color w:val="000000"/>
          <w:sz w:val="24"/>
          <w:szCs w:val="24"/>
        </w:rPr>
        <w:t>P</w:t>
      </w:r>
      <w:r w:rsidRPr="0036473C">
        <w:rPr>
          <w:rFonts w:ascii="Times New Roman" w:eastAsia="Calibri" w:hAnsi="Times New Roman" w:cs="Times New Roman"/>
          <w:bCs/>
          <w:i/>
          <w:color w:val="000000"/>
          <w:sz w:val="24"/>
          <w:szCs w:val="24"/>
          <w:vertAlign w:val="subscript"/>
        </w:rPr>
        <w:t>M</w:t>
      </w:r>
      <w:r w:rsidRPr="0036473C">
        <w:rPr>
          <w:rFonts w:ascii="Times New Roman" w:eastAsia="Calibri" w:hAnsi="Times New Roman" w:cs="Times New Roman"/>
          <w:bCs/>
          <w:i/>
          <w:color w:val="000000"/>
          <w:sz w:val="24"/>
          <w:szCs w:val="24"/>
        </w:rPr>
        <w:t>*</w:t>
      </w:r>
      <w:r w:rsidRPr="0036473C">
        <w:rPr>
          <w:rFonts w:ascii="Times New Roman" w:eastAsia="Calibri" w:hAnsi="Times New Roman" w:cs="Times New Roman"/>
          <w:bCs/>
          <w:color w:val="000000"/>
          <w:sz w:val="24"/>
          <w:szCs w:val="24"/>
        </w:rPr>
        <w:t xml:space="preserve"> has been evaluated along more than two years of the supervising campaign.</w:t>
      </w:r>
    </w:p>
    <w:p w14:paraId="46E3AD7F" w14:textId="1AAE82C3" w:rsidR="00EE392C" w:rsidRPr="00521D16" w:rsidRDefault="00EE392C" w:rsidP="00EC3986">
      <w:pPr>
        <w:spacing w:line="480" w:lineRule="auto"/>
        <w:ind w:firstLine="360"/>
        <w:jc w:val="both"/>
        <w:rPr>
          <w:rFonts w:ascii="Times New Roman" w:eastAsia="Calibri" w:hAnsi="Times New Roman" w:cs="Times New Roman"/>
          <w:bCs/>
          <w:color w:val="000000"/>
          <w:sz w:val="24"/>
          <w:szCs w:val="24"/>
        </w:rPr>
      </w:pPr>
      <w:r w:rsidRPr="00521D16">
        <w:rPr>
          <w:rFonts w:ascii="Times New Roman" w:eastAsia="Calibri" w:hAnsi="Times New Roman" w:cs="Times New Roman"/>
          <w:bCs/>
          <w:color w:val="000000"/>
          <w:sz w:val="24"/>
          <w:szCs w:val="24"/>
        </w:rPr>
        <w:t xml:space="preserve">Finally, the degradation rate, </w:t>
      </w:r>
      <w:r w:rsidRPr="00521D16">
        <w:rPr>
          <w:rFonts w:ascii="Times New Roman" w:eastAsia="Calibri" w:hAnsi="Times New Roman" w:cs="Times New Roman"/>
          <w:bCs/>
          <w:i/>
          <w:color w:val="000000"/>
          <w:sz w:val="24"/>
          <w:szCs w:val="24"/>
        </w:rPr>
        <w:t>DR</w:t>
      </w:r>
      <w:r w:rsidRPr="00521D16">
        <w:rPr>
          <w:rFonts w:ascii="Times New Roman" w:eastAsia="Calibri" w:hAnsi="Times New Roman" w:cs="Times New Roman"/>
          <w:bCs/>
          <w:color w:val="000000"/>
          <w:sz w:val="24"/>
          <w:szCs w:val="24"/>
        </w:rPr>
        <w:t xml:space="preserve">, expressed in (%/year), of the PV modules is calculated from the linear least square fitting equation of the evolution of the monthly effective peak power, </w:t>
      </w:r>
      <w:r w:rsidRPr="00521D16">
        <w:rPr>
          <w:rFonts w:ascii="Times New Roman" w:eastAsia="Calibri" w:hAnsi="Times New Roman" w:cs="Times New Roman"/>
          <w:bCs/>
          <w:i/>
          <w:color w:val="000000"/>
          <w:sz w:val="24"/>
          <w:szCs w:val="24"/>
        </w:rPr>
        <w:t>P</w:t>
      </w:r>
      <w:r w:rsidRPr="00521D16">
        <w:rPr>
          <w:rFonts w:ascii="Times New Roman" w:eastAsia="Calibri" w:hAnsi="Times New Roman" w:cs="Times New Roman"/>
          <w:bCs/>
          <w:i/>
          <w:color w:val="000000"/>
          <w:sz w:val="24"/>
          <w:szCs w:val="24"/>
          <w:vertAlign w:val="subscript"/>
        </w:rPr>
        <w:t>M</w:t>
      </w:r>
      <w:r w:rsidRPr="00521D16">
        <w:rPr>
          <w:rFonts w:ascii="Times New Roman" w:eastAsia="Calibri" w:hAnsi="Times New Roman" w:cs="Times New Roman"/>
          <w:bCs/>
          <w:i/>
          <w:color w:val="000000"/>
          <w:sz w:val="24"/>
          <w:szCs w:val="24"/>
          <w:vertAlign w:val="superscript"/>
        </w:rPr>
        <w:t>*</w:t>
      </w:r>
      <w:r w:rsidRPr="00521D16">
        <w:rPr>
          <w:rFonts w:ascii="Times New Roman" w:eastAsia="Calibri" w:hAnsi="Times New Roman" w:cs="Times New Roman"/>
          <w:bCs/>
          <w:color w:val="000000"/>
          <w:sz w:val="24"/>
          <w:szCs w:val="24"/>
        </w:rPr>
        <w:t>, using Eq. (</w:t>
      </w:r>
      <w:r w:rsidR="00E370C6">
        <w:rPr>
          <w:rFonts w:ascii="Times New Roman" w:eastAsia="Calibri" w:hAnsi="Times New Roman" w:cs="Times New Roman"/>
          <w:bCs/>
          <w:color w:val="000000"/>
          <w:sz w:val="24"/>
          <w:szCs w:val="24"/>
        </w:rPr>
        <w:t>4</w:t>
      </w:r>
      <w:r w:rsidRPr="00521D16">
        <w:rPr>
          <w:rFonts w:ascii="Times New Roman" w:eastAsia="Calibri" w:hAnsi="Times New Roman" w:cs="Times New Roman"/>
          <w:bCs/>
          <w:color w:val="000000"/>
          <w:sz w:val="24"/>
          <w:szCs w:val="24"/>
        </w:rPr>
        <w:t>):</w:t>
      </w:r>
    </w:p>
    <w:p w14:paraId="2783CC10" w14:textId="076C379A" w:rsidR="00EE392C" w:rsidRPr="00521D16" w:rsidRDefault="00EE392C" w:rsidP="00EC3986">
      <w:pPr>
        <w:spacing w:line="480" w:lineRule="auto"/>
        <w:ind w:firstLine="360"/>
        <w:jc w:val="right"/>
        <w:rPr>
          <w:rFonts w:ascii="Times New Roman" w:eastAsia="Calibri" w:hAnsi="Times New Roman" w:cs="Times New Roman"/>
          <w:bCs/>
          <w:color w:val="000000"/>
          <w:sz w:val="24"/>
          <w:szCs w:val="24"/>
        </w:rPr>
      </w:pPr>
      <m:oMath>
        <m:r>
          <w:rPr>
            <w:rFonts w:ascii="Cambria Math" w:hAnsi="Cambria Math" w:cs="Arial"/>
            <w:sz w:val="24"/>
            <w:szCs w:val="24"/>
          </w:rPr>
          <m:t>DR=100</m:t>
        </m:r>
        <m:f>
          <m:fPr>
            <m:ctrlPr>
              <w:rPr>
                <w:rFonts w:ascii="Cambria Math" w:hAnsi="Cambria Math" w:cs="Arial"/>
                <w:i/>
                <w:sz w:val="24"/>
                <w:szCs w:val="24"/>
              </w:rPr>
            </m:ctrlPr>
          </m:fPr>
          <m:num>
            <m:r>
              <w:rPr>
                <w:rFonts w:ascii="Cambria Math" w:hAnsi="Cambria Math" w:cs="Arial"/>
                <w:sz w:val="24"/>
                <w:szCs w:val="24"/>
              </w:rPr>
              <m:t>12b</m:t>
            </m:r>
          </m:num>
          <m:den>
            <m:r>
              <w:rPr>
                <w:rFonts w:ascii="Cambria Math" w:hAnsi="Cambria Math" w:cs="Arial"/>
                <w:sz w:val="24"/>
                <w:szCs w:val="24"/>
              </w:rPr>
              <m:t xml:space="preserve"> c</m:t>
            </m:r>
          </m:den>
        </m:f>
      </m:oMath>
      <w:r w:rsidRPr="00521D16">
        <w:rPr>
          <w:rFonts w:ascii="Times New Roman" w:eastAsia="Calibri" w:hAnsi="Times New Roman" w:cs="Times New Roman"/>
          <w:sz w:val="24"/>
          <w:szCs w:val="24"/>
        </w:rPr>
        <w:tab/>
      </w:r>
      <w:r w:rsidRPr="00521D16">
        <w:rPr>
          <w:rFonts w:ascii="Times New Roman" w:eastAsia="Calibri" w:hAnsi="Times New Roman" w:cs="Times New Roman"/>
          <w:sz w:val="24"/>
          <w:szCs w:val="24"/>
        </w:rPr>
        <w:tab/>
      </w:r>
      <w:r w:rsidR="00E720BA" w:rsidRPr="00521D16">
        <w:rPr>
          <w:rFonts w:ascii="Times New Roman" w:eastAsia="Calibri" w:hAnsi="Times New Roman" w:cs="Times New Roman"/>
          <w:sz w:val="24"/>
          <w:szCs w:val="24"/>
        </w:rPr>
        <w:tab/>
      </w:r>
      <w:r w:rsidRPr="00521D16">
        <w:rPr>
          <w:rFonts w:ascii="Times New Roman" w:eastAsia="Calibri" w:hAnsi="Times New Roman" w:cs="Times New Roman"/>
          <w:sz w:val="24"/>
          <w:szCs w:val="24"/>
        </w:rPr>
        <w:tab/>
      </w:r>
      <w:r w:rsidR="00E720BA" w:rsidRPr="00521D16">
        <w:rPr>
          <w:rFonts w:ascii="Times New Roman" w:eastAsia="Calibri" w:hAnsi="Times New Roman" w:cs="Times New Roman"/>
          <w:sz w:val="24"/>
          <w:szCs w:val="24"/>
        </w:rPr>
        <w:tab/>
      </w:r>
      <w:r w:rsidRPr="00521D16">
        <w:rPr>
          <w:rFonts w:ascii="Times New Roman" w:eastAsia="Calibri" w:hAnsi="Times New Roman" w:cs="Times New Roman"/>
          <w:sz w:val="24"/>
          <w:szCs w:val="24"/>
        </w:rPr>
        <w:tab/>
        <w:t>(</w:t>
      </w:r>
      <w:r w:rsidR="00E370C6">
        <w:rPr>
          <w:rFonts w:ascii="Times New Roman" w:eastAsia="Calibri" w:hAnsi="Times New Roman" w:cs="Times New Roman"/>
          <w:sz w:val="24"/>
          <w:szCs w:val="24"/>
        </w:rPr>
        <w:t>4</w:t>
      </w:r>
      <w:r w:rsidRPr="00521D16">
        <w:rPr>
          <w:rFonts w:ascii="Times New Roman" w:eastAsia="Calibri" w:hAnsi="Times New Roman" w:cs="Times New Roman"/>
          <w:sz w:val="24"/>
          <w:szCs w:val="24"/>
        </w:rPr>
        <w:t>)</w:t>
      </w:r>
    </w:p>
    <w:p w14:paraId="06383D02" w14:textId="78F12EC8" w:rsidR="00EE392C" w:rsidRPr="00521D16" w:rsidRDefault="00EE392C" w:rsidP="005F496F">
      <w:pPr>
        <w:spacing w:line="480" w:lineRule="auto"/>
        <w:jc w:val="both"/>
        <w:rPr>
          <w:rFonts w:ascii="Times New Roman" w:eastAsia="Calibri" w:hAnsi="Times New Roman" w:cs="Times New Roman"/>
          <w:bCs/>
          <w:color w:val="000000"/>
          <w:sz w:val="24"/>
          <w:szCs w:val="24"/>
        </w:rPr>
      </w:pPr>
      <w:r w:rsidRPr="00521D16">
        <w:rPr>
          <w:rFonts w:ascii="Times New Roman" w:eastAsia="Calibri" w:hAnsi="Times New Roman" w:cs="Times New Roman"/>
          <w:bCs/>
          <w:color w:val="000000"/>
          <w:sz w:val="24"/>
          <w:szCs w:val="24"/>
        </w:rPr>
        <w:lastRenderedPageBreak/>
        <w:t xml:space="preserve">where </w:t>
      </w:r>
      <w:r w:rsidRPr="00521D16">
        <w:rPr>
          <w:rFonts w:ascii="Times New Roman" w:eastAsia="Calibri" w:hAnsi="Times New Roman" w:cs="Times New Roman"/>
          <w:bCs/>
          <w:i/>
          <w:color w:val="000000"/>
          <w:sz w:val="24"/>
          <w:szCs w:val="24"/>
        </w:rPr>
        <w:t>b</w:t>
      </w:r>
      <w:r w:rsidRPr="00521D16">
        <w:rPr>
          <w:rFonts w:ascii="Times New Roman" w:eastAsia="Calibri" w:hAnsi="Times New Roman" w:cs="Times New Roman"/>
          <w:bCs/>
          <w:color w:val="000000"/>
          <w:sz w:val="24"/>
          <w:szCs w:val="24"/>
        </w:rPr>
        <w:t xml:space="preserve"> and </w:t>
      </w:r>
      <w:r w:rsidRPr="00521D16">
        <w:rPr>
          <w:rFonts w:ascii="Times New Roman" w:eastAsia="Calibri" w:hAnsi="Times New Roman" w:cs="Times New Roman"/>
          <w:bCs/>
          <w:i/>
          <w:color w:val="000000"/>
          <w:sz w:val="24"/>
          <w:szCs w:val="24"/>
        </w:rPr>
        <w:t>c</w:t>
      </w:r>
      <w:r w:rsidRPr="00521D16">
        <w:rPr>
          <w:rFonts w:ascii="Times New Roman" w:eastAsia="Calibri" w:hAnsi="Times New Roman" w:cs="Times New Roman"/>
          <w:bCs/>
          <w:color w:val="000000"/>
          <w:sz w:val="24"/>
          <w:szCs w:val="24"/>
        </w:rPr>
        <w:t xml:space="preserve"> are the slope and the </w:t>
      </w:r>
      <w:r w:rsidR="00C04B2D">
        <w:rPr>
          <w:rFonts w:ascii="Times New Roman" w:eastAsia="Calibri" w:hAnsi="Times New Roman" w:cs="Times New Roman"/>
          <w:bCs/>
          <w:color w:val="000000"/>
          <w:sz w:val="24"/>
          <w:szCs w:val="24"/>
        </w:rPr>
        <w:t>y-</w:t>
      </w:r>
      <w:r w:rsidRPr="00521D16">
        <w:rPr>
          <w:rFonts w:ascii="Times New Roman" w:eastAsia="Calibri" w:hAnsi="Times New Roman" w:cs="Times New Roman"/>
          <w:bCs/>
          <w:color w:val="000000"/>
          <w:sz w:val="24"/>
          <w:szCs w:val="24"/>
        </w:rPr>
        <w:t>intercept respectively of the trend line (Eq. (</w:t>
      </w:r>
      <w:r w:rsidR="00E370C6">
        <w:rPr>
          <w:rFonts w:ascii="Times New Roman" w:eastAsia="Calibri" w:hAnsi="Times New Roman" w:cs="Times New Roman"/>
          <w:bCs/>
          <w:color w:val="000000"/>
          <w:sz w:val="24"/>
          <w:szCs w:val="24"/>
        </w:rPr>
        <w:t>5</w:t>
      </w:r>
      <w:r w:rsidRPr="00521D16">
        <w:rPr>
          <w:rFonts w:ascii="Times New Roman" w:eastAsia="Calibri" w:hAnsi="Times New Roman" w:cs="Times New Roman"/>
          <w:bCs/>
          <w:color w:val="000000"/>
          <w:sz w:val="24"/>
          <w:szCs w:val="24"/>
        </w:rPr>
        <w:t xml:space="preserve">)) obtained from the evolution of </w:t>
      </w:r>
      <w:r w:rsidRPr="00521D16">
        <w:rPr>
          <w:rFonts w:ascii="Times New Roman" w:eastAsia="Calibri" w:hAnsi="Times New Roman" w:cs="Times New Roman"/>
          <w:bCs/>
          <w:i/>
          <w:color w:val="000000"/>
          <w:sz w:val="24"/>
          <w:szCs w:val="24"/>
        </w:rPr>
        <w:t>P</w:t>
      </w:r>
      <w:r w:rsidRPr="00521D16">
        <w:rPr>
          <w:rFonts w:ascii="Times New Roman" w:eastAsia="Calibri" w:hAnsi="Times New Roman" w:cs="Times New Roman"/>
          <w:bCs/>
          <w:i/>
          <w:color w:val="000000"/>
          <w:sz w:val="24"/>
          <w:szCs w:val="24"/>
          <w:vertAlign w:val="subscript"/>
        </w:rPr>
        <w:t>M</w:t>
      </w:r>
      <w:r w:rsidRPr="00521D16">
        <w:rPr>
          <w:rFonts w:ascii="Times New Roman" w:eastAsia="Calibri" w:hAnsi="Times New Roman" w:cs="Times New Roman"/>
          <w:bCs/>
          <w:i/>
          <w:color w:val="000000"/>
          <w:sz w:val="24"/>
          <w:szCs w:val="24"/>
          <w:vertAlign w:val="superscript"/>
        </w:rPr>
        <w:t>*</w:t>
      </w:r>
      <w:r w:rsidRPr="00521D16">
        <w:rPr>
          <w:rFonts w:ascii="Times New Roman" w:eastAsia="Calibri" w:hAnsi="Times New Roman" w:cs="Times New Roman"/>
          <w:bCs/>
          <w:color w:val="000000"/>
          <w:sz w:val="24"/>
          <w:szCs w:val="24"/>
        </w:rPr>
        <w:t>.</w:t>
      </w:r>
    </w:p>
    <w:p w14:paraId="36893C3C" w14:textId="20CB86E6" w:rsidR="00EE392C" w:rsidRPr="00521D16" w:rsidRDefault="00EE392C" w:rsidP="00EC3986">
      <w:pPr>
        <w:spacing w:line="480" w:lineRule="auto"/>
        <w:ind w:firstLine="360"/>
        <w:jc w:val="right"/>
        <w:rPr>
          <w:rFonts w:ascii="Times New Roman" w:eastAsia="Calibri" w:hAnsi="Times New Roman" w:cs="Times New Roman"/>
          <w:sz w:val="24"/>
          <w:szCs w:val="24"/>
        </w:rPr>
      </w:pPr>
      <m:oMath>
        <m:r>
          <w:rPr>
            <w:rFonts w:ascii="Cambria Math" w:hAnsi="Cambria Math" w:cs="Arial"/>
            <w:sz w:val="24"/>
            <w:szCs w:val="24"/>
          </w:rPr>
          <m:t>y=bx+c</m:t>
        </m:r>
      </m:oMath>
      <w:r w:rsidRPr="00521D16">
        <w:rPr>
          <w:rFonts w:ascii="Times New Roman" w:eastAsia="Calibri" w:hAnsi="Times New Roman" w:cs="Times New Roman"/>
          <w:sz w:val="24"/>
          <w:szCs w:val="24"/>
        </w:rPr>
        <w:tab/>
      </w:r>
      <w:r w:rsidR="00E720BA" w:rsidRPr="00521D16">
        <w:rPr>
          <w:rFonts w:ascii="Times New Roman" w:eastAsia="Calibri" w:hAnsi="Times New Roman" w:cs="Times New Roman"/>
          <w:sz w:val="24"/>
          <w:szCs w:val="24"/>
        </w:rPr>
        <w:tab/>
      </w:r>
      <w:r w:rsidR="00EC3986" w:rsidRPr="00521D16">
        <w:rPr>
          <w:rFonts w:ascii="Times New Roman" w:eastAsia="Calibri" w:hAnsi="Times New Roman" w:cs="Times New Roman"/>
          <w:sz w:val="24"/>
          <w:szCs w:val="24"/>
        </w:rPr>
        <w:tab/>
      </w:r>
      <w:r w:rsidR="00E720BA" w:rsidRPr="00521D16">
        <w:rPr>
          <w:rFonts w:ascii="Times New Roman" w:eastAsia="Calibri" w:hAnsi="Times New Roman" w:cs="Times New Roman"/>
          <w:sz w:val="24"/>
          <w:szCs w:val="24"/>
        </w:rPr>
        <w:tab/>
      </w:r>
      <w:r w:rsidRPr="00521D16">
        <w:rPr>
          <w:rFonts w:ascii="Times New Roman" w:eastAsia="Calibri" w:hAnsi="Times New Roman" w:cs="Times New Roman"/>
          <w:sz w:val="24"/>
          <w:szCs w:val="24"/>
        </w:rPr>
        <w:tab/>
      </w:r>
      <w:r w:rsidRPr="00521D16">
        <w:rPr>
          <w:rFonts w:ascii="Times New Roman" w:eastAsia="Calibri" w:hAnsi="Times New Roman" w:cs="Times New Roman"/>
          <w:sz w:val="24"/>
          <w:szCs w:val="24"/>
        </w:rPr>
        <w:tab/>
        <w:t>(</w:t>
      </w:r>
      <w:r w:rsidR="00E370C6">
        <w:rPr>
          <w:rFonts w:ascii="Times New Roman" w:eastAsia="Calibri" w:hAnsi="Times New Roman" w:cs="Times New Roman"/>
          <w:sz w:val="24"/>
          <w:szCs w:val="24"/>
        </w:rPr>
        <w:t>5</w:t>
      </w:r>
      <w:r w:rsidRPr="00521D16">
        <w:rPr>
          <w:rFonts w:ascii="Times New Roman" w:eastAsia="Calibri" w:hAnsi="Times New Roman" w:cs="Times New Roman"/>
          <w:sz w:val="24"/>
          <w:szCs w:val="24"/>
        </w:rPr>
        <w:t>)</w:t>
      </w:r>
    </w:p>
    <w:p w14:paraId="49D8A0B7" w14:textId="77777777" w:rsidR="00316D42" w:rsidRPr="00521D16" w:rsidRDefault="00EE392C" w:rsidP="00EC3986">
      <w:pPr>
        <w:pStyle w:val="Prrafodelista"/>
        <w:numPr>
          <w:ilvl w:val="2"/>
          <w:numId w:val="1"/>
        </w:numPr>
        <w:spacing w:line="480" w:lineRule="auto"/>
        <w:jc w:val="both"/>
        <w:rPr>
          <w:rFonts w:ascii="Times New Roman" w:eastAsia="Calibri" w:hAnsi="Times New Roman" w:cs="Times New Roman"/>
          <w:b/>
          <w:bCs/>
          <w:color w:val="000000"/>
          <w:sz w:val="24"/>
          <w:szCs w:val="24"/>
        </w:rPr>
      </w:pPr>
      <w:r w:rsidRPr="00521D16">
        <w:rPr>
          <w:rFonts w:ascii="Times New Roman" w:eastAsia="Calibri" w:hAnsi="Times New Roman" w:cs="Times New Roman"/>
          <w:b/>
          <w:bCs/>
          <w:color w:val="000000"/>
          <w:sz w:val="24"/>
          <w:szCs w:val="24"/>
        </w:rPr>
        <w:t>E</w:t>
      </w:r>
      <w:r w:rsidR="00BA74F8" w:rsidRPr="00521D16">
        <w:rPr>
          <w:rFonts w:ascii="Times New Roman" w:eastAsia="Calibri" w:hAnsi="Times New Roman" w:cs="Times New Roman"/>
          <w:b/>
          <w:bCs/>
          <w:color w:val="000000"/>
          <w:sz w:val="24"/>
          <w:szCs w:val="24"/>
        </w:rPr>
        <w:t>volution of the DC-output power</w:t>
      </w:r>
    </w:p>
    <w:p w14:paraId="169A5AEF" w14:textId="619EE9A6" w:rsidR="00004D24" w:rsidRPr="0004479E" w:rsidRDefault="00004D24" w:rsidP="00EC3986">
      <w:pPr>
        <w:tabs>
          <w:tab w:val="left" w:pos="3261"/>
        </w:tabs>
        <w:spacing w:line="480" w:lineRule="auto"/>
        <w:ind w:firstLine="360"/>
        <w:jc w:val="both"/>
        <w:rPr>
          <w:rFonts w:ascii="Times New Roman" w:hAnsi="Times New Roman" w:cs="Times New Roman"/>
          <w:sz w:val="24"/>
          <w:szCs w:val="24"/>
        </w:rPr>
      </w:pPr>
      <w:r w:rsidRPr="00521D16">
        <w:rPr>
          <w:rFonts w:ascii="Times New Roman" w:hAnsi="Times New Roman" w:cs="Times New Roman"/>
          <w:sz w:val="24"/>
          <w:szCs w:val="24"/>
        </w:rPr>
        <w:t>The stabilization period of the PV modules under study is obt</w:t>
      </w:r>
      <w:r w:rsidR="0004479E">
        <w:rPr>
          <w:rFonts w:ascii="Times New Roman" w:hAnsi="Times New Roman" w:cs="Times New Roman"/>
          <w:sz w:val="24"/>
          <w:szCs w:val="24"/>
        </w:rPr>
        <w:t xml:space="preserve">ained from the evolution of the </w:t>
      </w:r>
      <w:r w:rsidRPr="00521D16">
        <w:rPr>
          <w:rFonts w:ascii="Times New Roman" w:hAnsi="Times New Roman" w:cs="Times New Roman"/>
          <w:sz w:val="24"/>
          <w:szCs w:val="24"/>
        </w:rPr>
        <w:t>generated DC-output power in narrow ranges of solar irradiance</w:t>
      </w:r>
      <w:r w:rsidR="00D47D45" w:rsidRPr="00521D16">
        <w:rPr>
          <w:rFonts w:ascii="Times New Roman" w:hAnsi="Times New Roman" w:cs="Times New Roman"/>
          <w:sz w:val="24"/>
          <w:szCs w:val="24"/>
        </w:rPr>
        <w:t xml:space="preserve"> (</w:t>
      </w:r>
      <w:r w:rsidR="00D47D45" w:rsidRPr="00521D16">
        <w:rPr>
          <w:rFonts w:ascii="Times New Roman" w:hAnsi="Times New Roman" w:cs="Times New Roman"/>
          <w:i/>
          <w:sz w:val="24"/>
          <w:szCs w:val="24"/>
        </w:rPr>
        <w:t>G</w:t>
      </w:r>
      <w:r w:rsidR="00D47D45" w:rsidRPr="00521D16">
        <w:rPr>
          <w:rFonts w:ascii="Times New Roman" w:hAnsi="Times New Roman" w:cs="Times New Roman"/>
          <w:sz w:val="24"/>
          <w:szCs w:val="24"/>
        </w:rPr>
        <w:t>)</w:t>
      </w:r>
      <w:r w:rsidRPr="00521D16">
        <w:rPr>
          <w:rFonts w:ascii="Times New Roman" w:hAnsi="Times New Roman" w:cs="Times New Roman"/>
          <w:sz w:val="24"/>
          <w:szCs w:val="24"/>
        </w:rPr>
        <w:t xml:space="preserve"> and </w:t>
      </w:r>
      <w:r w:rsidR="001D0705">
        <w:rPr>
          <w:rFonts w:ascii="Times New Roman" w:hAnsi="Times New Roman" w:cs="Times New Roman"/>
          <w:sz w:val="24"/>
          <w:szCs w:val="24"/>
        </w:rPr>
        <w:t>module</w:t>
      </w:r>
      <w:r w:rsidRPr="00521D16">
        <w:rPr>
          <w:rFonts w:ascii="Times New Roman" w:hAnsi="Times New Roman" w:cs="Times New Roman"/>
          <w:sz w:val="24"/>
          <w:szCs w:val="24"/>
        </w:rPr>
        <w:t xml:space="preserve"> temperature</w:t>
      </w:r>
      <w:r w:rsidR="00D47D45" w:rsidRPr="00521D16">
        <w:rPr>
          <w:rFonts w:ascii="Times New Roman" w:hAnsi="Times New Roman" w:cs="Times New Roman"/>
          <w:sz w:val="24"/>
          <w:szCs w:val="24"/>
        </w:rPr>
        <w:t xml:space="preserve"> (</w:t>
      </w:r>
      <w:r w:rsidR="00D47D45" w:rsidRPr="00521D16">
        <w:rPr>
          <w:rFonts w:ascii="Times New Roman" w:hAnsi="Times New Roman" w:cs="Times New Roman"/>
          <w:i/>
          <w:sz w:val="24"/>
          <w:szCs w:val="24"/>
        </w:rPr>
        <w:t>T</w:t>
      </w:r>
      <w:r w:rsidR="00D47D45" w:rsidRPr="00521D16">
        <w:rPr>
          <w:rFonts w:ascii="Times New Roman" w:hAnsi="Times New Roman" w:cs="Times New Roman"/>
          <w:i/>
          <w:sz w:val="24"/>
          <w:szCs w:val="24"/>
          <w:vertAlign w:val="subscript"/>
        </w:rPr>
        <w:t>c</w:t>
      </w:r>
      <w:r w:rsidR="00D47D45" w:rsidRPr="00521D16">
        <w:rPr>
          <w:rFonts w:ascii="Times New Roman" w:hAnsi="Times New Roman" w:cs="Times New Roman"/>
          <w:sz w:val="24"/>
          <w:szCs w:val="24"/>
        </w:rPr>
        <w:t>)</w:t>
      </w:r>
      <w:r w:rsidRPr="00521D16">
        <w:rPr>
          <w:rFonts w:ascii="Times New Roman" w:hAnsi="Times New Roman" w:cs="Times New Roman"/>
          <w:sz w:val="24"/>
          <w:szCs w:val="24"/>
        </w:rPr>
        <w:t>. This method was proposed by</w:t>
      </w:r>
      <w:r w:rsidR="00DA1EE1" w:rsidRPr="00521D16">
        <w:rPr>
          <w:rFonts w:ascii="Times New Roman" w:hAnsi="Times New Roman" w:cs="Times New Roman"/>
          <w:sz w:val="24"/>
          <w:szCs w:val="24"/>
        </w:rPr>
        <w:t xml:space="preserve"> </w:t>
      </w:r>
      <w:r w:rsidR="00DA1EE1" w:rsidRPr="00521D16">
        <w:rPr>
          <w:rFonts w:ascii="Times New Roman" w:hAnsi="Times New Roman" w:cs="Times New Roman"/>
          <w:sz w:val="24"/>
          <w:szCs w:val="24"/>
        </w:rPr>
        <w:fldChar w:fldCharType="begin" w:fldLock="1"/>
      </w:r>
      <w:r w:rsidR="0097216C">
        <w:rPr>
          <w:rFonts w:ascii="Times New Roman" w:hAnsi="Times New Roman" w:cs="Times New Roman"/>
          <w:sz w:val="24"/>
          <w:szCs w:val="24"/>
        </w:rPr>
        <w:instrText>ADDIN CSL_CITATION { "citationItems" : [ { "id" : "ITEM-1", "itemData" : { "DOI" : "10.1016/j.rser.2014.10.093", "ISSN" : "13640321", "abstract" : "This paper aims to investigate and emphasize the importance of the grid-connected PV system regarding with the complex nature of thin-film PV technology behaviours. The investigation was critically reviewed the literature on the potential problems associated with the responses of metastable behaviour and developed a new technique in determining the stabilization period under outdoor exposure. According to the literature survey, the importance issues such as the performance and reliability of the thin-film PV technology using grid-connected systems have fairly good performance, although the amount rate as well as process of stabilization period of light-induced degradation (LID) generally depended on the type of thin-film PV technology chosen. This study will lead to the identification of light-induced degradation mechanisms by viewing and summarizing the potential impact on this behaviour, which makes it difficult to obtain reliable and robust for PV system applications.", "author" : [ { "dropping-particle" : "", "family" : "Hussin", "given" : "M. Z.", "non-dropping-particle" : "", "parse-names" : false, "suffix" : "" }, { "dropping-particle" : "", "family" : "Shaari", "given" : "S.", "non-dropping-particle" : "", "parse-names" : false, "suffix" : "" }, { "dropping-particle" : "", "family" : "Omar", "given" : "A. M.", "non-dropping-particle" : "", "parse-names" : false, "suffix" : "" }, { "dropping-particle" : "", "family" : "Zain", "given" : "Z. M.", "non-dropping-particle" : "", "parse-names" : false, "suffix" : "" } ], "container-title" : "Renewable and Sustainable Energy Reviews", "id" : "ITEM-1", "issued" : { "date-parts" : [ [ "2015" ] ] }, "page" : "388-402", "publisher" : "Elsevier", "title" : "Amorphous silicon thin-film: Behaviour of light-induced degradation", "type" : "article-journal", "volume" : "43" }, "uris" : [ "http://www.mendeley.com/documents/?uuid=3ad62f98-7e2c-4139-97d1-5b23af16905a" ] } ], "mendeley" : { "formattedCitation" : "(Hussin et al., 2015)", "plainTextFormattedCitation" : "(Hussin et al., 2015)", "previouslyFormattedCitation" : "(Hussin et al., 2015)" }, "properties" : {  }, "schema" : "https://github.com/citation-style-language/schema/raw/master/csl-citation.json" }</w:instrText>
      </w:r>
      <w:r w:rsidR="00DA1EE1" w:rsidRPr="00521D16">
        <w:rPr>
          <w:rFonts w:ascii="Times New Roman" w:hAnsi="Times New Roman" w:cs="Times New Roman"/>
          <w:sz w:val="24"/>
          <w:szCs w:val="24"/>
        </w:rPr>
        <w:fldChar w:fldCharType="separate"/>
      </w:r>
      <w:r w:rsidR="00DA1EE1" w:rsidRPr="00521D16">
        <w:rPr>
          <w:rFonts w:ascii="Times New Roman" w:hAnsi="Times New Roman" w:cs="Times New Roman"/>
          <w:noProof/>
          <w:sz w:val="24"/>
          <w:szCs w:val="24"/>
        </w:rPr>
        <w:t>(Hussin et al., 2015)</w:t>
      </w:r>
      <w:r w:rsidR="00DA1EE1" w:rsidRPr="00521D16">
        <w:rPr>
          <w:rFonts w:ascii="Times New Roman" w:hAnsi="Times New Roman" w:cs="Times New Roman"/>
          <w:sz w:val="24"/>
          <w:szCs w:val="24"/>
        </w:rPr>
        <w:fldChar w:fldCharType="end"/>
      </w:r>
      <w:r w:rsidRPr="00521D16">
        <w:rPr>
          <w:rFonts w:ascii="Times New Roman" w:hAnsi="Times New Roman" w:cs="Times New Roman"/>
          <w:sz w:val="24"/>
          <w:szCs w:val="24"/>
        </w:rPr>
        <w:t>, and was successfully applied in previous work</w:t>
      </w:r>
      <w:r w:rsidR="007052A2">
        <w:rPr>
          <w:rFonts w:ascii="Times New Roman" w:hAnsi="Times New Roman" w:cs="Times New Roman"/>
          <w:sz w:val="24"/>
          <w:szCs w:val="24"/>
        </w:rPr>
        <w:t>s</w:t>
      </w:r>
      <w:r w:rsidRPr="00521D16">
        <w:rPr>
          <w:rFonts w:ascii="Times New Roman" w:hAnsi="Times New Roman" w:cs="Times New Roman"/>
          <w:sz w:val="24"/>
          <w:szCs w:val="24"/>
        </w:rPr>
        <w:t xml:space="preserve"> in order to estimate the stabilization period of TFPV modules</w:t>
      </w:r>
      <w:r w:rsidR="005C6130" w:rsidRPr="00521D16">
        <w:rPr>
          <w:rFonts w:ascii="Times New Roman" w:hAnsi="Times New Roman" w:cs="Times New Roman"/>
          <w:sz w:val="24"/>
          <w:szCs w:val="24"/>
        </w:rPr>
        <w:t xml:space="preserve"> </w:t>
      </w:r>
      <w:r w:rsidR="005C6130" w:rsidRPr="00521D16">
        <w:rPr>
          <w:rFonts w:ascii="Times New Roman" w:hAnsi="Times New Roman" w:cs="Times New Roman"/>
          <w:sz w:val="24"/>
          <w:szCs w:val="24"/>
        </w:rPr>
        <w:fldChar w:fldCharType="begin" w:fldLock="1"/>
      </w:r>
      <w:r w:rsidR="0097216C">
        <w:rPr>
          <w:rFonts w:ascii="Times New Roman" w:hAnsi="Times New Roman" w:cs="Times New Roman"/>
          <w:sz w:val="24"/>
          <w:szCs w:val="24"/>
        </w:rPr>
        <w:instrText>ADDIN CSL_CITATION { "citationItems" : [ { "id" : "ITEM-1", "itemData" : { "DOI" : "10.1016/j.enconman.2016.04.093", "ISSN" : "01968904", "abstract" : "The analysis of the degradation of tandem Micromorph thin-film photovoltaic (TFPV) modules and its impact on the output power of a PV array under outdoor long term exposure located in Ja\u00e9n (Spain) is addressed in this work. Furthermore, the evolution of main solar cell model parameters is evaluated by means of parameters extraction techniques from monitored data of the PV system in real operation of work. The degradation rate and the stabilization period of micromorph TFPV modules are evaluated. The analysis of the degradation rate, together to results obtained for the evolution of each of the solar cell model parameters along the outdoor long-term exposure allow a better understanding of changes in performance of micromorph TFPV modules and the behavior of the output power of the PV generator.", "author" : [ { "dropping-particle" : "", "family" : "Kichou", "given" : "Sofiane", "non-dropping-particle" : "", "parse-names" : false, "suffix" : "" }, { "dropping-particle" : "", "family" : "Abaslioglu", "given" : "Elif", "non-dropping-particle" : "", "parse-names" : false, "suffix" : "" }, { "dropping-particle" : "", "family" : "Silvestre", "given" : "Santiago", "non-dropping-particle" : "", "parse-names" : false, "suffix" : "" }, { "dropping-particle" : "", "family" : "Nofuentes", "given" : "Gustavo", "non-dropping-particle" : "", "parse-names" : false, "suffix" : "" }, { "dropping-particle" : "", "family" : "Torres-Ram\u00edrez", "given" : "Miguel", "non-dropping-particle" : "", "parse-names" : false, "suffix" : "" }, { "dropping-particle" : "", "family" : "Chouder", "given" : "Aissa", "non-dropping-particle" : "", "parse-names" : false, "suffix" : "" } ], "container-title" : "Energy Conversion and Management", "id" : "ITEM-1", "issued" : { "date-parts" : [ [ "2016", "7", "15" ] ] }, "page" : "109-119", "publisher" : "Pergamon", "title" : "Study of degradation and evaluation of model parameters of micromorph silicon photovoltaic modules under outdoor long term exposure in Ja\u00e9n, Spain", "type" : "article-journal", "volume" : "120" }, "uris" : [ "http://www.mendeley.com/documents/?uuid=192ed3e0-412b-3226-8d5e-9459891118dd" ] }, { "id" : "ITEM-2", "itemData" : { "DOI" : "10.1016/j.energy.2015.12.054", "ISSN" : "03605442", "abstract" : "The analysis of the degradation of tandem Micromorph thin-film photovoltaic (TFPV) modules and its impact on the output power of a PV array under outdoor long term exposure located in Ja\u00e9n (Spain) is addressed in this work. Furthermore, the evolution of main solar cell model parameters is evaluated by means of parameters extraction techniques from monitored data of the PV system in real operation of work. The degradation rate and the stabilization period of micromorph TFPV modules are evaluated. The analysis of the degradation rate, together to results obtained for the evolution of each of the solar cell model parameters along the outdoor long-term exposure allow a better understanding of changes in performance of micromorph TFPV modules and the behavior of the output power of the PV generator.", "author" : [ { "dropping-particle" : "", "family" : "Kichou", "given" : "Sofiane", "non-dropping-particle" : "", "parse-names" : false, "suffix" : "" }, { "dropping-particle" : "", "family" : "Silvestre", "given" : "Santiago", "non-dropping-particle" : "", "parse-names" : false, "suffix" : "" }, { "dropping-particle" : "", "family" : "Nofuentes", "given" : "Gustavo", "non-dropping-particle" : "", "parse-names" : false, "suffix" : "" }, { "dropping-particle" : "", "family" : "Torres-Ram\u00edrez", "given" : "Miguel", "non-dropping-particle" : "", "parse-names" : false, "suffix" : "" }, { "dropping-particle" : "", "family" : "Chouder", "given" : "Aissa", "non-dropping-particle" : "", "parse-names" : false, "suffix" : "" }, { "dropping-particle" : "", "family" : "Guasch", "given" : "Daniel", "non-dropping-particle" : "", "parse-names" : false, "suffix" : "" } ], "container-title" : "Energy", "id" : "ITEM-2", "issued" : { "date-parts" : [ [ "2016", "7" ] ] }, "page" : "231-241", "title" : "Characterization of degradation and evaluation of model parameters of amorphous silicon photovoltaic modules under outdoor long term exposure", "type" : "article-journal", "volume" : "96" }, "uris" : [ "http://www.mendeley.com/documents/?uuid=4b629407-ed2c-4a24-915e-0aa042f5cdf7" ] }, { "id" : "ITEM-3", "itemData" : { "DOI" : "10.1016/j.solener.2016.10.030", "ISSN" : "0038092X", "abstract" : "The present study analyses the degradation of thin film photovoltaic modules corresponding to four technologies: a-Si:H, a-Si:H/\u03bcc-Si:H, CIS and CdTe, under 5years of outdoor long term exposure in Legan\u00e9s, Spain. The period of outdoor exposure ranges from January 2011 to December 2015. The degradation rate and the stabilization period are analysed by using two different techniques. Moreover, the evolution of the fill factor and performance ratio is assessed. The CdTe module was found to have the highest degradation rate: \u22124.45%/year, while the CIS module appears to be the most stable with a degradation rate of \u22121.04%/year. The a-Si:H and a-Si:H/\u03bcc-Si:H modules present stabilization periods of 24 and 6months respectively. The CdTe module degrades significantly for a period of 32months, while the CIS module is the least degraded PV specimen over the whole experimental campaign.", "author" : [ { "dropping-particle" : "", "family" : "Silvestre", "given" : "Santiago", "non-dropping-particle" : "", "parse-names" : false, "suffix" : "" }, { "dropping-particle" : "", "family" : "Kichou", "given" : "Sofiane", "non-dropping-particle" : "", "parse-names" : false, "suffix" : "" }, { "dropping-particle" : "", "family" : "Guglielminotti", "given" : "Letizia", "non-dropping-particle" : "", "parse-names" : false, "suffix" : "" }, { "dropping-particle" : "", "family" : "Nofuentes", "given" : "Gustavo", "non-dropping-particle" : "", "parse-names" : false, "suffix" : "" }, { "dropping-particle" : "", "family" : "Alonso-Abella", "given" : "Miguel", "non-dropping-particle" : "", "parse-names" : false, "suffix" : "" } ], "container-title" : "Solar Energy", "id" : "ITEM-3", "issued" : { "date-parts" : [ [ "2016" ] ] }, "page" : "599-607", "publisher" : "Elsevier Ltd", "title" : "Degradation analysis of thin film photovoltaic modules under outdoor long term exposure in Spanish continental climate conditions", "type" : "article-journal", "volume" : "139" }, "uris" : [ "http://www.mendeley.com/documents/?uuid=82ca19a0-ad48-4376-a186-7291818b1434" ] } ], "mendeley" : { "formattedCitation" : "(Kichou et al., 2016a, 2016b; Silvestre et al., 2016a)", "plainTextFormattedCitation" : "(Kichou et al., 2016a, 2016b; Silvestre et al., 2016a)", "previouslyFormattedCitation" : "(Kichou et al., 2016a, 2016b; Silvestre et al., 2016a)" }, "properties" : {  }, "schema" : "https://github.com/citation-style-language/schema/raw/master/csl-citation.json" }</w:instrText>
      </w:r>
      <w:r w:rsidR="005C6130" w:rsidRPr="00521D16">
        <w:rPr>
          <w:rFonts w:ascii="Times New Roman" w:hAnsi="Times New Roman" w:cs="Times New Roman"/>
          <w:sz w:val="24"/>
          <w:szCs w:val="24"/>
        </w:rPr>
        <w:fldChar w:fldCharType="separate"/>
      </w:r>
      <w:r w:rsidR="0004479E" w:rsidRPr="0004479E">
        <w:rPr>
          <w:rFonts w:ascii="Times New Roman" w:hAnsi="Times New Roman" w:cs="Times New Roman"/>
          <w:noProof/>
          <w:sz w:val="24"/>
          <w:szCs w:val="24"/>
        </w:rPr>
        <w:t>(Kichou et al., 2016a, 2016b; Silvestre et al., 2016a)</w:t>
      </w:r>
      <w:r w:rsidR="005C6130" w:rsidRPr="00521D16">
        <w:rPr>
          <w:rFonts w:ascii="Times New Roman" w:hAnsi="Times New Roman" w:cs="Times New Roman"/>
          <w:sz w:val="24"/>
          <w:szCs w:val="24"/>
        </w:rPr>
        <w:fldChar w:fldCharType="end"/>
      </w:r>
      <w:r w:rsidRPr="0004479E">
        <w:rPr>
          <w:rFonts w:ascii="Times New Roman" w:hAnsi="Times New Roman" w:cs="Times New Roman"/>
          <w:sz w:val="24"/>
          <w:szCs w:val="24"/>
        </w:rPr>
        <w:t>.</w:t>
      </w:r>
    </w:p>
    <w:p w14:paraId="3A9F3D1E" w14:textId="1B512DE4" w:rsidR="00EE392C" w:rsidRPr="00521D16" w:rsidRDefault="00004D24" w:rsidP="00EC3986">
      <w:pPr>
        <w:tabs>
          <w:tab w:val="left" w:pos="3261"/>
        </w:tabs>
        <w:spacing w:line="480" w:lineRule="auto"/>
        <w:ind w:firstLine="360"/>
        <w:jc w:val="both"/>
        <w:rPr>
          <w:rFonts w:ascii="Times New Roman" w:hAnsi="Times New Roman" w:cs="Times New Roman"/>
          <w:sz w:val="24"/>
          <w:szCs w:val="24"/>
        </w:rPr>
      </w:pPr>
      <w:r w:rsidRPr="00521D16">
        <w:rPr>
          <w:rFonts w:ascii="Times New Roman" w:hAnsi="Times New Roman" w:cs="Times New Roman"/>
          <w:sz w:val="24"/>
          <w:szCs w:val="24"/>
        </w:rPr>
        <w:t>The method mainly reposes on the processing of weather data, in order to choose adequately the narrow filters of</w:t>
      </w:r>
      <w:r w:rsidR="00D47D45" w:rsidRPr="00521D16">
        <w:rPr>
          <w:rFonts w:ascii="Times New Roman" w:hAnsi="Times New Roman" w:cs="Times New Roman"/>
          <w:sz w:val="24"/>
          <w:szCs w:val="24"/>
        </w:rPr>
        <w:t xml:space="preserve"> </w:t>
      </w:r>
      <w:r w:rsidR="00D47D45" w:rsidRPr="00521D16">
        <w:rPr>
          <w:rFonts w:ascii="Times New Roman" w:hAnsi="Times New Roman" w:cs="Times New Roman"/>
          <w:i/>
          <w:sz w:val="24"/>
          <w:szCs w:val="24"/>
        </w:rPr>
        <w:t>G</w:t>
      </w:r>
      <w:r w:rsidR="00D47D45" w:rsidRPr="00521D16">
        <w:rPr>
          <w:rFonts w:ascii="Times New Roman" w:hAnsi="Times New Roman" w:cs="Times New Roman"/>
          <w:sz w:val="24"/>
          <w:szCs w:val="24"/>
        </w:rPr>
        <w:t xml:space="preserve"> and </w:t>
      </w:r>
      <w:r w:rsidR="00D47D45" w:rsidRPr="00521D16">
        <w:rPr>
          <w:rFonts w:ascii="Times New Roman" w:hAnsi="Times New Roman" w:cs="Times New Roman"/>
          <w:i/>
          <w:sz w:val="24"/>
          <w:szCs w:val="24"/>
        </w:rPr>
        <w:t>T</w:t>
      </w:r>
      <w:r w:rsidR="00D47D45" w:rsidRPr="00521D16">
        <w:rPr>
          <w:rFonts w:ascii="Times New Roman" w:hAnsi="Times New Roman" w:cs="Times New Roman"/>
          <w:i/>
          <w:sz w:val="24"/>
          <w:szCs w:val="24"/>
          <w:vertAlign w:val="subscript"/>
        </w:rPr>
        <w:t>c</w:t>
      </w:r>
      <w:r w:rsidR="00D47D45" w:rsidRPr="00521D16">
        <w:rPr>
          <w:rFonts w:ascii="Times New Roman" w:hAnsi="Times New Roman" w:cs="Times New Roman"/>
          <w:sz w:val="24"/>
          <w:szCs w:val="24"/>
        </w:rPr>
        <w:t xml:space="preserve">. The choice of the narrow filters depends mainly on the PV module technology and the location where the PV module is installed. </w:t>
      </w:r>
      <w:r w:rsidR="00A70506" w:rsidRPr="00521D16">
        <w:rPr>
          <w:rFonts w:ascii="Times New Roman" w:hAnsi="Times New Roman" w:cs="Times New Roman"/>
          <w:sz w:val="24"/>
          <w:szCs w:val="24"/>
        </w:rPr>
        <w:t>As an example, i</w:t>
      </w:r>
      <w:r w:rsidR="00D47D45" w:rsidRPr="00521D16">
        <w:rPr>
          <w:rFonts w:ascii="Times New Roman" w:hAnsi="Times New Roman" w:cs="Times New Roman"/>
          <w:sz w:val="24"/>
          <w:szCs w:val="24"/>
        </w:rPr>
        <w:t>n previous</w:t>
      </w:r>
      <w:r w:rsidR="00A70506" w:rsidRPr="00521D16">
        <w:rPr>
          <w:rFonts w:ascii="Times New Roman" w:hAnsi="Times New Roman" w:cs="Times New Roman"/>
          <w:sz w:val="24"/>
          <w:szCs w:val="24"/>
        </w:rPr>
        <w:t xml:space="preserve"> published</w:t>
      </w:r>
      <w:r w:rsidR="00D47D45" w:rsidRPr="00521D16">
        <w:rPr>
          <w:rFonts w:ascii="Times New Roman" w:hAnsi="Times New Roman" w:cs="Times New Roman"/>
          <w:sz w:val="24"/>
          <w:szCs w:val="24"/>
        </w:rPr>
        <w:t xml:space="preserve"> works</w:t>
      </w:r>
      <w:r w:rsidR="00A70506" w:rsidRPr="00521D16">
        <w:rPr>
          <w:rFonts w:ascii="Times New Roman" w:hAnsi="Times New Roman" w:cs="Times New Roman"/>
          <w:sz w:val="24"/>
          <w:szCs w:val="24"/>
        </w:rPr>
        <w:t xml:space="preserve">, a </w:t>
      </w:r>
      <w:r w:rsidR="00A70506" w:rsidRPr="00521D16">
        <w:rPr>
          <w:rFonts w:ascii="Times New Roman" w:hAnsi="Times New Roman" w:cs="Times New Roman"/>
          <w:i/>
          <w:sz w:val="24"/>
          <w:szCs w:val="24"/>
        </w:rPr>
        <w:t>G</w:t>
      </w:r>
      <w:r w:rsidR="00A70506" w:rsidRPr="00521D16">
        <w:rPr>
          <w:rFonts w:ascii="Times New Roman" w:hAnsi="Times New Roman" w:cs="Times New Roman"/>
          <w:sz w:val="24"/>
          <w:szCs w:val="24"/>
        </w:rPr>
        <w:t xml:space="preserve"> and </w:t>
      </w:r>
      <w:r w:rsidR="00A70506" w:rsidRPr="00521D16">
        <w:rPr>
          <w:rFonts w:ascii="Times New Roman" w:hAnsi="Times New Roman" w:cs="Times New Roman"/>
          <w:i/>
          <w:sz w:val="24"/>
          <w:szCs w:val="24"/>
        </w:rPr>
        <w:t>T</w:t>
      </w:r>
      <w:r w:rsidR="00A70506" w:rsidRPr="00521D16">
        <w:rPr>
          <w:rFonts w:ascii="Times New Roman" w:hAnsi="Times New Roman" w:cs="Times New Roman"/>
          <w:i/>
          <w:sz w:val="24"/>
          <w:szCs w:val="24"/>
          <w:vertAlign w:val="subscript"/>
        </w:rPr>
        <w:t>c</w:t>
      </w:r>
      <w:r w:rsidR="00A70506" w:rsidRPr="00521D16">
        <w:rPr>
          <w:rFonts w:ascii="Times New Roman" w:hAnsi="Times New Roman" w:cs="Times New Roman"/>
          <w:sz w:val="24"/>
          <w:szCs w:val="24"/>
        </w:rPr>
        <w:t xml:space="preserve"> </w:t>
      </w:r>
      <w:r w:rsidR="00D47D45" w:rsidRPr="00521D16">
        <w:rPr>
          <w:rFonts w:ascii="Times New Roman" w:hAnsi="Times New Roman" w:cs="Times New Roman"/>
          <w:sz w:val="24"/>
          <w:szCs w:val="24"/>
        </w:rPr>
        <w:t>filter</w:t>
      </w:r>
      <w:r w:rsidR="00A70506" w:rsidRPr="00521D16">
        <w:rPr>
          <w:rFonts w:ascii="Times New Roman" w:hAnsi="Times New Roman" w:cs="Times New Roman"/>
          <w:sz w:val="24"/>
          <w:szCs w:val="24"/>
        </w:rPr>
        <w:t>s</w:t>
      </w:r>
      <w:r w:rsidR="00D47D45" w:rsidRPr="00521D16">
        <w:rPr>
          <w:rFonts w:ascii="Times New Roman" w:hAnsi="Times New Roman" w:cs="Times New Roman"/>
          <w:sz w:val="24"/>
          <w:szCs w:val="24"/>
        </w:rPr>
        <w:t xml:space="preserve"> in the range of 890 W/m</w:t>
      </w:r>
      <w:r w:rsidR="00D47D45" w:rsidRPr="00521D16">
        <w:rPr>
          <w:rFonts w:ascii="Times New Roman" w:hAnsi="Times New Roman" w:cs="Times New Roman"/>
          <w:sz w:val="24"/>
          <w:szCs w:val="24"/>
          <w:vertAlign w:val="superscript"/>
        </w:rPr>
        <w:t>2</w:t>
      </w:r>
      <w:r w:rsidR="00D47D45" w:rsidRPr="00521D16">
        <w:rPr>
          <w:rFonts w:ascii="Times New Roman" w:hAnsi="Times New Roman" w:cs="Times New Roman"/>
          <w:sz w:val="24"/>
          <w:szCs w:val="24"/>
        </w:rPr>
        <w:t xml:space="preserve"> &lt;</w:t>
      </w:r>
      <w:r w:rsidR="00D47D45" w:rsidRPr="00521D16">
        <w:rPr>
          <w:rFonts w:ascii="Times New Roman" w:hAnsi="Times New Roman" w:cs="Times New Roman"/>
          <w:i/>
          <w:sz w:val="24"/>
          <w:szCs w:val="24"/>
        </w:rPr>
        <w:t>G</w:t>
      </w:r>
      <w:r w:rsidR="00D47D45" w:rsidRPr="00521D16">
        <w:rPr>
          <w:rFonts w:ascii="Times New Roman" w:hAnsi="Times New Roman" w:cs="Times New Roman"/>
          <w:sz w:val="24"/>
          <w:szCs w:val="24"/>
        </w:rPr>
        <w:t>&lt;910 W/m</w:t>
      </w:r>
      <w:r w:rsidR="00D47D45" w:rsidRPr="00521D16">
        <w:rPr>
          <w:rFonts w:ascii="Times New Roman" w:hAnsi="Times New Roman" w:cs="Times New Roman"/>
          <w:sz w:val="24"/>
          <w:szCs w:val="24"/>
          <w:vertAlign w:val="superscript"/>
        </w:rPr>
        <w:t>2</w:t>
      </w:r>
      <w:r w:rsidR="00A70506" w:rsidRPr="00521D16">
        <w:rPr>
          <w:rFonts w:ascii="Times New Roman" w:hAnsi="Times New Roman" w:cs="Times New Roman"/>
          <w:sz w:val="24"/>
          <w:szCs w:val="24"/>
        </w:rPr>
        <w:t xml:space="preserve"> and 30 ºC&lt;</w:t>
      </w:r>
      <w:r w:rsidR="00A70506" w:rsidRPr="00521D16">
        <w:rPr>
          <w:rFonts w:ascii="Times New Roman" w:hAnsi="Times New Roman" w:cs="Times New Roman"/>
          <w:i/>
          <w:sz w:val="24"/>
          <w:szCs w:val="24"/>
        </w:rPr>
        <w:t>T</w:t>
      </w:r>
      <w:r w:rsidR="00A70506" w:rsidRPr="00521D16">
        <w:rPr>
          <w:rFonts w:ascii="Times New Roman" w:hAnsi="Times New Roman" w:cs="Times New Roman"/>
          <w:i/>
          <w:sz w:val="24"/>
          <w:szCs w:val="24"/>
          <w:vertAlign w:val="subscript"/>
        </w:rPr>
        <w:t>c</w:t>
      </w:r>
      <w:r w:rsidR="00A70506" w:rsidRPr="00521D16">
        <w:rPr>
          <w:rFonts w:ascii="Times New Roman" w:hAnsi="Times New Roman" w:cs="Times New Roman"/>
          <w:sz w:val="24"/>
          <w:szCs w:val="24"/>
        </w:rPr>
        <w:t>&lt;35 ºC have been selected in order to study the behavior of CdTe PV module deployed under Spanish continental climate</w:t>
      </w:r>
      <w:r w:rsidR="00DA1EE1" w:rsidRPr="00521D16">
        <w:rPr>
          <w:rFonts w:ascii="Times New Roman" w:hAnsi="Times New Roman" w:cs="Times New Roman"/>
          <w:sz w:val="24"/>
          <w:szCs w:val="24"/>
        </w:rPr>
        <w:t xml:space="preserve"> </w:t>
      </w:r>
      <w:r w:rsidR="00DA1EE1" w:rsidRPr="00521D16">
        <w:rPr>
          <w:rFonts w:ascii="Times New Roman" w:hAnsi="Times New Roman" w:cs="Times New Roman"/>
          <w:sz w:val="24"/>
          <w:szCs w:val="24"/>
        </w:rPr>
        <w:fldChar w:fldCharType="begin" w:fldLock="1"/>
      </w:r>
      <w:r w:rsidR="0097216C">
        <w:rPr>
          <w:rFonts w:ascii="Times New Roman" w:hAnsi="Times New Roman" w:cs="Times New Roman"/>
          <w:sz w:val="24"/>
          <w:szCs w:val="24"/>
        </w:rPr>
        <w:instrText>ADDIN CSL_CITATION { "citationItems" : [ { "id" : "ITEM-1", "itemData" : { "DOI" : "10.1016/j.solener.2016.10.030", "ISSN" : "0038092X", "abstract" : "The present study analyses the degradation of thin film photovoltaic modules corresponding to four technologies: a-Si:H, a-Si:H/\u03bcc-Si:H, CIS and CdTe, under 5years of outdoor long term exposure in Legan\u00e9s, Spain. The period of outdoor exposure ranges from January 2011 to December 2015. The degradation rate and the stabilization period are analysed by using two different techniques. Moreover, the evolution of the fill factor and performance ratio is assessed. The CdTe module was found to have the highest degradation rate: \u22124.45%/year, while the CIS module appears to be the most stable with a degradation rate of \u22121.04%/year. The a-Si:H and a-Si:H/\u03bcc-Si:H modules present stabilization periods of 24 and 6months respectively. The CdTe module degrades significantly for a period of 32months, while the CIS module is the least degraded PV specimen over the whole experimental campaign.", "author" : [ { "dropping-particle" : "", "family" : "Silvestre", "given" : "Santiago", "non-dropping-particle" : "", "parse-names" : false, "suffix" : "" }, { "dropping-particle" : "", "family" : "Kichou", "given" : "Sofiane", "non-dropping-particle" : "", "parse-names" : false, "suffix" : "" }, { "dropping-particle" : "", "family" : "Guglielminotti", "given" : "Letizia", "non-dropping-particle" : "", "parse-names" : false, "suffix" : "" }, { "dropping-particle" : "", "family" : "Nofuentes", "given" : "Gustavo", "non-dropping-particle" : "", "parse-names" : false, "suffix" : "" }, { "dropping-particle" : "", "family" : "Alonso-Abella", "given" : "Miguel", "non-dropping-particle" : "", "parse-names" : false, "suffix" : "" } ], "container-title" : "Solar Energy", "id" : "ITEM-1", "issued" : { "date-parts" : [ [ "2016" ] ] }, "page" : "599-607", "publisher" : "Elsevier Ltd", "title" : "Degradation analysis of thin film photovoltaic modules under outdoor long term exposure in Spanish continental climate conditions", "type" : "article-journal", "volume" : "139" }, "uris" : [ "http://www.mendeley.com/documents/?uuid=82ca19a0-ad48-4376-a186-7291818b1434" ] } ], "mendeley" : { "formattedCitation" : "(Silvestre et al., 2016a)", "plainTextFormattedCitation" : "(Silvestre et al., 2016a)", "previouslyFormattedCitation" : "(Silvestre et al., 2016a)" }, "properties" : {  }, "schema" : "https://github.com/citation-style-language/schema/raw/master/csl-citation.json" }</w:instrText>
      </w:r>
      <w:r w:rsidR="00DA1EE1" w:rsidRPr="00521D16">
        <w:rPr>
          <w:rFonts w:ascii="Times New Roman" w:hAnsi="Times New Roman" w:cs="Times New Roman"/>
          <w:sz w:val="24"/>
          <w:szCs w:val="24"/>
        </w:rPr>
        <w:fldChar w:fldCharType="separate"/>
      </w:r>
      <w:r w:rsidR="00830CA8" w:rsidRPr="00521D16">
        <w:rPr>
          <w:rFonts w:ascii="Times New Roman" w:hAnsi="Times New Roman" w:cs="Times New Roman"/>
          <w:noProof/>
          <w:sz w:val="24"/>
          <w:szCs w:val="24"/>
        </w:rPr>
        <w:t>(Silvestre et al., 2016a)</w:t>
      </w:r>
      <w:r w:rsidR="00DA1EE1" w:rsidRPr="00521D16">
        <w:rPr>
          <w:rFonts w:ascii="Times New Roman" w:hAnsi="Times New Roman" w:cs="Times New Roman"/>
          <w:sz w:val="24"/>
          <w:szCs w:val="24"/>
        </w:rPr>
        <w:fldChar w:fldCharType="end"/>
      </w:r>
      <w:r w:rsidR="00A70506" w:rsidRPr="00521D16">
        <w:rPr>
          <w:rFonts w:ascii="Times New Roman" w:hAnsi="Times New Roman" w:cs="Times New Roman"/>
          <w:sz w:val="24"/>
          <w:szCs w:val="24"/>
        </w:rPr>
        <w:t>.</w:t>
      </w:r>
      <w:r w:rsidR="00D47D45" w:rsidRPr="00521D16">
        <w:rPr>
          <w:rFonts w:ascii="Times New Roman" w:hAnsi="Times New Roman" w:cs="Times New Roman"/>
          <w:sz w:val="24"/>
          <w:szCs w:val="24"/>
        </w:rPr>
        <w:t xml:space="preserve"> </w:t>
      </w:r>
    </w:p>
    <w:p w14:paraId="09F88DE1" w14:textId="77777777" w:rsidR="00EC3986" w:rsidRPr="00521D16" w:rsidRDefault="00CC050A" w:rsidP="00EC3986">
      <w:pPr>
        <w:tabs>
          <w:tab w:val="left" w:pos="3261"/>
        </w:tabs>
        <w:spacing w:line="480" w:lineRule="auto"/>
        <w:ind w:firstLine="360"/>
        <w:jc w:val="both"/>
        <w:rPr>
          <w:rFonts w:ascii="Times New Roman" w:hAnsi="Times New Roman" w:cs="Times New Roman"/>
          <w:sz w:val="24"/>
          <w:szCs w:val="24"/>
        </w:rPr>
      </w:pPr>
      <w:r w:rsidRPr="00521D16">
        <w:rPr>
          <w:rFonts w:ascii="Times New Roman" w:hAnsi="Times New Roman" w:cs="Times New Roman"/>
          <w:sz w:val="24"/>
          <w:szCs w:val="24"/>
        </w:rPr>
        <w:t>Finally, af</w:t>
      </w:r>
      <w:r w:rsidR="00A70506" w:rsidRPr="00521D16">
        <w:rPr>
          <w:rFonts w:ascii="Times New Roman" w:hAnsi="Times New Roman" w:cs="Times New Roman"/>
          <w:sz w:val="24"/>
          <w:szCs w:val="24"/>
        </w:rPr>
        <w:t xml:space="preserve">ter </w:t>
      </w:r>
      <w:r w:rsidRPr="00521D16">
        <w:rPr>
          <w:rFonts w:ascii="Times New Roman" w:hAnsi="Times New Roman" w:cs="Times New Roman"/>
          <w:sz w:val="24"/>
          <w:szCs w:val="24"/>
        </w:rPr>
        <w:t xml:space="preserve">setting up </w:t>
      </w:r>
      <w:r w:rsidR="00A70506" w:rsidRPr="00521D16">
        <w:rPr>
          <w:rFonts w:ascii="Times New Roman" w:hAnsi="Times New Roman" w:cs="Times New Roman"/>
          <w:sz w:val="24"/>
          <w:szCs w:val="24"/>
        </w:rPr>
        <w:t xml:space="preserve">the </w:t>
      </w:r>
      <w:r w:rsidRPr="00521D16">
        <w:rPr>
          <w:rFonts w:ascii="Times New Roman" w:hAnsi="Times New Roman" w:cs="Times New Roman"/>
          <w:sz w:val="24"/>
          <w:szCs w:val="24"/>
        </w:rPr>
        <w:t>optimum</w:t>
      </w:r>
      <w:r w:rsidR="00A70506" w:rsidRPr="00521D16">
        <w:rPr>
          <w:rFonts w:ascii="Times New Roman" w:hAnsi="Times New Roman" w:cs="Times New Roman"/>
          <w:sz w:val="24"/>
          <w:szCs w:val="24"/>
        </w:rPr>
        <w:t xml:space="preserve"> narrow filter</w:t>
      </w:r>
      <w:r w:rsidRPr="00521D16">
        <w:rPr>
          <w:rFonts w:ascii="Times New Roman" w:hAnsi="Times New Roman" w:cs="Times New Roman"/>
          <w:sz w:val="24"/>
          <w:szCs w:val="24"/>
        </w:rPr>
        <w:t>s</w:t>
      </w:r>
      <w:r w:rsidR="00A70506" w:rsidRPr="00521D16">
        <w:rPr>
          <w:rFonts w:ascii="Times New Roman" w:hAnsi="Times New Roman" w:cs="Times New Roman"/>
          <w:sz w:val="24"/>
          <w:szCs w:val="24"/>
        </w:rPr>
        <w:t xml:space="preserve"> of </w:t>
      </w:r>
      <w:r w:rsidR="00A70506" w:rsidRPr="00521D16">
        <w:rPr>
          <w:rFonts w:ascii="Times New Roman" w:hAnsi="Times New Roman" w:cs="Times New Roman"/>
          <w:i/>
          <w:sz w:val="24"/>
          <w:szCs w:val="24"/>
        </w:rPr>
        <w:t>G</w:t>
      </w:r>
      <w:r w:rsidR="00A70506" w:rsidRPr="00521D16">
        <w:rPr>
          <w:rFonts w:ascii="Times New Roman" w:hAnsi="Times New Roman" w:cs="Times New Roman"/>
          <w:sz w:val="24"/>
          <w:szCs w:val="24"/>
        </w:rPr>
        <w:t xml:space="preserve"> and </w:t>
      </w:r>
      <w:r w:rsidR="00A70506" w:rsidRPr="00521D16">
        <w:rPr>
          <w:rFonts w:ascii="Times New Roman" w:hAnsi="Times New Roman" w:cs="Times New Roman"/>
          <w:i/>
          <w:sz w:val="24"/>
          <w:szCs w:val="24"/>
        </w:rPr>
        <w:t>T</w:t>
      </w:r>
      <w:r w:rsidR="00A70506" w:rsidRPr="00521D16">
        <w:rPr>
          <w:rFonts w:ascii="Times New Roman" w:hAnsi="Times New Roman" w:cs="Times New Roman"/>
          <w:i/>
          <w:sz w:val="24"/>
          <w:szCs w:val="24"/>
          <w:vertAlign w:val="subscript"/>
        </w:rPr>
        <w:t>c</w:t>
      </w:r>
      <w:r w:rsidR="00A70506" w:rsidRPr="00521D16">
        <w:rPr>
          <w:rFonts w:ascii="Times New Roman" w:hAnsi="Times New Roman" w:cs="Times New Roman"/>
          <w:sz w:val="24"/>
          <w:szCs w:val="24"/>
        </w:rPr>
        <w:t xml:space="preserve">, the </w:t>
      </w:r>
      <w:r w:rsidRPr="00521D16">
        <w:rPr>
          <w:rFonts w:ascii="Times New Roman" w:hAnsi="Times New Roman" w:cs="Times New Roman"/>
          <w:sz w:val="24"/>
          <w:szCs w:val="24"/>
        </w:rPr>
        <w:t xml:space="preserve">monthly </w:t>
      </w:r>
      <w:r w:rsidR="00A70506" w:rsidRPr="00521D16">
        <w:rPr>
          <w:rFonts w:ascii="Times New Roman" w:hAnsi="Times New Roman" w:cs="Times New Roman"/>
          <w:sz w:val="24"/>
          <w:szCs w:val="24"/>
        </w:rPr>
        <w:t>DC-output power</w:t>
      </w:r>
      <w:r w:rsidRPr="00521D16">
        <w:rPr>
          <w:rFonts w:ascii="Times New Roman" w:hAnsi="Times New Roman" w:cs="Times New Roman"/>
          <w:sz w:val="24"/>
          <w:szCs w:val="24"/>
        </w:rPr>
        <w:t xml:space="preserve"> </w:t>
      </w:r>
      <w:r w:rsidR="0012362B" w:rsidRPr="00521D16">
        <w:rPr>
          <w:rFonts w:ascii="Times New Roman" w:hAnsi="Times New Roman" w:cs="Times New Roman"/>
          <w:sz w:val="24"/>
          <w:szCs w:val="24"/>
        </w:rPr>
        <w:t xml:space="preserve">generated </w:t>
      </w:r>
      <w:r w:rsidRPr="00521D16">
        <w:rPr>
          <w:rFonts w:ascii="Times New Roman" w:hAnsi="Times New Roman" w:cs="Times New Roman"/>
          <w:sz w:val="24"/>
          <w:szCs w:val="24"/>
        </w:rPr>
        <w:t>from the PV module</w:t>
      </w:r>
      <w:r w:rsidR="0012362B">
        <w:rPr>
          <w:rFonts w:ascii="Times New Roman" w:hAnsi="Times New Roman" w:cs="Times New Roman"/>
          <w:sz w:val="24"/>
          <w:szCs w:val="24"/>
        </w:rPr>
        <w:t xml:space="preserve">s belonging to </w:t>
      </w:r>
      <w:r w:rsidRPr="00521D16">
        <w:rPr>
          <w:rFonts w:ascii="Times New Roman" w:hAnsi="Times New Roman" w:cs="Times New Roman"/>
          <w:sz w:val="24"/>
          <w:szCs w:val="24"/>
        </w:rPr>
        <w:t xml:space="preserve">the narrow filters </w:t>
      </w:r>
      <w:r w:rsidR="00A70506" w:rsidRPr="00521D16">
        <w:rPr>
          <w:rFonts w:ascii="Times New Roman" w:hAnsi="Times New Roman" w:cs="Times New Roman"/>
          <w:sz w:val="24"/>
          <w:szCs w:val="24"/>
        </w:rPr>
        <w:t>is plotted</w:t>
      </w:r>
      <w:r w:rsidRPr="00521D16">
        <w:rPr>
          <w:rFonts w:ascii="Times New Roman" w:hAnsi="Times New Roman" w:cs="Times New Roman"/>
          <w:sz w:val="24"/>
          <w:szCs w:val="24"/>
        </w:rPr>
        <w:t xml:space="preserve">, and the stabilization period </w:t>
      </w:r>
      <w:r w:rsidR="0012362B">
        <w:rPr>
          <w:rFonts w:ascii="Times New Roman" w:hAnsi="Times New Roman" w:cs="Times New Roman"/>
          <w:sz w:val="24"/>
          <w:szCs w:val="24"/>
        </w:rPr>
        <w:t>is</w:t>
      </w:r>
      <w:r w:rsidRPr="00521D16">
        <w:rPr>
          <w:rFonts w:ascii="Times New Roman" w:hAnsi="Times New Roman" w:cs="Times New Roman"/>
          <w:sz w:val="24"/>
          <w:szCs w:val="24"/>
        </w:rPr>
        <w:t xml:space="preserve"> estimated from its trend.</w:t>
      </w:r>
      <w:r w:rsidR="00A70506" w:rsidRPr="00521D16">
        <w:rPr>
          <w:rFonts w:ascii="Times New Roman" w:hAnsi="Times New Roman" w:cs="Times New Roman"/>
          <w:sz w:val="24"/>
          <w:szCs w:val="24"/>
        </w:rPr>
        <w:t xml:space="preserve">  </w:t>
      </w:r>
    </w:p>
    <w:p w14:paraId="1F67AC62" w14:textId="77777777" w:rsidR="00EC3986" w:rsidRDefault="00EC3986" w:rsidP="00EC3986">
      <w:pPr>
        <w:tabs>
          <w:tab w:val="left" w:pos="3261"/>
        </w:tabs>
        <w:spacing w:line="480" w:lineRule="auto"/>
        <w:ind w:firstLine="360"/>
        <w:jc w:val="both"/>
        <w:rPr>
          <w:rFonts w:ascii="Times New Roman" w:hAnsi="Times New Roman" w:cs="Times New Roman"/>
          <w:sz w:val="24"/>
          <w:szCs w:val="24"/>
        </w:rPr>
      </w:pPr>
    </w:p>
    <w:p w14:paraId="1153ED62" w14:textId="77777777" w:rsidR="0036473C" w:rsidRDefault="0036473C" w:rsidP="00EC3986">
      <w:pPr>
        <w:tabs>
          <w:tab w:val="left" w:pos="3261"/>
        </w:tabs>
        <w:spacing w:line="480" w:lineRule="auto"/>
        <w:ind w:firstLine="360"/>
        <w:jc w:val="both"/>
        <w:rPr>
          <w:rFonts w:ascii="Times New Roman" w:hAnsi="Times New Roman" w:cs="Times New Roman"/>
          <w:sz w:val="24"/>
          <w:szCs w:val="24"/>
        </w:rPr>
      </w:pPr>
    </w:p>
    <w:p w14:paraId="7503CCE6" w14:textId="77777777" w:rsidR="0036473C" w:rsidRPr="00521D16" w:rsidRDefault="0036473C" w:rsidP="00EC3986">
      <w:pPr>
        <w:tabs>
          <w:tab w:val="left" w:pos="3261"/>
        </w:tabs>
        <w:spacing w:line="480" w:lineRule="auto"/>
        <w:ind w:firstLine="360"/>
        <w:jc w:val="both"/>
        <w:rPr>
          <w:rFonts w:ascii="Times New Roman" w:hAnsi="Times New Roman" w:cs="Times New Roman"/>
          <w:sz w:val="24"/>
          <w:szCs w:val="24"/>
        </w:rPr>
      </w:pPr>
    </w:p>
    <w:p w14:paraId="674CF58E" w14:textId="77777777" w:rsidR="00912526" w:rsidRPr="00521D16" w:rsidRDefault="00725787" w:rsidP="00EC3986">
      <w:pPr>
        <w:pStyle w:val="Prrafodelista"/>
        <w:numPr>
          <w:ilvl w:val="1"/>
          <w:numId w:val="1"/>
        </w:numPr>
        <w:spacing w:line="480" w:lineRule="auto"/>
        <w:rPr>
          <w:rFonts w:ascii="Times New Roman" w:eastAsia="Calibri" w:hAnsi="Times New Roman" w:cs="Times New Roman"/>
          <w:b/>
          <w:bCs/>
          <w:color w:val="000000"/>
          <w:sz w:val="24"/>
          <w:szCs w:val="24"/>
        </w:rPr>
      </w:pPr>
      <w:r w:rsidRPr="00521D16">
        <w:rPr>
          <w:rFonts w:ascii="Times New Roman" w:eastAsia="Calibri" w:hAnsi="Times New Roman" w:cs="Times New Roman"/>
          <w:b/>
          <w:bCs/>
          <w:color w:val="000000"/>
          <w:sz w:val="24"/>
          <w:szCs w:val="24"/>
        </w:rPr>
        <w:lastRenderedPageBreak/>
        <w:t xml:space="preserve">PV modules performance evaluation </w:t>
      </w:r>
    </w:p>
    <w:p w14:paraId="0E752D25" w14:textId="2D0778C6" w:rsidR="00426A15" w:rsidRPr="00AC64D2" w:rsidRDefault="000C7A02" w:rsidP="00EC3986">
      <w:pPr>
        <w:pStyle w:val="Prrafodelista"/>
        <w:spacing w:line="480" w:lineRule="auto"/>
        <w:ind w:left="0" w:firstLine="360"/>
        <w:jc w:val="both"/>
        <w:rPr>
          <w:rFonts w:ascii="Times New Roman" w:hAnsi="Times New Roman" w:cs="Times New Roman"/>
          <w:sz w:val="24"/>
          <w:szCs w:val="24"/>
        </w:rPr>
      </w:pPr>
      <w:r w:rsidRPr="00521D16">
        <w:rPr>
          <w:rFonts w:ascii="Times New Roman" w:hAnsi="Times New Roman" w:cs="Times New Roman"/>
          <w:sz w:val="24"/>
          <w:szCs w:val="24"/>
        </w:rPr>
        <w:t>The outdoor</w:t>
      </w:r>
      <w:r w:rsidR="0012394A" w:rsidRPr="00521D16">
        <w:rPr>
          <w:rFonts w:ascii="Times New Roman" w:hAnsi="Times New Roman" w:cs="Times New Roman"/>
          <w:sz w:val="24"/>
          <w:szCs w:val="24"/>
        </w:rPr>
        <w:t xml:space="preserve"> energetic</w:t>
      </w:r>
      <w:r w:rsidRPr="00521D16">
        <w:rPr>
          <w:rFonts w:ascii="Times New Roman" w:hAnsi="Times New Roman" w:cs="Times New Roman"/>
          <w:sz w:val="24"/>
          <w:szCs w:val="24"/>
        </w:rPr>
        <w:t xml:space="preserve"> performance</w:t>
      </w:r>
      <w:r w:rsidR="0012394A" w:rsidRPr="00521D16">
        <w:rPr>
          <w:rFonts w:ascii="Times New Roman" w:hAnsi="Times New Roman" w:cs="Times New Roman"/>
          <w:sz w:val="24"/>
          <w:szCs w:val="24"/>
        </w:rPr>
        <w:t>s</w:t>
      </w:r>
      <w:r w:rsidRPr="00521D16">
        <w:rPr>
          <w:rFonts w:ascii="Times New Roman" w:hAnsi="Times New Roman" w:cs="Times New Roman"/>
          <w:sz w:val="24"/>
          <w:szCs w:val="24"/>
        </w:rPr>
        <w:t xml:space="preserve"> of PV modules under study </w:t>
      </w:r>
      <w:r w:rsidR="007052A2">
        <w:rPr>
          <w:rFonts w:ascii="Times New Roman" w:hAnsi="Times New Roman" w:cs="Times New Roman"/>
          <w:sz w:val="24"/>
          <w:szCs w:val="24"/>
        </w:rPr>
        <w:t>were</w:t>
      </w:r>
      <w:r w:rsidRPr="00521D16">
        <w:rPr>
          <w:rFonts w:ascii="Times New Roman" w:hAnsi="Times New Roman" w:cs="Times New Roman"/>
          <w:sz w:val="24"/>
          <w:szCs w:val="24"/>
        </w:rPr>
        <w:t xml:space="preserve"> evaluated along the monitoring period through the calculation of the performance ratio</w:t>
      </w:r>
      <w:r w:rsidR="002068C6" w:rsidRPr="00521D16">
        <w:rPr>
          <w:rFonts w:ascii="Times New Roman" w:hAnsi="Times New Roman" w:cs="Times New Roman"/>
          <w:sz w:val="24"/>
          <w:szCs w:val="24"/>
        </w:rPr>
        <w:t xml:space="preserve">, </w:t>
      </w:r>
      <w:r w:rsidR="002068C6" w:rsidRPr="00521D16">
        <w:rPr>
          <w:rFonts w:ascii="Times New Roman" w:hAnsi="Times New Roman" w:cs="Times New Roman"/>
          <w:i/>
          <w:sz w:val="24"/>
          <w:szCs w:val="24"/>
        </w:rPr>
        <w:t>PR</w:t>
      </w:r>
      <w:r w:rsidR="0012394A" w:rsidRPr="00521D16">
        <w:rPr>
          <w:rFonts w:ascii="Times New Roman" w:hAnsi="Times New Roman" w:cs="Times New Roman"/>
          <w:i/>
          <w:sz w:val="24"/>
          <w:szCs w:val="24"/>
        </w:rPr>
        <w:t xml:space="preserve"> </w:t>
      </w:r>
      <w:r w:rsidR="0012394A" w:rsidRPr="00521D16">
        <w:rPr>
          <w:rFonts w:ascii="Times New Roman" w:hAnsi="Times New Roman" w:cs="Times New Roman"/>
          <w:sz w:val="24"/>
          <w:szCs w:val="24"/>
        </w:rPr>
        <w:t>(%)</w:t>
      </w:r>
      <w:r w:rsidR="00400B37" w:rsidRPr="00521D16">
        <w:rPr>
          <w:rFonts w:ascii="Times New Roman" w:hAnsi="Times New Roman" w:cs="Times New Roman"/>
          <w:sz w:val="24"/>
          <w:szCs w:val="24"/>
        </w:rPr>
        <w:t xml:space="preserve">, </w:t>
      </w:r>
      <w:r w:rsidRPr="00521D16">
        <w:rPr>
          <w:rFonts w:ascii="Times New Roman" w:hAnsi="Times New Roman" w:cs="Times New Roman"/>
          <w:sz w:val="24"/>
          <w:szCs w:val="24"/>
        </w:rPr>
        <w:t>defined as</w:t>
      </w:r>
      <w:r w:rsidR="00C54E18" w:rsidRPr="00521D16">
        <w:rPr>
          <w:rFonts w:ascii="Times New Roman" w:hAnsi="Times New Roman" w:cs="Times New Roman"/>
          <w:sz w:val="24"/>
          <w:szCs w:val="24"/>
        </w:rPr>
        <w:t xml:space="preserve"> </w:t>
      </w:r>
      <w:r w:rsidR="00C54E18" w:rsidRPr="00521D16">
        <w:rPr>
          <w:rFonts w:ascii="Times New Roman" w:hAnsi="Times New Roman" w:cs="Times New Roman"/>
          <w:sz w:val="24"/>
          <w:szCs w:val="24"/>
        </w:rPr>
        <w:fldChar w:fldCharType="begin" w:fldLock="1"/>
      </w:r>
      <w:r w:rsidR="0097216C">
        <w:rPr>
          <w:rFonts w:ascii="Times New Roman" w:hAnsi="Times New Roman" w:cs="Times New Roman"/>
          <w:sz w:val="24"/>
          <w:szCs w:val="24"/>
        </w:rPr>
        <w:instrText>ADDIN CSL_CITATION { "citationItems" : [ { "id" : "ITEM-1", "itemData" : { "DOI" : "10.1002/pip.2346", "ISSN" : "10627995", "author" : [ { "dropping-particle" : "", "family" : "Ishii", "given" : "Tetsuyuki", "non-dropping-particle" : "", "parse-names" : false, "suffix" : "" }, { "dropping-particle" : "", "family" : "Otani", "given" : "Kenji", "non-dropping-particle" : "", "parse-names" : false, "suffix" : "" }, { "dropping-particle" : "", "family" : "Takashima", "given" : "Takumi", "non-dropping-particle" : "", "parse-names" : false, "suffix" : "" }, { "dropping-particle" : "", "family" : "Ikeda", "given" : "Kazuaki", "non-dropping-particle" : "", "parse-names" : false, "suffix" : "" } ], "container-title" : "Progress in Photovoltaics: Research and Applications", "id" : "ITEM-1", "issue" : "9", "issued" : { "date-parts" : [ [ "2014", "9", "1" ] ] }, "page" : "949-957", "title" : "Change in &lt;i&gt;I-V&lt;/i&gt; characteristics of thin-film photovoltaic (PV) modules induced by light soaking and thermal annealing effects", "type" : "article-journal", "volume" : "22" }, "uris" : [ "http://www.mendeley.com/documents/?uuid=d7b7b89f-8232-39f1-86e4-dcef24809127" ] }, { "id" : "ITEM-2", "itemData" : { "DOI" : "10.1016/j.solener.2016.08.030", "ISSN" : "0038092X", "abstract" : "This paper presents a new approach for automatic supervision and remote fault detection of grid connected photovoltaic (PV) systems by means of OPC technology-based monitoring. The use of standard OPC for monitoring enables data acquisition from a set of devices that use different communication protocols as inverters or other electronic devices present in PV systems enabling universal connectivity and interoperability. Using the OPC standard allows promoting interoperation of software objects in distributed-heterogeneous environments and also allows incorporating in the system remote supervision and diagnosis for the evaluation of grid connected PV facilities. The supervision system analyses the monitored data and evaluates the expected behaviour of main parameters of the PV array: Output voltage, current and power. The monitored data and evaluated parameters are used by the fault detection procedure in order to identify possible faults present in the PV system. The methodology presented has been experimentally validated in the supervision of a grid connected PV system located in Spain. Results obtained show that the combination of OPC monitoring along with the supervision and fault detection procedure is a robust tool that can be very useful in the field of remote supervision and diagnosis of grid connected PV systems. The RMSE between real monitored data and results obtained from the modelling of the PV array were below 3.6% for all parameters even in cloudy day</w:instrText>
      </w:r>
      <w:r w:rsidR="0097216C" w:rsidRPr="00DE3985">
        <w:rPr>
          <w:rFonts w:ascii="Times New Roman" w:hAnsi="Times New Roman" w:cs="Times New Roman"/>
          <w:sz w:val="24"/>
          <w:szCs w:val="24"/>
        </w:rPr>
        <w:instrText>s.", "author" : [ { "dropping-particle" : "", "family" : "Silvestre", "given" : "Santiago", "non-dropping-particle" : "", "parse-names" : false, "suffix" : "" }, { "dropping-particle" : "", "family" : "Mora-L??pez", "given" : "Llanos", "non-dropping-particle" : "", "parse-names" : false, "suffix" : "" }, { "dropping-particle" : "", "family" : "Kichou", "given" : "Sofiane", "non-dropping-particle" : "", "parse-names" : false, "suffix" : "" }, { "dropping-particle" : "", "family" : "S??nchez-Pacheco", "given" : "Francisco", "non-dropping-particle" : "", "parse-names" : false, "suffix" : "" }, { "dropping-particle" : "", "family" : "Dominguez-Pumar", "given" : "Manuel", "non-dropping-particle" : "", "parse-names" : false, "suffix" : "" } ], "container-title" : "Solar Energy", "id" : "ITEM-2", "issued" : { "date-parts" : [ [ "2016" ] ] }, "page" : "424-433", "publisher" : "Elsevier Ltd", "title" : "Remote supervision and fault detection on OPC monitored PV systems", "type" : "article-journal", "volume" : "137" }, "uris" : [ "http://www.mendeley.com/documents/?uuid=19e045b6-1701-4fe9-9c2f-a548e117594b" ] } ], "mendeley" : { "formattedCitation" : "(Ishii et al., 2014; Silvestre et al., 2016b)", "plainTextFormattedCitation" : "(Ishii et al., 2014; Silvestre et al., 2016b)", "previouslyFormattedCitation" : "(Ishii et al., 2014; Silvestre et al., 2016b)" }, "properties" : {  }, "schema" : "https://github.com/citation-style-language/schema/raw/master/csl-citation.json" }</w:instrText>
      </w:r>
      <w:r w:rsidR="00C54E18" w:rsidRPr="00521D16">
        <w:rPr>
          <w:rFonts w:ascii="Times New Roman" w:hAnsi="Times New Roman" w:cs="Times New Roman"/>
          <w:sz w:val="24"/>
          <w:szCs w:val="24"/>
        </w:rPr>
        <w:fldChar w:fldCharType="separate"/>
      </w:r>
      <w:r w:rsidR="00830CA8" w:rsidRPr="00DE3985">
        <w:rPr>
          <w:rFonts w:ascii="Times New Roman" w:hAnsi="Times New Roman" w:cs="Times New Roman"/>
          <w:noProof/>
          <w:sz w:val="24"/>
          <w:szCs w:val="24"/>
        </w:rPr>
        <w:t>(Ishii et al., 2014; Silvestre et al., 2016b)</w:t>
      </w:r>
      <w:r w:rsidR="00C54E18" w:rsidRPr="00521D16">
        <w:rPr>
          <w:rFonts w:ascii="Times New Roman" w:hAnsi="Times New Roman" w:cs="Times New Roman"/>
          <w:sz w:val="24"/>
          <w:szCs w:val="24"/>
        </w:rPr>
        <w:fldChar w:fldCharType="end"/>
      </w:r>
      <w:r w:rsidRPr="00DE3985">
        <w:rPr>
          <w:rFonts w:ascii="Times New Roman" w:hAnsi="Times New Roman" w:cs="Times New Roman"/>
          <w:sz w:val="24"/>
          <w:szCs w:val="24"/>
        </w:rPr>
        <w:t>:</w:t>
      </w:r>
    </w:p>
    <w:p w14:paraId="40518EC7" w14:textId="1F7DA8D0" w:rsidR="002068C6" w:rsidRPr="00521D16" w:rsidRDefault="002068C6" w:rsidP="00EC3986">
      <w:pPr>
        <w:spacing w:line="480" w:lineRule="auto"/>
        <w:ind w:firstLine="360"/>
        <w:jc w:val="right"/>
        <w:rPr>
          <w:rFonts w:ascii="Times New Roman" w:hAnsi="Times New Roman" w:cs="Times New Roman"/>
          <w:sz w:val="24"/>
          <w:szCs w:val="24"/>
        </w:rPr>
      </w:pPr>
      <m:oMath>
        <m:r>
          <w:rPr>
            <w:rFonts w:ascii="Cambria Math" w:hAnsi="Cambria Math"/>
            <w:sz w:val="24"/>
            <w:szCs w:val="24"/>
          </w:rPr>
          <m:t xml:space="preserve">PR= </m:t>
        </m:r>
        <m:f>
          <m:fPr>
            <m:type m:val="lin"/>
            <m:ctrlPr>
              <w:rPr>
                <w:rFonts w:ascii="Cambria Math" w:hAnsi="Cambria Math"/>
                <w:i/>
                <w:sz w:val="24"/>
                <w:szCs w:val="24"/>
              </w:rPr>
            </m:ctrlPr>
          </m:fPr>
          <m:num>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m</m:t>
                    </m:r>
                  </m:sub>
                </m:sSub>
              </m:num>
              <m:den>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m</m:t>
                    </m:r>
                  </m:sub>
                  <m:sup>
                    <m:r>
                      <w:rPr>
                        <w:rFonts w:ascii="Cambria Math" w:hAnsi="Cambria Math"/>
                        <w:sz w:val="24"/>
                        <w:szCs w:val="24"/>
                      </w:rPr>
                      <m:t>*</m:t>
                    </m:r>
                  </m:sup>
                </m:sSubSup>
              </m:den>
            </m:f>
          </m:num>
          <m:den>
            <m:f>
              <m:fPr>
                <m:ctrlPr>
                  <w:rPr>
                    <w:rFonts w:ascii="Cambria Math" w:hAnsi="Cambria Math"/>
                    <w:i/>
                    <w:sz w:val="24"/>
                    <w:szCs w:val="24"/>
                  </w:rPr>
                </m:ctrlPr>
              </m:fPr>
              <m:num>
                <m:r>
                  <w:rPr>
                    <w:rFonts w:ascii="Cambria Math" w:hAnsi="Cambria Math"/>
                    <w:sz w:val="24"/>
                    <w:szCs w:val="24"/>
                  </w:rPr>
                  <m:t>G</m:t>
                </m:r>
              </m:num>
              <m:den>
                <m:sSup>
                  <m:sSupPr>
                    <m:ctrlPr>
                      <w:rPr>
                        <w:rFonts w:ascii="Cambria Math" w:hAnsi="Cambria Math"/>
                        <w:i/>
                        <w:sz w:val="24"/>
                        <w:szCs w:val="24"/>
                      </w:rPr>
                    </m:ctrlPr>
                  </m:sSupPr>
                  <m:e>
                    <m:r>
                      <w:rPr>
                        <w:rFonts w:ascii="Cambria Math" w:hAnsi="Cambria Math"/>
                        <w:sz w:val="24"/>
                        <w:szCs w:val="24"/>
                      </w:rPr>
                      <m:t>G</m:t>
                    </m:r>
                  </m:e>
                  <m:sup>
                    <m:r>
                      <w:rPr>
                        <w:rFonts w:ascii="Cambria Math" w:hAnsi="Cambria Math"/>
                        <w:sz w:val="24"/>
                        <w:szCs w:val="24"/>
                      </w:rPr>
                      <m:t>*</m:t>
                    </m:r>
                  </m:sup>
                </m:sSup>
              </m:den>
            </m:f>
          </m:den>
        </m:f>
      </m:oMath>
      <w:r w:rsidRPr="00521D16">
        <w:rPr>
          <w:rFonts w:ascii="Times New Roman" w:hAnsi="Times New Roman" w:cs="Times New Roman"/>
          <w:sz w:val="24"/>
          <w:szCs w:val="24"/>
        </w:rPr>
        <w:tab/>
      </w:r>
      <w:r w:rsidRPr="00521D16">
        <w:rPr>
          <w:rFonts w:ascii="Times New Roman" w:hAnsi="Times New Roman" w:cs="Times New Roman"/>
          <w:sz w:val="24"/>
          <w:szCs w:val="24"/>
        </w:rPr>
        <w:tab/>
      </w:r>
      <w:r w:rsidRPr="00521D16">
        <w:rPr>
          <w:rFonts w:ascii="Times New Roman" w:hAnsi="Times New Roman" w:cs="Times New Roman"/>
          <w:sz w:val="24"/>
          <w:szCs w:val="24"/>
        </w:rPr>
        <w:tab/>
      </w:r>
      <w:r w:rsidR="00E720BA" w:rsidRPr="00521D16">
        <w:rPr>
          <w:rFonts w:ascii="Times New Roman" w:hAnsi="Times New Roman" w:cs="Times New Roman"/>
          <w:sz w:val="24"/>
          <w:szCs w:val="24"/>
        </w:rPr>
        <w:tab/>
      </w:r>
      <w:r w:rsidR="00E720BA" w:rsidRPr="00521D16">
        <w:rPr>
          <w:rFonts w:ascii="Times New Roman" w:hAnsi="Times New Roman" w:cs="Times New Roman"/>
          <w:sz w:val="24"/>
          <w:szCs w:val="24"/>
        </w:rPr>
        <w:tab/>
      </w:r>
      <w:r w:rsidR="00E720BA" w:rsidRPr="00521D16">
        <w:rPr>
          <w:rFonts w:ascii="Times New Roman" w:hAnsi="Times New Roman" w:cs="Times New Roman"/>
          <w:sz w:val="24"/>
          <w:szCs w:val="24"/>
        </w:rPr>
        <w:tab/>
      </w:r>
      <w:r w:rsidRPr="00521D16">
        <w:rPr>
          <w:rFonts w:ascii="Times New Roman" w:hAnsi="Times New Roman" w:cs="Times New Roman"/>
          <w:sz w:val="24"/>
          <w:szCs w:val="24"/>
        </w:rPr>
        <w:t>(</w:t>
      </w:r>
      <w:r w:rsidR="00E370C6">
        <w:rPr>
          <w:rFonts w:ascii="Times New Roman" w:hAnsi="Times New Roman" w:cs="Times New Roman"/>
          <w:sz w:val="24"/>
          <w:szCs w:val="24"/>
        </w:rPr>
        <w:t>6</w:t>
      </w:r>
      <w:r w:rsidRPr="00521D16">
        <w:rPr>
          <w:rFonts w:ascii="Times New Roman" w:hAnsi="Times New Roman" w:cs="Times New Roman"/>
          <w:sz w:val="24"/>
          <w:szCs w:val="24"/>
        </w:rPr>
        <w:t>)</w:t>
      </w:r>
    </w:p>
    <w:p w14:paraId="13DF33D3" w14:textId="77777777" w:rsidR="00426A15" w:rsidRPr="00521D16" w:rsidRDefault="002068C6" w:rsidP="00EC3986">
      <w:pPr>
        <w:spacing w:line="480" w:lineRule="auto"/>
        <w:jc w:val="both"/>
        <w:rPr>
          <w:rFonts w:ascii="Times New Roman" w:hAnsi="Times New Roman" w:cs="Times New Roman"/>
          <w:sz w:val="24"/>
          <w:szCs w:val="24"/>
        </w:rPr>
      </w:pPr>
      <w:r w:rsidRPr="00521D16">
        <w:rPr>
          <w:rFonts w:ascii="Times New Roman" w:hAnsi="Times New Roman" w:cs="Times New Roman"/>
          <w:sz w:val="24"/>
          <w:szCs w:val="24"/>
        </w:rPr>
        <w:t xml:space="preserve">where </w:t>
      </w:r>
      <w:r w:rsidRPr="00521D16">
        <w:rPr>
          <w:rFonts w:ascii="Times New Roman" w:hAnsi="Times New Roman" w:cs="Times New Roman"/>
          <w:i/>
          <w:sz w:val="24"/>
          <w:szCs w:val="24"/>
        </w:rPr>
        <w:t>P</w:t>
      </w:r>
      <w:r w:rsidRPr="00521D16">
        <w:rPr>
          <w:rFonts w:ascii="Times New Roman" w:hAnsi="Times New Roman" w:cs="Times New Roman"/>
          <w:i/>
          <w:sz w:val="24"/>
          <w:szCs w:val="24"/>
          <w:vertAlign w:val="subscript"/>
        </w:rPr>
        <w:t>m</w:t>
      </w:r>
      <w:r w:rsidRPr="00521D16">
        <w:rPr>
          <w:rFonts w:ascii="Times New Roman" w:hAnsi="Times New Roman" w:cs="Times New Roman"/>
          <w:sz w:val="24"/>
          <w:szCs w:val="24"/>
        </w:rPr>
        <w:t xml:space="preserve"> is the measured maximum power generated by the PV module and </w:t>
      </w:r>
      <w:r w:rsidRPr="00521D16">
        <w:rPr>
          <w:rFonts w:ascii="Times New Roman" w:hAnsi="Times New Roman" w:cs="Times New Roman"/>
          <w:i/>
          <w:sz w:val="24"/>
          <w:szCs w:val="24"/>
        </w:rPr>
        <w:t>P</w:t>
      </w:r>
      <w:r w:rsidRPr="00521D16">
        <w:rPr>
          <w:rFonts w:ascii="Times New Roman" w:hAnsi="Times New Roman" w:cs="Times New Roman"/>
          <w:i/>
          <w:sz w:val="24"/>
          <w:szCs w:val="24"/>
          <w:vertAlign w:val="subscript"/>
        </w:rPr>
        <w:t>m</w:t>
      </w:r>
      <w:r w:rsidRPr="00521D16">
        <w:rPr>
          <w:rFonts w:ascii="Times New Roman" w:hAnsi="Times New Roman" w:cs="Times New Roman"/>
          <w:i/>
          <w:sz w:val="24"/>
          <w:szCs w:val="24"/>
          <w:vertAlign w:val="superscript"/>
        </w:rPr>
        <w:t>*</w:t>
      </w:r>
      <w:r w:rsidRPr="00521D16">
        <w:rPr>
          <w:rFonts w:ascii="Times New Roman" w:hAnsi="Times New Roman" w:cs="Times New Roman"/>
          <w:sz w:val="24"/>
          <w:szCs w:val="24"/>
        </w:rPr>
        <w:t xml:space="preserve"> is the nominal output power of the PV modules stated in the datasheet at STC.</w:t>
      </w:r>
    </w:p>
    <w:p w14:paraId="7EC79273" w14:textId="77777777" w:rsidR="00725787" w:rsidRPr="00521D16" w:rsidRDefault="00725787" w:rsidP="00195526">
      <w:pPr>
        <w:pStyle w:val="Prrafodelista"/>
        <w:numPr>
          <w:ilvl w:val="0"/>
          <w:numId w:val="1"/>
        </w:numPr>
        <w:spacing w:line="480" w:lineRule="auto"/>
        <w:rPr>
          <w:rFonts w:ascii="Times New Roman" w:eastAsia="Calibri" w:hAnsi="Times New Roman" w:cs="Times New Roman"/>
          <w:b/>
          <w:bCs/>
          <w:color w:val="000000"/>
          <w:sz w:val="24"/>
          <w:szCs w:val="24"/>
        </w:rPr>
      </w:pPr>
      <w:r w:rsidRPr="00521D16">
        <w:rPr>
          <w:rFonts w:ascii="Times New Roman" w:eastAsia="Calibri" w:hAnsi="Times New Roman" w:cs="Times New Roman"/>
          <w:b/>
          <w:bCs/>
          <w:color w:val="000000"/>
          <w:sz w:val="24"/>
          <w:szCs w:val="24"/>
        </w:rPr>
        <w:t>Results and discussion</w:t>
      </w:r>
    </w:p>
    <w:p w14:paraId="494A3FAF" w14:textId="77777777" w:rsidR="00426A15" w:rsidRPr="00521D16" w:rsidRDefault="00725787" w:rsidP="00195526">
      <w:pPr>
        <w:pStyle w:val="Prrafodelista"/>
        <w:numPr>
          <w:ilvl w:val="1"/>
          <w:numId w:val="3"/>
        </w:numPr>
        <w:spacing w:line="480" w:lineRule="auto"/>
        <w:ind w:left="426" w:hanging="426"/>
        <w:jc w:val="both"/>
        <w:rPr>
          <w:rFonts w:ascii="Times New Roman" w:hAnsi="Times New Roman" w:cs="Times New Roman"/>
          <w:b/>
          <w:sz w:val="24"/>
          <w:szCs w:val="24"/>
        </w:rPr>
      </w:pPr>
      <w:r w:rsidRPr="00521D16">
        <w:rPr>
          <w:rFonts w:ascii="Times New Roman" w:hAnsi="Times New Roman" w:cs="Times New Roman"/>
          <w:b/>
          <w:sz w:val="24"/>
          <w:szCs w:val="24"/>
        </w:rPr>
        <w:t xml:space="preserve">Meteorological data prediction </w:t>
      </w:r>
    </w:p>
    <w:p w14:paraId="407A0ACB" w14:textId="12B10366" w:rsidR="00FC7967" w:rsidRPr="00521D16" w:rsidRDefault="0012362B" w:rsidP="00195526">
      <w:pPr>
        <w:spacing w:line="480" w:lineRule="auto"/>
        <w:ind w:firstLine="360"/>
        <w:jc w:val="both"/>
        <w:rPr>
          <w:rFonts w:ascii="Times New Roman" w:eastAsia="Calibri" w:hAnsi="Times New Roman" w:cs="Times New Roman"/>
          <w:sz w:val="24"/>
          <w:szCs w:val="24"/>
        </w:rPr>
      </w:pPr>
      <w:r>
        <w:rPr>
          <w:rFonts w:ascii="Times New Roman" w:eastAsia="Calibri" w:hAnsi="Times New Roman" w:cs="Times New Roman"/>
          <w:sz w:val="24"/>
          <w:szCs w:val="24"/>
        </w:rPr>
        <w:t>The prediction of missing</w:t>
      </w:r>
      <w:r w:rsidR="00FC7967" w:rsidRPr="00521D16">
        <w:rPr>
          <w:rFonts w:ascii="Times New Roman" w:eastAsia="Calibri" w:hAnsi="Times New Roman" w:cs="Times New Roman"/>
          <w:sz w:val="24"/>
          <w:szCs w:val="24"/>
        </w:rPr>
        <w:t xml:space="preserve"> data of solar irradiance and module temperature </w:t>
      </w:r>
      <w:r w:rsidR="00DE3985">
        <w:rPr>
          <w:rFonts w:ascii="Times New Roman" w:eastAsia="Calibri" w:hAnsi="Times New Roman" w:cs="Times New Roman"/>
          <w:sz w:val="24"/>
          <w:szCs w:val="24"/>
        </w:rPr>
        <w:t>was</w:t>
      </w:r>
      <w:r w:rsidR="00FC7967" w:rsidRPr="00521D16">
        <w:rPr>
          <w:rFonts w:ascii="Times New Roman" w:eastAsia="Calibri" w:hAnsi="Times New Roman" w:cs="Times New Roman"/>
          <w:sz w:val="24"/>
          <w:szCs w:val="24"/>
        </w:rPr>
        <w:t xml:space="preserve"> carried out following the procedure described in the methodology section based on the use of FF-ANN.</w:t>
      </w:r>
    </w:p>
    <w:p w14:paraId="24FCEF01" w14:textId="2BDC0DC3" w:rsidR="00FC7967" w:rsidRPr="00521D16" w:rsidRDefault="00A9756D" w:rsidP="00195526">
      <w:pPr>
        <w:spacing w:line="480" w:lineRule="auto"/>
        <w:ind w:firstLine="360"/>
        <w:jc w:val="both"/>
        <w:rPr>
          <w:rFonts w:ascii="Times New Roman" w:eastAsia="Calibri" w:hAnsi="Times New Roman" w:cs="Times New Roman"/>
          <w:sz w:val="24"/>
          <w:szCs w:val="24"/>
        </w:rPr>
      </w:pPr>
      <w:r w:rsidRPr="00521D16">
        <w:rPr>
          <w:rFonts w:ascii="Times New Roman" w:eastAsia="Calibri" w:hAnsi="Times New Roman" w:cs="Times New Roman"/>
          <w:sz w:val="24"/>
          <w:szCs w:val="24"/>
        </w:rPr>
        <w:t xml:space="preserve">The architecture of the generated FF-ANN is depicted in Fig. </w:t>
      </w:r>
      <w:r w:rsidR="0012362B">
        <w:rPr>
          <w:rFonts w:ascii="Times New Roman" w:eastAsia="Calibri" w:hAnsi="Times New Roman" w:cs="Times New Roman"/>
          <w:sz w:val="24"/>
          <w:szCs w:val="24"/>
        </w:rPr>
        <w:t>4</w:t>
      </w:r>
      <w:r w:rsidRPr="00521D16">
        <w:rPr>
          <w:rFonts w:ascii="Times New Roman" w:eastAsia="Calibri" w:hAnsi="Times New Roman" w:cs="Times New Roman"/>
          <w:sz w:val="24"/>
          <w:szCs w:val="24"/>
        </w:rPr>
        <w:t xml:space="preserve">, consisting of 3 input neurons, 10 neurons have been selected in the hidden layer and 2 </w:t>
      </w:r>
      <w:r w:rsidR="00DE3985">
        <w:rPr>
          <w:rFonts w:ascii="Times New Roman" w:eastAsia="Calibri" w:hAnsi="Times New Roman" w:cs="Times New Roman"/>
          <w:sz w:val="24"/>
          <w:szCs w:val="24"/>
        </w:rPr>
        <w:t xml:space="preserve">in the </w:t>
      </w:r>
      <w:r w:rsidRPr="00521D16">
        <w:rPr>
          <w:rFonts w:ascii="Times New Roman" w:eastAsia="Calibri" w:hAnsi="Times New Roman" w:cs="Times New Roman"/>
          <w:sz w:val="24"/>
          <w:szCs w:val="24"/>
        </w:rPr>
        <w:t xml:space="preserve">output layer. The maximum number of epochs was set to 1000, and the initial weights as well as the </w:t>
      </w:r>
      <w:r w:rsidR="002F2B9E" w:rsidRPr="00521D16">
        <w:rPr>
          <w:rFonts w:ascii="Times New Roman" w:eastAsia="Calibri" w:hAnsi="Times New Roman" w:cs="Times New Roman"/>
          <w:sz w:val="24"/>
          <w:szCs w:val="24"/>
        </w:rPr>
        <w:t>biases were derived automatically by ANN tool of MATLAB</w:t>
      </w:r>
      <w:r w:rsidR="008834F9" w:rsidRPr="00521D16">
        <w:rPr>
          <w:rFonts w:ascii="Times New Roman" w:eastAsia="Calibri" w:hAnsi="Times New Roman" w:cs="Times New Roman"/>
          <w:sz w:val="24"/>
          <w:szCs w:val="24"/>
        </w:rPr>
        <w:t xml:space="preserve"> </w:t>
      </w:r>
      <w:r w:rsidR="008834F9" w:rsidRPr="00521D16">
        <w:rPr>
          <w:rFonts w:ascii="Times New Roman" w:eastAsia="Calibri" w:hAnsi="Times New Roman" w:cs="Times New Roman"/>
          <w:sz w:val="24"/>
          <w:szCs w:val="24"/>
        </w:rPr>
        <w:fldChar w:fldCharType="begin" w:fldLock="1"/>
      </w:r>
      <w:r w:rsidR="0097216C">
        <w:rPr>
          <w:rFonts w:ascii="Times New Roman" w:eastAsia="Calibri" w:hAnsi="Times New Roman" w:cs="Times New Roman"/>
          <w:sz w:val="24"/>
          <w:szCs w:val="24"/>
        </w:rPr>
        <w:instrText>ADDIN CSL_CITATION { "citationItems" : [ { "id" : "ITEM-1", "itemData" : { "author" : [ { "dropping-particle" : "", "family" : "Hudson", "given" : "Mark", "non-dropping-particle" : "", "parse-names" : false, "suffix" : "" }, { "dropping-particle" : "", "family" : "Martin", "given" : "Beale", "non-dropping-particle" : "", "parse-names" : false, "suffix" : "" }, { "dropping-particle" : "", "family" : "Hagan", "given" : "T", "non-dropping-particle" : "", "parse-names" : false, "suffix" : "" }, { "dropping-particle" : "", "family" : "Demuth R2017a", "given" : "Howard B", "non-dropping-particle" : "", "parse-names" : false, "suffix" : "" } ], "id" : "ITEM-1", "issued" : { "date-parts" : [ [ "2017" ] ] }, "number-of-pages" : "3-2/3-30", "publisher" : "The MathWorks, Inc., USA", "title" : "Neural Network Toolbox\u2122 User's Guide", "type" : "book" }, "uris" : [ "http://www.mendeley.com/documents/?uuid=4056df20-1b58-3296-bc61-67d0505a354b" ] } ], "mendeley" : { "formattedCitation" : "(Hudson et al., 2017)", "plainTextFormattedCitation" : "(Hudson et al., 2017)", "previouslyFormattedCitation" : "(Hudson et al., 2017)" }, "properties" : {  }, "schema" : "https://github.com/citation-style-language/schema/raw/master/csl-citation.json" }</w:instrText>
      </w:r>
      <w:r w:rsidR="008834F9" w:rsidRPr="00521D16">
        <w:rPr>
          <w:rFonts w:ascii="Times New Roman" w:eastAsia="Calibri" w:hAnsi="Times New Roman" w:cs="Times New Roman"/>
          <w:sz w:val="24"/>
          <w:szCs w:val="24"/>
        </w:rPr>
        <w:fldChar w:fldCharType="separate"/>
      </w:r>
      <w:r w:rsidR="008834F9" w:rsidRPr="00521D16">
        <w:rPr>
          <w:rFonts w:ascii="Times New Roman" w:eastAsia="Calibri" w:hAnsi="Times New Roman" w:cs="Times New Roman"/>
          <w:noProof/>
          <w:sz w:val="24"/>
          <w:szCs w:val="24"/>
        </w:rPr>
        <w:t>(Hudson et al., 2017)</w:t>
      </w:r>
      <w:r w:rsidR="008834F9" w:rsidRPr="00521D16">
        <w:rPr>
          <w:rFonts w:ascii="Times New Roman" w:eastAsia="Calibri" w:hAnsi="Times New Roman" w:cs="Times New Roman"/>
          <w:sz w:val="24"/>
          <w:szCs w:val="24"/>
        </w:rPr>
        <w:fldChar w:fldCharType="end"/>
      </w:r>
      <w:r w:rsidR="002F2B9E" w:rsidRPr="00521D16">
        <w:rPr>
          <w:rFonts w:ascii="Times New Roman" w:eastAsia="Calibri" w:hAnsi="Times New Roman" w:cs="Times New Roman"/>
          <w:sz w:val="24"/>
          <w:szCs w:val="24"/>
        </w:rPr>
        <w:t xml:space="preserve">. </w:t>
      </w:r>
    </w:p>
    <w:p w14:paraId="177D4976" w14:textId="5658B25E" w:rsidR="00BA552D" w:rsidRPr="00521D16" w:rsidRDefault="00BA552D" w:rsidP="00B35493">
      <w:pPr>
        <w:spacing w:after="0" w:line="240" w:lineRule="auto"/>
        <w:ind w:firstLine="426"/>
        <w:jc w:val="center"/>
        <w:rPr>
          <w:rFonts w:ascii="Times New Roman" w:hAnsi="Times New Roman" w:cs="Times New Roman"/>
          <w:sz w:val="24"/>
          <w:szCs w:val="24"/>
        </w:rPr>
      </w:pPr>
      <w:r>
        <w:rPr>
          <w:noProof/>
          <w:lang w:val="ca-ES" w:eastAsia="ca-ES"/>
        </w:rPr>
        <w:drawing>
          <wp:inline distT="0" distB="0" distL="0" distR="0" wp14:anchorId="35E21C44" wp14:editId="2CC58C4D">
            <wp:extent cx="3781210" cy="1104900"/>
            <wp:effectExtent l="0" t="0" r="0" b="0"/>
            <wp:docPr id="5" name="Picture 5" descr="C:\Users\kichou\AppData\Local\Microsoft\Windows\INetCache\Content.Word\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chou\AppData\Local\Microsoft\Windows\INetCache\Content.Word\Fig 4.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3811" cy="1108582"/>
                    </a:xfrm>
                    <a:prstGeom prst="rect">
                      <a:avLst/>
                    </a:prstGeom>
                    <a:noFill/>
                    <a:ln>
                      <a:noFill/>
                    </a:ln>
                  </pic:spPr>
                </pic:pic>
              </a:graphicData>
            </a:graphic>
          </wp:inline>
        </w:drawing>
      </w:r>
    </w:p>
    <w:p w14:paraId="738512D2" w14:textId="77777777" w:rsidR="00A9756D" w:rsidRPr="00521D16" w:rsidRDefault="00A9756D" w:rsidP="00B35493">
      <w:pPr>
        <w:spacing w:line="240" w:lineRule="auto"/>
        <w:ind w:firstLine="426"/>
        <w:jc w:val="center"/>
        <w:rPr>
          <w:rFonts w:ascii="Times New Roman" w:hAnsi="Times New Roman" w:cs="Times New Roman"/>
          <w:sz w:val="24"/>
          <w:szCs w:val="24"/>
        </w:rPr>
      </w:pPr>
      <w:r w:rsidRPr="00521D16">
        <w:rPr>
          <w:rFonts w:ascii="Times New Roman" w:hAnsi="Times New Roman" w:cs="Times New Roman"/>
          <w:sz w:val="24"/>
          <w:szCs w:val="24"/>
        </w:rPr>
        <w:t xml:space="preserve">Fig. </w:t>
      </w:r>
      <w:r w:rsidR="0012362B">
        <w:rPr>
          <w:rFonts w:ascii="Times New Roman" w:hAnsi="Times New Roman" w:cs="Times New Roman"/>
          <w:sz w:val="24"/>
          <w:szCs w:val="24"/>
        </w:rPr>
        <w:t>4</w:t>
      </w:r>
      <w:r w:rsidRPr="00521D16">
        <w:rPr>
          <w:rFonts w:ascii="Times New Roman" w:hAnsi="Times New Roman" w:cs="Times New Roman"/>
          <w:sz w:val="24"/>
          <w:szCs w:val="24"/>
        </w:rPr>
        <w:t>. Architecture of the FF-ANN generated by MATLAB.</w:t>
      </w:r>
    </w:p>
    <w:p w14:paraId="532FF59A" w14:textId="77777777" w:rsidR="00B35493" w:rsidRPr="00521D16" w:rsidRDefault="00B35493" w:rsidP="00B35493">
      <w:pPr>
        <w:spacing w:line="240" w:lineRule="auto"/>
        <w:rPr>
          <w:rFonts w:ascii="Times New Roman" w:hAnsi="Times New Roman" w:cs="Times New Roman"/>
          <w:sz w:val="24"/>
          <w:szCs w:val="24"/>
        </w:rPr>
      </w:pPr>
    </w:p>
    <w:p w14:paraId="7F770375" w14:textId="77777777" w:rsidR="0036473C" w:rsidRDefault="0036473C" w:rsidP="0036473C">
      <w:pPr>
        <w:spacing w:line="480" w:lineRule="auto"/>
        <w:jc w:val="both"/>
        <w:rPr>
          <w:rFonts w:ascii="Times New Roman" w:hAnsi="Times New Roman" w:cs="Times New Roman"/>
          <w:sz w:val="24"/>
          <w:szCs w:val="24"/>
        </w:rPr>
      </w:pPr>
      <w:r w:rsidRPr="0036473C">
        <w:rPr>
          <w:rFonts w:ascii="Times New Roman" w:hAnsi="Times New Roman" w:cs="Times New Roman"/>
          <w:sz w:val="24"/>
          <w:szCs w:val="24"/>
        </w:rPr>
        <w:lastRenderedPageBreak/>
        <w:t>The validation of the model was carried out by using 9120 samples of data corresponding to 85 different days of different months from March 2016 to September 2017. The considered data were chosen taking into account the days that could belong to the irradiance filtering process used in the study of degradation. The selected 85 days corresponding to the 9120 samples used for the validation of the FF-ANN model are summarized in Table 2. From Table 2 and Fig. 5, it can be seen that both cloudy and clear days were considered for the validation of the model, moreover the amount of days selected from winter months represents more than 45% of the whole selected data.</w:t>
      </w:r>
    </w:p>
    <w:p w14:paraId="55684DAE" w14:textId="77777777" w:rsidR="0036473C" w:rsidRDefault="0036473C" w:rsidP="003E787E">
      <w:pPr>
        <w:spacing w:after="0" w:line="240" w:lineRule="auto"/>
        <w:jc w:val="both"/>
        <w:rPr>
          <w:rFonts w:ascii="Times New Roman" w:hAnsi="Times New Roman" w:cs="Times New Roman"/>
          <w:sz w:val="24"/>
          <w:szCs w:val="24"/>
        </w:rPr>
      </w:pPr>
    </w:p>
    <w:p w14:paraId="5313427B" w14:textId="13CC8975" w:rsidR="00AE2D30" w:rsidRPr="00521D16" w:rsidRDefault="003E787E" w:rsidP="003E787E">
      <w:pPr>
        <w:spacing w:after="0" w:line="240" w:lineRule="auto"/>
        <w:jc w:val="both"/>
        <w:rPr>
          <w:rFonts w:ascii="Times New Roman" w:hAnsi="Times New Roman" w:cs="Times New Roman"/>
          <w:sz w:val="24"/>
          <w:szCs w:val="24"/>
        </w:rPr>
      </w:pPr>
      <w:r w:rsidRPr="00521D16">
        <w:rPr>
          <w:rFonts w:ascii="Times New Roman" w:hAnsi="Times New Roman" w:cs="Times New Roman"/>
          <w:sz w:val="24"/>
          <w:szCs w:val="24"/>
        </w:rPr>
        <w:t>Table</w:t>
      </w:r>
      <w:r w:rsidR="00AE2D30" w:rsidRPr="00521D16">
        <w:rPr>
          <w:rFonts w:ascii="Times New Roman" w:hAnsi="Times New Roman" w:cs="Times New Roman"/>
          <w:sz w:val="24"/>
          <w:szCs w:val="24"/>
        </w:rPr>
        <w:t xml:space="preserve"> </w:t>
      </w:r>
      <w:r w:rsidR="0012362B">
        <w:rPr>
          <w:rFonts w:ascii="Times New Roman" w:hAnsi="Times New Roman" w:cs="Times New Roman"/>
          <w:sz w:val="24"/>
          <w:szCs w:val="24"/>
        </w:rPr>
        <w:t>2</w:t>
      </w:r>
      <w:r w:rsidR="00AE2D30" w:rsidRPr="00521D16">
        <w:rPr>
          <w:rFonts w:ascii="Times New Roman" w:hAnsi="Times New Roman" w:cs="Times New Roman"/>
          <w:sz w:val="24"/>
          <w:szCs w:val="24"/>
        </w:rPr>
        <w:t xml:space="preserve"> Di</w:t>
      </w:r>
      <w:r w:rsidRPr="00521D16">
        <w:rPr>
          <w:rFonts w:ascii="Times New Roman" w:hAnsi="Times New Roman" w:cs="Times New Roman"/>
          <w:sz w:val="24"/>
          <w:szCs w:val="24"/>
        </w:rPr>
        <w:t xml:space="preserve">stribution of the selected </w:t>
      </w:r>
      <w:r w:rsidR="00642BA0" w:rsidRPr="00521D16">
        <w:rPr>
          <w:rFonts w:ascii="Times New Roman" w:hAnsi="Times New Roman" w:cs="Times New Roman"/>
          <w:sz w:val="24"/>
          <w:szCs w:val="24"/>
        </w:rPr>
        <w:t>days used for the validation of the FF-ANN.</w:t>
      </w:r>
      <w:r w:rsidRPr="00521D16">
        <w:rPr>
          <w:rFonts w:ascii="Times New Roman" w:hAnsi="Times New Roman" w:cs="Times New Roman"/>
          <w:sz w:val="24"/>
          <w:szCs w:val="24"/>
        </w:rPr>
        <w:t xml:space="preserve"> </w:t>
      </w:r>
    </w:p>
    <w:tbl>
      <w:tblPr>
        <w:tblStyle w:val="Tablaconcuadrcula"/>
        <w:tblW w:w="0" w:type="auto"/>
        <w:jc w:val="center"/>
        <w:tblLook w:val="04A0" w:firstRow="1" w:lastRow="0" w:firstColumn="1" w:lastColumn="0" w:noHBand="0" w:noVBand="1"/>
      </w:tblPr>
      <w:tblGrid>
        <w:gridCol w:w="1338"/>
        <w:gridCol w:w="436"/>
        <w:gridCol w:w="436"/>
        <w:gridCol w:w="436"/>
        <w:gridCol w:w="436"/>
        <w:gridCol w:w="436"/>
        <w:gridCol w:w="436"/>
        <w:gridCol w:w="436"/>
        <w:gridCol w:w="436"/>
        <w:gridCol w:w="436"/>
        <w:gridCol w:w="436"/>
        <w:gridCol w:w="436"/>
        <w:gridCol w:w="436"/>
        <w:gridCol w:w="436"/>
        <w:gridCol w:w="436"/>
        <w:gridCol w:w="436"/>
        <w:gridCol w:w="436"/>
        <w:gridCol w:w="436"/>
        <w:gridCol w:w="436"/>
        <w:gridCol w:w="436"/>
      </w:tblGrid>
      <w:tr w:rsidR="00AE2D30" w:rsidRPr="00521D16" w14:paraId="1E0D6F4C" w14:textId="77777777" w:rsidTr="00B65E23">
        <w:trPr>
          <w:jc w:val="center"/>
        </w:trPr>
        <w:tc>
          <w:tcPr>
            <w:tcW w:w="0" w:type="auto"/>
            <w:vAlign w:val="center"/>
          </w:tcPr>
          <w:p w14:paraId="24EA3F3A" w14:textId="77777777" w:rsidR="00AE2D30" w:rsidRPr="00521D16" w:rsidRDefault="00AE2D30" w:rsidP="003E787E">
            <w:pPr>
              <w:spacing w:after="0" w:line="240" w:lineRule="auto"/>
              <w:rPr>
                <w:rFonts w:ascii="Times New Roman" w:hAnsi="Times New Roman" w:cs="Times New Roman"/>
                <w:b/>
                <w:szCs w:val="18"/>
              </w:rPr>
            </w:pPr>
            <w:r w:rsidRPr="00521D16">
              <w:rPr>
                <w:rFonts w:ascii="Times New Roman" w:hAnsi="Times New Roman" w:cs="Times New Roman"/>
                <w:b/>
                <w:szCs w:val="18"/>
              </w:rPr>
              <w:t>Year</w:t>
            </w:r>
          </w:p>
        </w:tc>
        <w:tc>
          <w:tcPr>
            <w:tcW w:w="0" w:type="auto"/>
            <w:gridSpan w:val="10"/>
            <w:vAlign w:val="center"/>
          </w:tcPr>
          <w:p w14:paraId="4988660B" w14:textId="77777777" w:rsidR="00AE2D30" w:rsidRPr="00521D16" w:rsidRDefault="00AE2D30" w:rsidP="003E787E">
            <w:pPr>
              <w:spacing w:after="0" w:line="240" w:lineRule="auto"/>
              <w:rPr>
                <w:rFonts w:ascii="Times New Roman" w:hAnsi="Times New Roman" w:cs="Times New Roman"/>
                <w:b/>
                <w:szCs w:val="18"/>
              </w:rPr>
            </w:pPr>
            <w:r w:rsidRPr="00521D16">
              <w:rPr>
                <w:rFonts w:ascii="Times New Roman" w:hAnsi="Times New Roman" w:cs="Times New Roman"/>
                <w:b/>
                <w:szCs w:val="18"/>
              </w:rPr>
              <w:t>2016</w:t>
            </w:r>
          </w:p>
        </w:tc>
        <w:tc>
          <w:tcPr>
            <w:tcW w:w="0" w:type="auto"/>
            <w:gridSpan w:val="9"/>
            <w:vAlign w:val="center"/>
          </w:tcPr>
          <w:p w14:paraId="10BF82E6" w14:textId="77777777" w:rsidR="00AE2D30" w:rsidRPr="00521D16" w:rsidRDefault="00AE2D30" w:rsidP="003E787E">
            <w:pPr>
              <w:spacing w:after="0" w:line="240" w:lineRule="auto"/>
              <w:rPr>
                <w:rFonts w:ascii="Times New Roman" w:hAnsi="Times New Roman" w:cs="Times New Roman"/>
                <w:b/>
                <w:szCs w:val="18"/>
              </w:rPr>
            </w:pPr>
            <w:r w:rsidRPr="00521D16">
              <w:rPr>
                <w:rFonts w:ascii="Times New Roman" w:hAnsi="Times New Roman" w:cs="Times New Roman"/>
                <w:b/>
                <w:szCs w:val="18"/>
              </w:rPr>
              <w:t>2017</w:t>
            </w:r>
          </w:p>
        </w:tc>
      </w:tr>
      <w:tr w:rsidR="00AE2D30" w:rsidRPr="00521D16" w14:paraId="7EE833E5" w14:textId="77777777" w:rsidTr="00B65E23">
        <w:trPr>
          <w:jc w:val="center"/>
        </w:trPr>
        <w:tc>
          <w:tcPr>
            <w:tcW w:w="0" w:type="auto"/>
            <w:vAlign w:val="center"/>
          </w:tcPr>
          <w:p w14:paraId="047383DD" w14:textId="77777777" w:rsidR="00CE28B8" w:rsidRPr="00521D16" w:rsidRDefault="00AE2D30" w:rsidP="003E787E">
            <w:pPr>
              <w:spacing w:after="0" w:line="240" w:lineRule="auto"/>
              <w:rPr>
                <w:rFonts w:ascii="Times New Roman" w:hAnsi="Times New Roman" w:cs="Times New Roman"/>
                <w:b/>
                <w:szCs w:val="18"/>
              </w:rPr>
            </w:pPr>
            <w:r w:rsidRPr="00521D16">
              <w:rPr>
                <w:rFonts w:ascii="Times New Roman" w:hAnsi="Times New Roman" w:cs="Times New Roman"/>
                <w:b/>
                <w:szCs w:val="18"/>
              </w:rPr>
              <w:t>Month</w:t>
            </w:r>
          </w:p>
        </w:tc>
        <w:tc>
          <w:tcPr>
            <w:tcW w:w="0" w:type="auto"/>
            <w:vAlign w:val="center"/>
          </w:tcPr>
          <w:p w14:paraId="5E96732D" w14:textId="77777777" w:rsidR="00CE28B8" w:rsidRPr="00521D16" w:rsidRDefault="00AE2D30" w:rsidP="00642BA0">
            <w:pPr>
              <w:spacing w:after="0" w:line="240" w:lineRule="auto"/>
              <w:jc w:val="center"/>
              <w:rPr>
                <w:rFonts w:ascii="Times New Roman" w:hAnsi="Times New Roman" w:cs="Times New Roman"/>
                <w:szCs w:val="18"/>
              </w:rPr>
            </w:pPr>
            <w:r w:rsidRPr="00521D16">
              <w:rPr>
                <w:rFonts w:ascii="Times New Roman" w:hAnsi="Times New Roman" w:cs="Times New Roman"/>
                <w:szCs w:val="18"/>
              </w:rPr>
              <w:t>03</w:t>
            </w:r>
          </w:p>
        </w:tc>
        <w:tc>
          <w:tcPr>
            <w:tcW w:w="0" w:type="auto"/>
            <w:vAlign w:val="center"/>
          </w:tcPr>
          <w:p w14:paraId="4CCD6089" w14:textId="77777777" w:rsidR="00CE28B8" w:rsidRPr="00521D16" w:rsidRDefault="00AE2D30" w:rsidP="00642BA0">
            <w:pPr>
              <w:spacing w:after="0" w:line="240" w:lineRule="auto"/>
              <w:jc w:val="center"/>
              <w:rPr>
                <w:rFonts w:ascii="Times New Roman" w:hAnsi="Times New Roman" w:cs="Times New Roman"/>
                <w:szCs w:val="18"/>
              </w:rPr>
            </w:pPr>
            <w:r w:rsidRPr="00521D16">
              <w:rPr>
                <w:rFonts w:ascii="Times New Roman" w:hAnsi="Times New Roman" w:cs="Times New Roman"/>
                <w:szCs w:val="18"/>
              </w:rPr>
              <w:t>04</w:t>
            </w:r>
          </w:p>
        </w:tc>
        <w:tc>
          <w:tcPr>
            <w:tcW w:w="0" w:type="auto"/>
            <w:vAlign w:val="center"/>
          </w:tcPr>
          <w:p w14:paraId="7DFD43C7" w14:textId="77777777" w:rsidR="00CE28B8" w:rsidRPr="00521D16" w:rsidRDefault="00AE2D30" w:rsidP="00642BA0">
            <w:pPr>
              <w:spacing w:after="0" w:line="240" w:lineRule="auto"/>
              <w:jc w:val="center"/>
              <w:rPr>
                <w:rFonts w:ascii="Times New Roman" w:hAnsi="Times New Roman" w:cs="Times New Roman"/>
                <w:szCs w:val="18"/>
              </w:rPr>
            </w:pPr>
            <w:r w:rsidRPr="00521D16">
              <w:rPr>
                <w:rFonts w:ascii="Times New Roman" w:hAnsi="Times New Roman" w:cs="Times New Roman"/>
                <w:szCs w:val="18"/>
              </w:rPr>
              <w:t>05</w:t>
            </w:r>
          </w:p>
        </w:tc>
        <w:tc>
          <w:tcPr>
            <w:tcW w:w="0" w:type="auto"/>
            <w:vAlign w:val="center"/>
          </w:tcPr>
          <w:p w14:paraId="781E2B97" w14:textId="77777777" w:rsidR="00CE28B8" w:rsidRPr="00521D16" w:rsidRDefault="00AE2D30" w:rsidP="00642BA0">
            <w:pPr>
              <w:spacing w:after="0" w:line="240" w:lineRule="auto"/>
              <w:jc w:val="center"/>
              <w:rPr>
                <w:rFonts w:ascii="Times New Roman" w:hAnsi="Times New Roman" w:cs="Times New Roman"/>
                <w:szCs w:val="18"/>
              </w:rPr>
            </w:pPr>
            <w:r w:rsidRPr="00521D16">
              <w:rPr>
                <w:rFonts w:ascii="Times New Roman" w:hAnsi="Times New Roman" w:cs="Times New Roman"/>
                <w:szCs w:val="18"/>
              </w:rPr>
              <w:t>06</w:t>
            </w:r>
          </w:p>
        </w:tc>
        <w:tc>
          <w:tcPr>
            <w:tcW w:w="0" w:type="auto"/>
            <w:vAlign w:val="center"/>
          </w:tcPr>
          <w:p w14:paraId="387B3B43" w14:textId="77777777" w:rsidR="00CE28B8" w:rsidRPr="00521D16" w:rsidRDefault="00AE2D30" w:rsidP="00642BA0">
            <w:pPr>
              <w:spacing w:after="0" w:line="240" w:lineRule="auto"/>
              <w:jc w:val="center"/>
              <w:rPr>
                <w:rFonts w:ascii="Times New Roman" w:hAnsi="Times New Roman" w:cs="Times New Roman"/>
                <w:szCs w:val="18"/>
              </w:rPr>
            </w:pPr>
            <w:r w:rsidRPr="00521D16">
              <w:rPr>
                <w:rFonts w:ascii="Times New Roman" w:hAnsi="Times New Roman" w:cs="Times New Roman"/>
                <w:szCs w:val="18"/>
              </w:rPr>
              <w:t>07</w:t>
            </w:r>
          </w:p>
        </w:tc>
        <w:tc>
          <w:tcPr>
            <w:tcW w:w="0" w:type="auto"/>
            <w:vAlign w:val="center"/>
          </w:tcPr>
          <w:p w14:paraId="6A9D5978" w14:textId="77777777" w:rsidR="00CE28B8" w:rsidRPr="00521D16" w:rsidRDefault="00AE2D30" w:rsidP="00642BA0">
            <w:pPr>
              <w:spacing w:after="0" w:line="240" w:lineRule="auto"/>
              <w:jc w:val="center"/>
              <w:rPr>
                <w:rFonts w:ascii="Times New Roman" w:hAnsi="Times New Roman" w:cs="Times New Roman"/>
                <w:szCs w:val="18"/>
              </w:rPr>
            </w:pPr>
            <w:r w:rsidRPr="00521D16">
              <w:rPr>
                <w:rFonts w:ascii="Times New Roman" w:hAnsi="Times New Roman" w:cs="Times New Roman"/>
                <w:szCs w:val="18"/>
              </w:rPr>
              <w:t>08</w:t>
            </w:r>
          </w:p>
        </w:tc>
        <w:tc>
          <w:tcPr>
            <w:tcW w:w="0" w:type="auto"/>
            <w:vAlign w:val="center"/>
          </w:tcPr>
          <w:p w14:paraId="317E5285" w14:textId="77777777" w:rsidR="00CE28B8" w:rsidRPr="00521D16" w:rsidRDefault="00AE2D30" w:rsidP="00642BA0">
            <w:pPr>
              <w:spacing w:after="0" w:line="240" w:lineRule="auto"/>
              <w:jc w:val="center"/>
              <w:rPr>
                <w:rFonts w:ascii="Times New Roman" w:hAnsi="Times New Roman" w:cs="Times New Roman"/>
                <w:szCs w:val="18"/>
              </w:rPr>
            </w:pPr>
            <w:r w:rsidRPr="00521D16">
              <w:rPr>
                <w:rFonts w:ascii="Times New Roman" w:hAnsi="Times New Roman" w:cs="Times New Roman"/>
                <w:szCs w:val="18"/>
              </w:rPr>
              <w:t>09</w:t>
            </w:r>
          </w:p>
        </w:tc>
        <w:tc>
          <w:tcPr>
            <w:tcW w:w="0" w:type="auto"/>
            <w:vAlign w:val="center"/>
          </w:tcPr>
          <w:p w14:paraId="563090CE" w14:textId="77777777" w:rsidR="00CE28B8" w:rsidRPr="00521D16" w:rsidRDefault="00AE2D30" w:rsidP="00642BA0">
            <w:pPr>
              <w:spacing w:after="0" w:line="240" w:lineRule="auto"/>
              <w:jc w:val="center"/>
              <w:rPr>
                <w:rFonts w:ascii="Times New Roman" w:hAnsi="Times New Roman" w:cs="Times New Roman"/>
                <w:szCs w:val="18"/>
              </w:rPr>
            </w:pPr>
            <w:r w:rsidRPr="00521D16">
              <w:rPr>
                <w:rFonts w:ascii="Times New Roman" w:hAnsi="Times New Roman" w:cs="Times New Roman"/>
                <w:szCs w:val="18"/>
              </w:rPr>
              <w:t>10</w:t>
            </w:r>
          </w:p>
        </w:tc>
        <w:tc>
          <w:tcPr>
            <w:tcW w:w="0" w:type="auto"/>
            <w:vAlign w:val="center"/>
          </w:tcPr>
          <w:p w14:paraId="20301C89" w14:textId="77777777" w:rsidR="00CE28B8" w:rsidRPr="00521D16" w:rsidRDefault="00AE2D30" w:rsidP="00642BA0">
            <w:pPr>
              <w:spacing w:after="0" w:line="240" w:lineRule="auto"/>
              <w:jc w:val="center"/>
              <w:rPr>
                <w:rFonts w:ascii="Times New Roman" w:hAnsi="Times New Roman" w:cs="Times New Roman"/>
                <w:szCs w:val="18"/>
              </w:rPr>
            </w:pPr>
            <w:r w:rsidRPr="00521D16">
              <w:rPr>
                <w:rFonts w:ascii="Times New Roman" w:hAnsi="Times New Roman" w:cs="Times New Roman"/>
                <w:szCs w:val="18"/>
              </w:rPr>
              <w:t>11</w:t>
            </w:r>
          </w:p>
        </w:tc>
        <w:tc>
          <w:tcPr>
            <w:tcW w:w="0" w:type="auto"/>
            <w:vAlign w:val="center"/>
          </w:tcPr>
          <w:p w14:paraId="70C3643F" w14:textId="77777777" w:rsidR="00CE28B8" w:rsidRPr="00521D16" w:rsidRDefault="00AE2D30" w:rsidP="00642BA0">
            <w:pPr>
              <w:spacing w:after="0" w:line="240" w:lineRule="auto"/>
              <w:jc w:val="center"/>
              <w:rPr>
                <w:rFonts w:ascii="Times New Roman" w:hAnsi="Times New Roman" w:cs="Times New Roman"/>
                <w:szCs w:val="18"/>
              </w:rPr>
            </w:pPr>
            <w:r w:rsidRPr="00521D16">
              <w:rPr>
                <w:rFonts w:ascii="Times New Roman" w:hAnsi="Times New Roman" w:cs="Times New Roman"/>
                <w:szCs w:val="18"/>
              </w:rPr>
              <w:t>12</w:t>
            </w:r>
          </w:p>
        </w:tc>
        <w:tc>
          <w:tcPr>
            <w:tcW w:w="0" w:type="auto"/>
            <w:vAlign w:val="center"/>
          </w:tcPr>
          <w:p w14:paraId="12E9B2BC" w14:textId="77777777" w:rsidR="00CE28B8" w:rsidRPr="00521D16" w:rsidRDefault="00AE2D30" w:rsidP="00642BA0">
            <w:pPr>
              <w:spacing w:after="0" w:line="240" w:lineRule="auto"/>
              <w:jc w:val="center"/>
              <w:rPr>
                <w:rFonts w:ascii="Times New Roman" w:hAnsi="Times New Roman" w:cs="Times New Roman"/>
                <w:szCs w:val="18"/>
              </w:rPr>
            </w:pPr>
            <w:r w:rsidRPr="00521D16">
              <w:rPr>
                <w:rFonts w:ascii="Times New Roman" w:hAnsi="Times New Roman" w:cs="Times New Roman"/>
                <w:szCs w:val="18"/>
              </w:rPr>
              <w:t>01</w:t>
            </w:r>
          </w:p>
        </w:tc>
        <w:tc>
          <w:tcPr>
            <w:tcW w:w="0" w:type="auto"/>
            <w:vAlign w:val="center"/>
          </w:tcPr>
          <w:p w14:paraId="2A7A94DD" w14:textId="77777777" w:rsidR="00CE28B8" w:rsidRPr="00521D16" w:rsidRDefault="00AE2D30" w:rsidP="00642BA0">
            <w:pPr>
              <w:spacing w:after="0" w:line="240" w:lineRule="auto"/>
              <w:jc w:val="center"/>
              <w:rPr>
                <w:rFonts w:ascii="Times New Roman" w:hAnsi="Times New Roman" w:cs="Times New Roman"/>
                <w:szCs w:val="18"/>
              </w:rPr>
            </w:pPr>
            <w:r w:rsidRPr="00521D16">
              <w:rPr>
                <w:rFonts w:ascii="Times New Roman" w:hAnsi="Times New Roman" w:cs="Times New Roman"/>
                <w:szCs w:val="18"/>
              </w:rPr>
              <w:t>02</w:t>
            </w:r>
          </w:p>
        </w:tc>
        <w:tc>
          <w:tcPr>
            <w:tcW w:w="0" w:type="auto"/>
            <w:vAlign w:val="center"/>
          </w:tcPr>
          <w:p w14:paraId="3BADAF76" w14:textId="77777777" w:rsidR="00CE28B8" w:rsidRPr="00521D16" w:rsidRDefault="00AE2D30" w:rsidP="00642BA0">
            <w:pPr>
              <w:spacing w:after="0" w:line="240" w:lineRule="auto"/>
              <w:jc w:val="center"/>
              <w:rPr>
                <w:rFonts w:ascii="Times New Roman" w:hAnsi="Times New Roman" w:cs="Times New Roman"/>
                <w:szCs w:val="18"/>
              </w:rPr>
            </w:pPr>
            <w:r w:rsidRPr="00521D16">
              <w:rPr>
                <w:rFonts w:ascii="Times New Roman" w:hAnsi="Times New Roman" w:cs="Times New Roman"/>
                <w:szCs w:val="18"/>
              </w:rPr>
              <w:t>03</w:t>
            </w:r>
          </w:p>
        </w:tc>
        <w:tc>
          <w:tcPr>
            <w:tcW w:w="0" w:type="auto"/>
            <w:vAlign w:val="center"/>
          </w:tcPr>
          <w:p w14:paraId="11311F28" w14:textId="77777777" w:rsidR="00CE28B8" w:rsidRPr="00521D16" w:rsidRDefault="00AE2D30" w:rsidP="00642BA0">
            <w:pPr>
              <w:spacing w:after="0" w:line="240" w:lineRule="auto"/>
              <w:jc w:val="center"/>
              <w:rPr>
                <w:rFonts w:ascii="Times New Roman" w:hAnsi="Times New Roman" w:cs="Times New Roman"/>
                <w:szCs w:val="18"/>
              </w:rPr>
            </w:pPr>
            <w:r w:rsidRPr="00521D16">
              <w:rPr>
                <w:rFonts w:ascii="Times New Roman" w:hAnsi="Times New Roman" w:cs="Times New Roman"/>
                <w:szCs w:val="18"/>
              </w:rPr>
              <w:t>04</w:t>
            </w:r>
          </w:p>
        </w:tc>
        <w:tc>
          <w:tcPr>
            <w:tcW w:w="0" w:type="auto"/>
            <w:vAlign w:val="center"/>
          </w:tcPr>
          <w:p w14:paraId="2484FA7B" w14:textId="77777777" w:rsidR="00CE28B8" w:rsidRPr="00521D16" w:rsidRDefault="00AE2D30" w:rsidP="00642BA0">
            <w:pPr>
              <w:spacing w:after="0" w:line="240" w:lineRule="auto"/>
              <w:jc w:val="center"/>
              <w:rPr>
                <w:rFonts w:ascii="Times New Roman" w:hAnsi="Times New Roman" w:cs="Times New Roman"/>
                <w:szCs w:val="18"/>
              </w:rPr>
            </w:pPr>
            <w:r w:rsidRPr="00521D16">
              <w:rPr>
                <w:rFonts w:ascii="Times New Roman" w:hAnsi="Times New Roman" w:cs="Times New Roman"/>
                <w:szCs w:val="18"/>
              </w:rPr>
              <w:t>05</w:t>
            </w:r>
          </w:p>
        </w:tc>
        <w:tc>
          <w:tcPr>
            <w:tcW w:w="0" w:type="auto"/>
            <w:vAlign w:val="center"/>
          </w:tcPr>
          <w:p w14:paraId="1C89F5F6" w14:textId="77777777" w:rsidR="00CE28B8" w:rsidRPr="00521D16" w:rsidRDefault="00AE2D30" w:rsidP="00642BA0">
            <w:pPr>
              <w:spacing w:after="0" w:line="240" w:lineRule="auto"/>
              <w:jc w:val="center"/>
              <w:rPr>
                <w:rFonts w:ascii="Times New Roman" w:hAnsi="Times New Roman" w:cs="Times New Roman"/>
                <w:szCs w:val="18"/>
              </w:rPr>
            </w:pPr>
            <w:r w:rsidRPr="00521D16">
              <w:rPr>
                <w:rFonts w:ascii="Times New Roman" w:hAnsi="Times New Roman" w:cs="Times New Roman"/>
                <w:szCs w:val="18"/>
              </w:rPr>
              <w:t>06</w:t>
            </w:r>
          </w:p>
        </w:tc>
        <w:tc>
          <w:tcPr>
            <w:tcW w:w="0" w:type="auto"/>
            <w:vAlign w:val="center"/>
          </w:tcPr>
          <w:p w14:paraId="73AD9776" w14:textId="77777777" w:rsidR="00CE28B8" w:rsidRPr="00521D16" w:rsidRDefault="00AE2D30" w:rsidP="00642BA0">
            <w:pPr>
              <w:spacing w:after="0" w:line="240" w:lineRule="auto"/>
              <w:jc w:val="center"/>
              <w:rPr>
                <w:rFonts w:ascii="Times New Roman" w:hAnsi="Times New Roman" w:cs="Times New Roman"/>
                <w:szCs w:val="18"/>
              </w:rPr>
            </w:pPr>
            <w:r w:rsidRPr="00521D16">
              <w:rPr>
                <w:rFonts w:ascii="Times New Roman" w:hAnsi="Times New Roman" w:cs="Times New Roman"/>
                <w:szCs w:val="18"/>
              </w:rPr>
              <w:t>07</w:t>
            </w:r>
          </w:p>
        </w:tc>
        <w:tc>
          <w:tcPr>
            <w:tcW w:w="0" w:type="auto"/>
            <w:vAlign w:val="center"/>
          </w:tcPr>
          <w:p w14:paraId="65987370" w14:textId="77777777" w:rsidR="00CE28B8" w:rsidRPr="00521D16" w:rsidRDefault="00AE2D30" w:rsidP="00642BA0">
            <w:pPr>
              <w:spacing w:after="0" w:line="240" w:lineRule="auto"/>
              <w:jc w:val="center"/>
              <w:rPr>
                <w:rFonts w:ascii="Times New Roman" w:hAnsi="Times New Roman" w:cs="Times New Roman"/>
                <w:szCs w:val="18"/>
              </w:rPr>
            </w:pPr>
            <w:r w:rsidRPr="00521D16">
              <w:rPr>
                <w:rFonts w:ascii="Times New Roman" w:hAnsi="Times New Roman" w:cs="Times New Roman"/>
                <w:szCs w:val="18"/>
              </w:rPr>
              <w:t>08</w:t>
            </w:r>
          </w:p>
        </w:tc>
        <w:tc>
          <w:tcPr>
            <w:tcW w:w="0" w:type="auto"/>
            <w:vAlign w:val="center"/>
          </w:tcPr>
          <w:p w14:paraId="24918D58" w14:textId="77777777" w:rsidR="00CE28B8" w:rsidRPr="00521D16" w:rsidRDefault="00AE2D30" w:rsidP="00642BA0">
            <w:pPr>
              <w:spacing w:after="0" w:line="240" w:lineRule="auto"/>
              <w:jc w:val="center"/>
              <w:rPr>
                <w:rFonts w:ascii="Times New Roman" w:hAnsi="Times New Roman" w:cs="Times New Roman"/>
                <w:szCs w:val="18"/>
              </w:rPr>
            </w:pPr>
            <w:r w:rsidRPr="00521D16">
              <w:rPr>
                <w:rFonts w:ascii="Times New Roman" w:hAnsi="Times New Roman" w:cs="Times New Roman"/>
                <w:szCs w:val="18"/>
              </w:rPr>
              <w:t>09</w:t>
            </w:r>
          </w:p>
        </w:tc>
      </w:tr>
      <w:tr w:rsidR="00AE2D30" w:rsidRPr="00521D16" w14:paraId="155CC008" w14:textId="77777777" w:rsidTr="00B65E23">
        <w:trPr>
          <w:jc w:val="center"/>
        </w:trPr>
        <w:tc>
          <w:tcPr>
            <w:tcW w:w="0" w:type="auto"/>
            <w:vAlign w:val="center"/>
          </w:tcPr>
          <w:p w14:paraId="2D1BCA9C" w14:textId="77777777" w:rsidR="00CE28B8" w:rsidRPr="00521D16" w:rsidRDefault="00AE2D30" w:rsidP="003E787E">
            <w:pPr>
              <w:spacing w:after="0" w:line="240" w:lineRule="auto"/>
              <w:rPr>
                <w:rFonts w:ascii="Times New Roman" w:hAnsi="Times New Roman" w:cs="Times New Roman"/>
                <w:b/>
                <w:szCs w:val="18"/>
              </w:rPr>
            </w:pPr>
            <w:r w:rsidRPr="00521D16">
              <w:rPr>
                <w:rFonts w:ascii="Times New Roman" w:hAnsi="Times New Roman" w:cs="Times New Roman"/>
                <w:b/>
                <w:szCs w:val="18"/>
              </w:rPr>
              <w:t>Number of days</w:t>
            </w:r>
          </w:p>
        </w:tc>
        <w:tc>
          <w:tcPr>
            <w:tcW w:w="0" w:type="auto"/>
            <w:vAlign w:val="center"/>
          </w:tcPr>
          <w:p w14:paraId="1E38843D" w14:textId="61E9CB37" w:rsidR="00CE28B8" w:rsidRPr="00521D16" w:rsidRDefault="0036473C" w:rsidP="00642BA0">
            <w:pPr>
              <w:spacing w:after="0" w:line="240" w:lineRule="auto"/>
              <w:jc w:val="center"/>
              <w:rPr>
                <w:rFonts w:ascii="Times New Roman" w:hAnsi="Times New Roman" w:cs="Times New Roman"/>
                <w:szCs w:val="18"/>
              </w:rPr>
            </w:pPr>
            <w:r>
              <w:rPr>
                <w:rFonts w:ascii="Times New Roman" w:hAnsi="Times New Roman" w:cs="Times New Roman"/>
                <w:szCs w:val="18"/>
              </w:rPr>
              <w:t>4</w:t>
            </w:r>
          </w:p>
        </w:tc>
        <w:tc>
          <w:tcPr>
            <w:tcW w:w="0" w:type="auto"/>
            <w:vAlign w:val="center"/>
          </w:tcPr>
          <w:p w14:paraId="7935C929" w14:textId="08A86EAC" w:rsidR="00CE28B8" w:rsidRPr="00521D16" w:rsidRDefault="0036473C" w:rsidP="00642BA0">
            <w:pPr>
              <w:spacing w:after="0" w:line="240" w:lineRule="auto"/>
              <w:jc w:val="center"/>
              <w:rPr>
                <w:rFonts w:ascii="Times New Roman" w:hAnsi="Times New Roman" w:cs="Times New Roman"/>
                <w:szCs w:val="18"/>
              </w:rPr>
            </w:pPr>
            <w:r>
              <w:rPr>
                <w:rFonts w:ascii="Times New Roman" w:hAnsi="Times New Roman" w:cs="Times New Roman"/>
                <w:szCs w:val="18"/>
              </w:rPr>
              <w:t>4</w:t>
            </w:r>
          </w:p>
        </w:tc>
        <w:tc>
          <w:tcPr>
            <w:tcW w:w="0" w:type="auto"/>
            <w:vAlign w:val="center"/>
          </w:tcPr>
          <w:p w14:paraId="1F732228" w14:textId="67E34786" w:rsidR="00CE28B8" w:rsidRPr="00521D16" w:rsidRDefault="0036473C" w:rsidP="0036473C">
            <w:pPr>
              <w:spacing w:after="0" w:line="240" w:lineRule="auto"/>
              <w:jc w:val="center"/>
              <w:rPr>
                <w:rFonts w:ascii="Times New Roman" w:hAnsi="Times New Roman" w:cs="Times New Roman"/>
                <w:szCs w:val="18"/>
              </w:rPr>
            </w:pPr>
            <w:r>
              <w:rPr>
                <w:rFonts w:ascii="Times New Roman" w:hAnsi="Times New Roman" w:cs="Times New Roman"/>
                <w:szCs w:val="18"/>
              </w:rPr>
              <w:t>4</w:t>
            </w:r>
          </w:p>
        </w:tc>
        <w:tc>
          <w:tcPr>
            <w:tcW w:w="0" w:type="auto"/>
            <w:vAlign w:val="center"/>
          </w:tcPr>
          <w:p w14:paraId="1EF2208A" w14:textId="34D7D4F9" w:rsidR="00CE28B8" w:rsidRPr="00521D16" w:rsidRDefault="0036473C" w:rsidP="0036473C">
            <w:pPr>
              <w:spacing w:after="0" w:line="240" w:lineRule="auto"/>
              <w:jc w:val="center"/>
              <w:rPr>
                <w:rFonts w:ascii="Times New Roman" w:hAnsi="Times New Roman" w:cs="Times New Roman"/>
                <w:szCs w:val="18"/>
              </w:rPr>
            </w:pPr>
            <w:r>
              <w:rPr>
                <w:rFonts w:ascii="Times New Roman" w:hAnsi="Times New Roman" w:cs="Times New Roman"/>
                <w:szCs w:val="18"/>
              </w:rPr>
              <w:t>4</w:t>
            </w:r>
          </w:p>
        </w:tc>
        <w:tc>
          <w:tcPr>
            <w:tcW w:w="0" w:type="auto"/>
            <w:vAlign w:val="center"/>
          </w:tcPr>
          <w:p w14:paraId="49D716F6" w14:textId="6E75D791" w:rsidR="00CE28B8" w:rsidRPr="00521D16" w:rsidRDefault="0036473C" w:rsidP="0036473C">
            <w:pPr>
              <w:spacing w:after="0" w:line="240" w:lineRule="auto"/>
              <w:jc w:val="center"/>
              <w:rPr>
                <w:rFonts w:ascii="Times New Roman" w:hAnsi="Times New Roman" w:cs="Times New Roman"/>
                <w:szCs w:val="18"/>
              </w:rPr>
            </w:pPr>
            <w:r>
              <w:rPr>
                <w:rFonts w:ascii="Times New Roman" w:hAnsi="Times New Roman" w:cs="Times New Roman"/>
                <w:szCs w:val="18"/>
              </w:rPr>
              <w:t>4</w:t>
            </w:r>
          </w:p>
        </w:tc>
        <w:tc>
          <w:tcPr>
            <w:tcW w:w="0" w:type="auto"/>
            <w:vAlign w:val="center"/>
          </w:tcPr>
          <w:p w14:paraId="5B98CA7C" w14:textId="3D05BFD2" w:rsidR="00CE28B8" w:rsidRPr="00521D16" w:rsidRDefault="0036473C" w:rsidP="0036473C">
            <w:pPr>
              <w:spacing w:after="0" w:line="240" w:lineRule="auto"/>
              <w:jc w:val="center"/>
              <w:rPr>
                <w:rFonts w:ascii="Times New Roman" w:hAnsi="Times New Roman" w:cs="Times New Roman"/>
                <w:szCs w:val="18"/>
              </w:rPr>
            </w:pPr>
            <w:r>
              <w:rPr>
                <w:rFonts w:ascii="Times New Roman" w:hAnsi="Times New Roman" w:cs="Times New Roman"/>
                <w:szCs w:val="18"/>
              </w:rPr>
              <w:t>4</w:t>
            </w:r>
          </w:p>
        </w:tc>
        <w:tc>
          <w:tcPr>
            <w:tcW w:w="0" w:type="auto"/>
            <w:vAlign w:val="center"/>
          </w:tcPr>
          <w:p w14:paraId="0F9CDF33" w14:textId="38E5CD41" w:rsidR="00CE28B8" w:rsidRPr="00521D16" w:rsidRDefault="0036473C" w:rsidP="0036473C">
            <w:pPr>
              <w:spacing w:after="0" w:line="240" w:lineRule="auto"/>
              <w:jc w:val="center"/>
              <w:rPr>
                <w:rFonts w:ascii="Times New Roman" w:hAnsi="Times New Roman" w:cs="Times New Roman"/>
                <w:szCs w:val="18"/>
              </w:rPr>
            </w:pPr>
            <w:r>
              <w:rPr>
                <w:rFonts w:ascii="Times New Roman" w:hAnsi="Times New Roman" w:cs="Times New Roman"/>
                <w:szCs w:val="18"/>
              </w:rPr>
              <w:t>4</w:t>
            </w:r>
          </w:p>
        </w:tc>
        <w:tc>
          <w:tcPr>
            <w:tcW w:w="0" w:type="auto"/>
            <w:vAlign w:val="center"/>
          </w:tcPr>
          <w:p w14:paraId="102B6D70" w14:textId="11E641F3" w:rsidR="00CE28B8" w:rsidRPr="00521D16" w:rsidRDefault="0036473C" w:rsidP="0036473C">
            <w:pPr>
              <w:spacing w:after="0" w:line="240" w:lineRule="auto"/>
              <w:jc w:val="center"/>
              <w:rPr>
                <w:rFonts w:ascii="Times New Roman" w:hAnsi="Times New Roman" w:cs="Times New Roman"/>
                <w:szCs w:val="18"/>
              </w:rPr>
            </w:pPr>
            <w:r>
              <w:rPr>
                <w:rFonts w:ascii="Times New Roman" w:hAnsi="Times New Roman" w:cs="Times New Roman"/>
                <w:szCs w:val="18"/>
              </w:rPr>
              <w:t>7</w:t>
            </w:r>
          </w:p>
        </w:tc>
        <w:tc>
          <w:tcPr>
            <w:tcW w:w="0" w:type="auto"/>
            <w:vAlign w:val="center"/>
          </w:tcPr>
          <w:p w14:paraId="6D122738" w14:textId="512F2E9F" w:rsidR="00CE28B8" w:rsidRPr="00521D16" w:rsidRDefault="0036473C" w:rsidP="0036473C">
            <w:pPr>
              <w:spacing w:after="0" w:line="240" w:lineRule="auto"/>
              <w:jc w:val="center"/>
              <w:rPr>
                <w:rFonts w:ascii="Times New Roman" w:hAnsi="Times New Roman" w:cs="Times New Roman"/>
                <w:szCs w:val="18"/>
              </w:rPr>
            </w:pPr>
            <w:r>
              <w:rPr>
                <w:rFonts w:ascii="Times New Roman" w:hAnsi="Times New Roman" w:cs="Times New Roman"/>
                <w:szCs w:val="18"/>
              </w:rPr>
              <w:t>7</w:t>
            </w:r>
          </w:p>
        </w:tc>
        <w:tc>
          <w:tcPr>
            <w:tcW w:w="0" w:type="auto"/>
            <w:vAlign w:val="center"/>
          </w:tcPr>
          <w:p w14:paraId="6C777EC2" w14:textId="4E457B32" w:rsidR="00CE28B8" w:rsidRPr="00521D16" w:rsidRDefault="0036473C" w:rsidP="0036473C">
            <w:pPr>
              <w:spacing w:after="0" w:line="240" w:lineRule="auto"/>
              <w:jc w:val="center"/>
              <w:rPr>
                <w:rFonts w:ascii="Times New Roman" w:hAnsi="Times New Roman" w:cs="Times New Roman"/>
                <w:szCs w:val="18"/>
              </w:rPr>
            </w:pPr>
            <w:r>
              <w:rPr>
                <w:rFonts w:ascii="Times New Roman" w:hAnsi="Times New Roman" w:cs="Times New Roman"/>
                <w:szCs w:val="18"/>
              </w:rPr>
              <w:t>8</w:t>
            </w:r>
          </w:p>
        </w:tc>
        <w:tc>
          <w:tcPr>
            <w:tcW w:w="0" w:type="auto"/>
            <w:vAlign w:val="center"/>
          </w:tcPr>
          <w:p w14:paraId="3F46DC93" w14:textId="7AC0EFD6" w:rsidR="00CE28B8" w:rsidRPr="00521D16" w:rsidRDefault="0036473C" w:rsidP="0036473C">
            <w:pPr>
              <w:spacing w:after="0" w:line="240" w:lineRule="auto"/>
              <w:jc w:val="center"/>
              <w:rPr>
                <w:rFonts w:ascii="Times New Roman" w:hAnsi="Times New Roman" w:cs="Times New Roman"/>
                <w:szCs w:val="18"/>
              </w:rPr>
            </w:pPr>
            <w:r>
              <w:rPr>
                <w:rFonts w:ascii="Times New Roman" w:hAnsi="Times New Roman" w:cs="Times New Roman"/>
                <w:szCs w:val="18"/>
              </w:rPr>
              <w:t>7</w:t>
            </w:r>
          </w:p>
        </w:tc>
        <w:tc>
          <w:tcPr>
            <w:tcW w:w="0" w:type="auto"/>
            <w:vAlign w:val="center"/>
          </w:tcPr>
          <w:p w14:paraId="1C88D63C" w14:textId="4BDA228C" w:rsidR="00CE28B8" w:rsidRPr="00521D16" w:rsidRDefault="0036473C" w:rsidP="00642BA0">
            <w:pPr>
              <w:spacing w:after="0" w:line="240" w:lineRule="auto"/>
              <w:jc w:val="center"/>
              <w:rPr>
                <w:rFonts w:ascii="Times New Roman" w:hAnsi="Times New Roman" w:cs="Times New Roman"/>
                <w:szCs w:val="18"/>
              </w:rPr>
            </w:pPr>
            <w:r>
              <w:rPr>
                <w:rFonts w:ascii="Times New Roman" w:hAnsi="Times New Roman" w:cs="Times New Roman"/>
                <w:szCs w:val="18"/>
              </w:rPr>
              <w:t>7</w:t>
            </w:r>
          </w:p>
        </w:tc>
        <w:tc>
          <w:tcPr>
            <w:tcW w:w="0" w:type="auto"/>
            <w:vAlign w:val="center"/>
          </w:tcPr>
          <w:p w14:paraId="488F85AD" w14:textId="71AD4D31" w:rsidR="00CE28B8" w:rsidRPr="00521D16" w:rsidRDefault="0036473C" w:rsidP="0036473C">
            <w:pPr>
              <w:spacing w:after="0" w:line="240" w:lineRule="auto"/>
              <w:jc w:val="center"/>
              <w:rPr>
                <w:rFonts w:ascii="Times New Roman" w:hAnsi="Times New Roman" w:cs="Times New Roman"/>
                <w:szCs w:val="18"/>
              </w:rPr>
            </w:pPr>
            <w:r>
              <w:rPr>
                <w:rFonts w:ascii="Times New Roman" w:hAnsi="Times New Roman" w:cs="Times New Roman"/>
                <w:szCs w:val="18"/>
              </w:rPr>
              <w:t>3</w:t>
            </w:r>
          </w:p>
        </w:tc>
        <w:tc>
          <w:tcPr>
            <w:tcW w:w="0" w:type="auto"/>
            <w:vAlign w:val="center"/>
          </w:tcPr>
          <w:p w14:paraId="45081B6F" w14:textId="18AE301A" w:rsidR="00CE28B8" w:rsidRPr="00521D16" w:rsidRDefault="0036473C" w:rsidP="0036473C">
            <w:pPr>
              <w:spacing w:after="0" w:line="240" w:lineRule="auto"/>
              <w:jc w:val="center"/>
              <w:rPr>
                <w:rFonts w:ascii="Times New Roman" w:hAnsi="Times New Roman" w:cs="Times New Roman"/>
                <w:szCs w:val="18"/>
              </w:rPr>
            </w:pPr>
            <w:r>
              <w:rPr>
                <w:rFonts w:ascii="Times New Roman" w:hAnsi="Times New Roman" w:cs="Times New Roman"/>
                <w:szCs w:val="18"/>
              </w:rPr>
              <w:t>3</w:t>
            </w:r>
          </w:p>
        </w:tc>
        <w:tc>
          <w:tcPr>
            <w:tcW w:w="0" w:type="auto"/>
            <w:vAlign w:val="center"/>
          </w:tcPr>
          <w:p w14:paraId="63114624" w14:textId="35594519" w:rsidR="00CE28B8" w:rsidRPr="00521D16" w:rsidRDefault="0036473C" w:rsidP="0036473C">
            <w:pPr>
              <w:spacing w:after="0" w:line="240" w:lineRule="auto"/>
              <w:jc w:val="center"/>
              <w:rPr>
                <w:rFonts w:ascii="Times New Roman" w:hAnsi="Times New Roman" w:cs="Times New Roman"/>
                <w:szCs w:val="18"/>
              </w:rPr>
            </w:pPr>
            <w:r>
              <w:rPr>
                <w:rFonts w:ascii="Times New Roman" w:hAnsi="Times New Roman" w:cs="Times New Roman"/>
                <w:szCs w:val="18"/>
              </w:rPr>
              <w:t>3</w:t>
            </w:r>
          </w:p>
        </w:tc>
        <w:tc>
          <w:tcPr>
            <w:tcW w:w="0" w:type="auto"/>
            <w:vAlign w:val="center"/>
          </w:tcPr>
          <w:p w14:paraId="28BCC499" w14:textId="2DFA86F5" w:rsidR="00CE28B8" w:rsidRPr="00521D16" w:rsidRDefault="0036473C" w:rsidP="0036473C">
            <w:pPr>
              <w:spacing w:after="0" w:line="240" w:lineRule="auto"/>
              <w:jc w:val="center"/>
              <w:rPr>
                <w:rFonts w:ascii="Times New Roman" w:hAnsi="Times New Roman" w:cs="Times New Roman"/>
                <w:szCs w:val="18"/>
              </w:rPr>
            </w:pPr>
            <w:r>
              <w:rPr>
                <w:rFonts w:ascii="Times New Roman" w:hAnsi="Times New Roman" w:cs="Times New Roman"/>
                <w:szCs w:val="18"/>
              </w:rPr>
              <w:t>3</w:t>
            </w:r>
          </w:p>
        </w:tc>
        <w:tc>
          <w:tcPr>
            <w:tcW w:w="0" w:type="auto"/>
            <w:vAlign w:val="center"/>
          </w:tcPr>
          <w:p w14:paraId="6CCEDC2C" w14:textId="5F21824C" w:rsidR="00CE28B8" w:rsidRPr="00521D16" w:rsidRDefault="0036473C" w:rsidP="0036473C">
            <w:pPr>
              <w:spacing w:after="0" w:line="240" w:lineRule="auto"/>
              <w:jc w:val="center"/>
              <w:rPr>
                <w:rFonts w:ascii="Times New Roman" w:hAnsi="Times New Roman" w:cs="Times New Roman"/>
                <w:szCs w:val="18"/>
              </w:rPr>
            </w:pPr>
            <w:r>
              <w:rPr>
                <w:rFonts w:ascii="Times New Roman" w:hAnsi="Times New Roman" w:cs="Times New Roman"/>
                <w:szCs w:val="18"/>
              </w:rPr>
              <w:t>3</w:t>
            </w:r>
          </w:p>
        </w:tc>
        <w:tc>
          <w:tcPr>
            <w:tcW w:w="0" w:type="auto"/>
            <w:vAlign w:val="center"/>
          </w:tcPr>
          <w:p w14:paraId="56E185D6" w14:textId="432A4FBB" w:rsidR="00CE28B8" w:rsidRPr="00521D16" w:rsidRDefault="0036473C" w:rsidP="00642BA0">
            <w:pPr>
              <w:spacing w:after="0" w:line="240" w:lineRule="auto"/>
              <w:jc w:val="center"/>
              <w:rPr>
                <w:rFonts w:ascii="Times New Roman" w:hAnsi="Times New Roman" w:cs="Times New Roman"/>
                <w:szCs w:val="18"/>
              </w:rPr>
            </w:pPr>
            <w:r>
              <w:rPr>
                <w:rFonts w:ascii="Times New Roman" w:hAnsi="Times New Roman" w:cs="Times New Roman"/>
                <w:szCs w:val="18"/>
              </w:rPr>
              <w:t>3</w:t>
            </w:r>
          </w:p>
        </w:tc>
        <w:tc>
          <w:tcPr>
            <w:tcW w:w="0" w:type="auto"/>
            <w:vAlign w:val="center"/>
          </w:tcPr>
          <w:p w14:paraId="24D83457" w14:textId="63987979" w:rsidR="00CE28B8" w:rsidRPr="00521D16" w:rsidRDefault="0036473C" w:rsidP="00642BA0">
            <w:pPr>
              <w:spacing w:after="0" w:line="240" w:lineRule="auto"/>
              <w:jc w:val="center"/>
              <w:rPr>
                <w:rFonts w:ascii="Times New Roman" w:hAnsi="Times New Roman" w:cs="Times New Roman"/>
                <w:szCs w:val="18"/>
              </w:rPr>
            </w:pPr>
            <w:r>
              <w:rPr>
                <w:rFonts w:ascii="Times New Roman" w:hAnsi="Times New Roman" w:cs="Times New Roman"/>
                <w:szCs w:val="18"/>
              </w:rPr>
              <w:t>3</w:t>
            </w:r>
          </w:p>
        </w:tc>
      </w:tr>
    </w:tbl>
    <w:p w14:paraId="223F9EE4" w14:textId="78C1C2C1" w:rsidR="00D129EF" w:rsidRPr="00521D16" w:rsidRDefault="00D129EF" w:rsidP="004E2F5C">
      <w:pPr>
        <w:spacing w:line="480" w:lineRule="auto"/>
        <w:ind w:firstLine="360"/>
        <w:jc w:val="both"/>
        <w:rPr>
          <w:rFonts w:ascii="Times New Roman" w:hAnsi="Times New Roman" w:cs="Times New Roman"/>
          <w:sz w:val="24"/>
          <w:szCs w:val="24"/>
        </w:rPr>
      </w:pPr>
    </w:p>
    <w:p w14:paraId="2ED57AE2" w14:textId="77777777" w:rsidR="008D15F2" w:rsidRDefault="008D15F2" w:rsidP="008D15F2">
      <w:pPr>
        <w:spacing w:line="480" w:lineRule="auto"/>
        <w:rPr>
          <w:rFonts w:ascii="Times New Roman" w:hAnsi="Times New Roman" w:cs="Times New Roman"/>
          <w:sz w:val="24"/>
          <w:szCs w:val="24"/>
        </w:rPr>
      </w:pPr>
      <w:r w:rsidRPr="008D15F2">
        <w:rPr>
          <w:rFonts w:ascii="Times New Roman" w:hAnsi="Times New Roman" w:cs="Times New Roman"/>
          <w:sz w:val="24"/>
          <w:szCs w:val="24"/>
        </w:rPr>
        <w:t>The obtained results of the forecasted solar irradiance (G) and ambient temperature (Ta) by means of the FF-AAN related to crystalline silicon PV modules are shown in Fig. 5, Fig. 6 respectively. A good agreement between forecasted and measured data could be observed, especially for clear sky days. The prediction of irradiance data is more accurate compared to the prediction of the temperature data, and this is mainly due to the small fluctuations present in the measured temperature data.</w:t>
      </w:r>
    </w:p>
    <w:p w14:paraId="501F3A05" w14:textId="77777777" w:rsidR="008D15F2" w:rsidRDefault="008D15F2" w:rsidP="008D15F2">
      <w:pPr>
        <w:spacing w:line="480" w:lineRule="auto"/>
        <w:rPr>
          <w:rFonts w:ascii="Times New Roman" w:hAnsi="Times New Roman" w:cs="Times New Roman"/>
          <w:sz w:val="24"/>
          <w:szCs w:val="24"/>
        </w:rPr>
      </w:pPr>
    </w:p>
    <w:p w14:paraId="50431526" w14:textId="77777777" w:rsidR="008D15F2" w:rsidRDefault="008D15F2" w:rsidP="008D15F2">
      <w:pPr>
        <w:spacing w:line="480" w:lineRule="auto"/>
        <w:rPr>
          <w:rFonts w:ascii="Times New Roman" w:hAnsi="Times New Roman" w:cs="Times New Roman"/>
          <w:sz w:val="24"/>
          <w:szCs w:val="24"/>
        </w:rPr>
      </w:pPr>
    </w:p>
    <w:p w14:paraId="0DFC54BD" w14:textId="208FE9A6" w:rsidR="008D15F2" w:rsidRDefault="008D15F2" w:rsidP="008D15F2">
      <w:pPr>
        <w:rPr>
          <w:rFonts w:ascii="Arial" w:hAnsi="Arial" w:cs="Arial"/>
          <w:color w:val="505050"/>
          <w:sz w:val="20"/>
          <w:szCs w:val="20"/>
        </w:rPr>
      </w:pPr>
      <w:r>
        <w:rPr>
          <w:rFonts w:ascii="Arial" w:hAnsi="Arial" w:cs="Arial"/>
          <w:noProof/>
          <w:color w:val="505050"/>
          <w:sz w:val="20"/>
          <w:szCs w:val="20"/>
          <w:lang w:val="ca-ES" w:eastAsia="ca-ES"/>
        </w:rPr>
        <w:lastRenderedPageBreak/>
        <w:drawing>
          <wp:inline distT="0" distB="0" distL="0" distR="0" wp14:anchorId="046ABDB4" wp14:editId="07830364">
            <wp:extent cx="5902037" cy="3295816"/>
            <wp:effectExtent l="0" t="0" r="3810" b="0"/>
            <wp:docPr id="6" name="Imagen 6" descr="https://ars.els-cdn.com/content/image/1-s2.0-S0038092X18306923-g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s.els-cdn.com/content/image/1-s2.0-S0038092X18306923-gr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2037" cy="3295816"/>
                    </a:xfrm>
                    <a:prstGeom prst="rect">
                      <a:avLst/>
                    </a:prstGeom>
                    <a:noFill/>
                    <a:ln>
                      <a:noFill/>
                    </a:ln>
                  </pic:spPr>
                </pic:pic>
              </a:graphicData>
            </a:graphic>
          </wp:inline>
        </w:drawing>
      </w:r>
    </w:p>
    <w:p w14:paraId="3FA03231" w14:textId="77777777" w:rsidR="008D15F2" w:rsidRDefault="008D15F2" w:rsidP="008D15F2">
      <w:pPr>
        <w:pStyle w:val="NormalWeb"/>
        <w:tabs>
          <w:tab w:val="left" w:pos="6751"/>
        </w:tabs>
        <w:spacing w:before="0" w:beforeAutospacing="0" w:after="0" w:afterAutospacing="0" w:line="330" w:lineRule="atLeast"/>
        <w:rPr>
          <w:rFonts w:ascii="Arial" w:hAnsi="Arial" w:cs="Arial"/>
          <w:color w:val="737373"/>
          <w:sz w:val="20"/>
          <w:szCs w:val="20"/>
        </w:rPr>
      </w:pPr>
      <w:r>
        <w:rPr>
          <w:rStyle w:val="label"/>
          <w:rFonts w:ascii="Arial" w:hAnsi="Arial" w:cs="Arial"/>
          <w:color w:val="737373"/>
          <w:sz w:val="20"/>
          <w:szCs w:val="20"/>
        </w:rPr>
        <w:t>Fig. 5</w:t>
      </w:r>
      <w:r>
        <w:rPr>
          <w:rFonts w:ascii="Arial" w:hAnsi="Arial" w:cs="Arial"/>
          <w:color w:val="737373"/>
          <w:sz w:val="20"/>
          <w:szCs w:val="20"/>
        </w:rPr>
        <w:t>. Validation of the predicted solar irradiance provided by FF-ANN.</w:t>
      </w:r>
    </w:p>
    <w:p w14:paraId="33CF5452" w14:textId="77777777" w:rsidR="008D15F2" w:rsidRDefault="008D15F2" w:rsidP="008D15F2">
      <w:pPr>
        <w:pStyle w:val="NormalWeb"/>
        <w:tabs>
          <w:tab w:val="left" w:pos="6751"/>
        </w:tabs>
        <w:spacing w:before="0" w:beforeAutospacing="0" w:after="0" w:afterAutospacing="0" w:line="330" w:lineRule="atLeast"/>
        <w:rPr>
          <w:rFonts w:ascii="Arial" w:hAnsi="Arial" w:cs="Arial"/>
          <w:color w:val="737373"/>
          <w:sz w:val="20"/>
          <w:szCs w:val="20"/>
        </w:rPr>
      </w:pPr>
    </w:p>
    <w:p w14:paraId="6B4877DA" w14:textId="7FB252B8" w:rsidR="008D15F2" w:rsidRDefault="008D15F2" w:rsidP="008D15F2">
      <w:pPr>
        <w:pStyle w:val="NormalWeb"/>
        <w:tabs>
          <w:tab w:val="left" w:pos="6751"/>
        </w:tabs>
        <w:spacing w:before="0" w:beforeAutospacing="0" w:after="0" w:afterAutospacing="0" w:line="330" w:lineRule="atLeast"/>
        <w:rPr>
          <w:rFonts w:ascii="Arial" w:hAnsi="Arial" w:cs="Arial"/>
          <w:color w:val="737373"/>
          <w:sz w:val="20"/>
          <w:szCs w:val="20"/>
        </w:rPr>
      </w:pPr>
      <w:r>
        <w:rPr>
          <w:rFonts w:ascii="Arial" w:hAnsi="Arial" w:cs="Arial"/>
          <w:color w:val="737373"/>
          <w:sz w:val="20"/>
          <w:szCs w:val="20"/>
        </w:rPr>
        <w:tab/>
      </w:r>
    </w:p>
    <w:p w14:paraId="2BC44F7A" w14:textId="0EE453D7" w:rsidR="008D15F2" w:rsidRDefault="008D15F2" w:rsidP="008D15F2">
      <w:pPr>
        <w:rPr>
          <w:rFonts w:ascii="Arial" w:hAnsi="Arial" w:cs="Arial"/>
          <w:color w:val="505050"/>
          <w:sz w:val="20"/>
          <w:szCs w:val="20"/>
        </w:rPr>
      </w:pPr>
      <w:r>
        <w:rPr>
          <w:rFonts w:ascii="Arial" w:hAnsi="Arial" w:cs="Arial"/>
          <w:noProof/>
          <w:color w:val="505050"/>
          <w:sz w:val="20"/>
          <w:szCs w:val="20"/>
          <w:lang w:val="ca-ES" w:eastAsia="ca-ES"/>
        </w:rPr>
        <w:drawing>
          <wp:inline distT="0" distB="0" distL="0" distR="0" wp14:anchorId="05B5D54B" wp14:editId="7B355F91">
            <wp:extent cx="5913912" cy="3341929"/>
            <wp:effectExtent l="0" t="0" r="0" b="0"/>
            <wp:docPr id="7" name="Imagen 7" descr="https://ars.els-cdn.com/content/image/1-s2.0-S0038092X18306923-g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s.els-cdn.com/content/image/1-s2.0-S0038092X18306923-gr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4120" cy="3342046"/>
                    </a:xfrm>
                    <a:prstGeom prst="rect">
                      <a:avLst/>
                    </a:prstGeom>
                    <a:noFill/>
                    <a:ln>
                      <a:noFill/>
                    </a:ln>
                  </pic:spPr>
                </pic:pic>
              </a:graphicData>
            </a:graphic>
          </wp:inline>
        </w:drawing>
      </w:r>
    </w:p>
    <w:p w14:paraId="3564F622" w14:textId="77777777" w:rsidR="008D15F2" w:rsidRDefault="008D15F2" w:rsidP="008D15F2">
      <w:pPr>
        <w:pStyle w:val="NormalWeb"/>
        <w:spacing w:before="0" w:beforeAutospacing="0" w:after="0" w:afterAutospacing="0" w:line="330" w:lineRule="atLeast"/>
        <w:rPr>
          <w:rFonts w:ascii="Arial" w:hAnsi="Arial" w:cs="Arial"/>
          <w:color w:val="737373"/>
          <w:sz w:val="20"/>
          <w:szCs w:val="20"/>
        </w:rPr>
      </w:pPr>
      <w:r>
        <w:rPr>
          <w:rStyle w:val="label"/>
          <w:rFonts w:ascii="Arial" w:hAnsi="Arial" w:cs="Arial"/>
          <w:color w:val="737373"/>
          <w:sz w:val="20"/>
          <w:szCs w:val="20"/>
        </w:rPr>
        <w:t>Fig. 6</w:t>
      </w:r>
      <w:r>
        <w:rPr>
          <w:rFonts w:ascii="Arial" w:hAnsi="Arial" w:cs="Arial"/>
          <w:color w:val="737373"/>
          <w:sz w:val="20"/>
          <w:szCs w:val="20"/>
        </w:rPr>
        <w:t>. Validation of the predicted temperature provided by FF-ANN.</w:t>
      </w:r>
    </w:p>
    <w:p w14:paraId="1032B3F2" w14:textId="77777777" w:rsidR="008D15F2" w:rsidRDefault="008D15F2" w:rsidP="008D15F2">
      <w:pPr>
        <w:pStyle w:val="NormalWeb"/>
        <w:tabs>
          <w:tab w:val="left" w:pos="6751"/>
        </w:tabs>
        <w:spacing w:before="0" w:beforeAutospacing="0" w:after="0" w:afterAutospacing="0" w:line="330" w:lineRule="atLeast"/>
        <w:rPr>
          <w:rFonts w:ascii="Arial" w:hAnsi="Arial" w:cs="Arial"/>
          <w:color w:val="737373"/>
          <w:sz w:val="20"/>
          <w:szCs w:val="20"/>
        </w:rPr>
      </w:pPr>
    </w:p>
    <w:p w14:paraId="6C16724E" w14:textId="77777777" w:rsidR="008D15F2" w:rsidRDefault="008D15F2" w:rsidP="008D15F2">
      <w:pPr>
        <w:pStyle w:val="NormalWeb"/>
        <w:spacing w:before="0" w:beforeAutospacing="0" w:after="0" w:afterAutospacing="0" w:line="330" w:lineRule="atLeast"/>
        <w:rPr>
          <w:rFonts w:ascii="Arial" w:hAnsi="Arial" w:cs="Arial"/>
          <w:color w:val="737373"/>
          <w:sz w:val="20"/>
          <w:szCs w:val="20"/>
        </w:rPr>
      </w:pPr>
    </w:p>
    <w:p w14:paraId="6F693CFA" w14:textId="55509C5A" w:rsidR="002417E9" w:rsidRPr="00521D16" w:rsidRDefault="002417E9" w:rsidP="008D15F2">
      <w:pPr>
        <w:spacing w:line="480" w:lineRule="auto"/>
        <w:jc w:val="both"/>
        <w:rPr>
          <w:rFonts w:ascii="Times New Roman" w:hAnsi="Times New Roman" w:cs="Times New Roman"/>
          <w:sz w:val="24"/>
          <w:szCs w:val="24"/>
        </w:rPr>
      </w:pPr>
      <w:r w:rsidRPr="00521D16">
        <w:rPr>
          <w:rFonts w:ascii="Times New Roman" w:hAnsi="Times New Roman" w:cs="Times New Roman"/>
          <w:sz w:val="24"/>
          <w:szCs w:val="24"/>
        </w:rPr>
        <w:lastRenderedPageBreak/>
        <w:t>The root mean square error (RMSE) has been calculated in order to evaluate t</w:t>
      </w:r>
      <w:r w:rsidR="00DE3985">
        <w:rPr>
          <w:rFonts w:ascii="Times New Roman" w:hAnsi="Times New Roman" w:cs="Times New Roman"/>
          <w:sz w:val="24"/>
          <w:szCs w:val="24"/>
        </w:rPr>
        <w:t>he</w:t>
      </w:r>
      <w:r w:rsidRPr="00521D16">
        <w:rPr>
          <w:rFonts w:ascii="Times New Roman" w:hAnsi="Times New Roman" w:cs="Times New Roman"/>
          <w:sz w:val="24"/>
          <w:szCs w:val="24"/>
        </w:rPr>
        <w:t xml:space="preserve"> effectiveness of the FF-AN</w:t>
      </w:r>
      <w:r w:rsidR="00FF15EF">
        <w:rPr>
          <w:rFonts w:ascii="Times New Roman" w:hAnsi="Times New Roman" w:cs="Times New Roman"/>
          <w:sz w:val="24"/>
          <w:szCs w:val="24"/>
        </w:rPr>
        <w:t>N in the prediction of the missing</w:t>
      </w:r>
      <w:r w:rsidRPr="00521D16">
        <w:rPr>
          <w:rFonts w:ascii="Times New Roman" w:hAnsi="Times New Roman" w:cs="Times New Roman"/>
          <w:sz w:val="24"/>
          <w:szCs w:val="24"/>
        </w:rPr>
        <w:t xml:space="preserve"> data. The obtained mean RMSE values corresponding to clear sky</w:t>
      </w:r>
      <w:r w:rsidR="00D45716" w:rsidRPr="00521D16">
        <w:rPr>
          <w:rFonts w:ascii="Times New Roman" w:hAnsi="Times New Roman" w:cs="Times New Roman"/>
          <w:sz w:val="24"/>
          <w:szCs w:val="24"/>
        </w:rPr>
        <w:t>, semi-cloudy</w:t>
      </w:r>
      <w:r w:rsidRPr="00521D16">
        <w:rPr>
          <w:rFonts w:ascii="Times New Roman" w:hAnsi="Times New Roman" w:cs="Times New Roman"/>
          <w:sz w:val="24"/>
          <w:szCs w:val="24"/>
        </w:rPr>
        <w:t xml:space="preserve"> and cloudy days are listed in Table </w:t>
      </w:r>
      <w:r w:rsidR="00FF15EF">
        <w:rPr>
          <w:rFonts w:ascii="Times New Roman" w:hAnsi="Times New Roman" w:cs="Times New Roman"/>
          <w:sz w:val="24"/>
          <w:szCs w:val="24"/>
        </w:rPr>
        <w:t>3</w:t>
      </w:r>
      <w:r w:rsidRPr="00521D16">
        <w:rPr>
          <w:rFonts w:ascii="Times New Roman" w:hAnsi="Times New Roman" w:cs="Times New Roman"/>
          <w:sz w:val="24"/>
          <w:szCs w:val="24"/>
        </w:rPr>
        <w:t>.</w:t>
      </w:r>
    </w:p>
    <w:p w14:paraId="33552893" w14:textId="77777777" w:rsidR="00D45716" w:rsidRPr="00521D16" w:rsidRDefault="00D45716" w:rsidP="00D60595">
      <w:pPr>
        <w:spacing w:after="0" w:line="240" w:lineRule="auto"/>
        <w:jc w:val="both"/>
        <w:rPr>
          <w:rFonts w:ascii="Times New Roman" w:hAnsi="Times New Roman" w:cs="Times New Roman"/>
          <w:sz w:val="24"/>
          <w:szCs w:val="24"/>
        </w:rPr>
      </w:pPr>
      <w:r w:rsidRPr="00521D16">
        <w:rPr>
          <w:rFonts w:ascii="Times New Roman" w:hAnsi="Times New Roman" w:cs="Times New Roman"/>
          <w:sz w:val="24"/>
          <w:szCs w:val="24"/>
        </w:rPr>
        <w:t xml:space="preserve">Table </w:t>
      </w:r>
      <w:r w:rsidR="00FF15EF">
        <w:rPr>
          <w:rFonts w:ascii="Times New Roman" w:hAnsi="Times New Roman" w:cs="Times New Roman"/>
          <w:sz w:val="24"/>
          <w:szCs w:val="24"/>
        </w:rPr>
        <w:t>3</w:t>
      </w:r>
      <w:r w:rsidRPr="00521D16">
        <w:rPr>
          <w:rFonts w:ascii="Times New Roman" w:hAnsi="Times New Roman" w:cs="Times New Roman"/>
          <w:sz w:val="24"/>
          <w:szCs w:val="24"/>
        </w:rPr>
        <w:t xml:space="preserve"> Calculated mean RMSE</w:t>
      </w:r>
      <w:r w:rsidR="00D60595" w:rsidRPr="00521D16">
        <w:rPr>
          <w:rFonts w:ascii="Times New Roman" w:hAnsi="Times New Roman" w:cs="Times New Roman"/>
          <w:sz w:val="24"/>
          <w:szCs w:val="24"/>
        </w:rPr>
        <w:t xml:space="preserve"> values</w:t>
      </w:r>
      <w:r w:rsidRPr="00521D16">
        <w:rPr>
          <w:rFonts w:ascii="Times New Roman" w:hAnsi="Times New Roman" w:cs="Times New Roman"/>
          <w:sz w:val="24"/>
          <w:szCs w:val="24"/>
        </w:rPr>
        <w:t xml:space="preserve"> between measured and estimated data.</w:t>
      </w:r>
    </w:p>
    <w:tbl>
      <w:tblPr>
        <w:tblStyle w:val="Tablaconcuadrcula"/>
        <w:tblW w:w="9463" w:type="dxa"/>
        <w:tblInd w:w="5" w:type="dxa"/>
        <w:tblLayout w:type="fixed"/>
        <w:tblLook w:val="04A0" w:firstRow="1" w:lastRow="0" w:firstColumn="1" w:lastColumn="0" w:noHBand="0" w:noVBand="1"/>
      </w:tblPr>
      <w:tblGrid>
        <w:gridCol w:w="1975"/>
        <w:gridCol w:w="1872"/>
        <w:gridCol w:w="1872"/>
        <w:gridCol w:w="1872"/>
        <w:gridCol w:w="1872"/>
      </w:tblGrid>
      <w:tr w:rsidR="00D60595" w:rsidRPr="00521D16" w14:paraId="68E9031E" w14:textId="77777777" w:rsidTr="003B13D5">
        <w:tc>
          <w:tcPr>
            <w:tcW w:w="1975" w:type="dxa"/>
            <w:tcBorders>
              <w:top w:val="nil"/>
              <w:left w:val="nil"/>
            </w:tcBorders>
            <w:vAlign w:val="center"/>
          </w:tcPr>
          <w:p w14:paraId="65025CA7" w14:textId="77777777" w:rsidR="00D45716" w:rsidRPr="00521D16" w:rsidRDefault="00D45716" w:rsidP="00D60595">
            <w:pPr>
              <w:spacing w:after="0" w:line="240" w:lineRule="auto"/>
              <w:jc w:val="center"/>
              <w:rPr>
                <w:rFonts w:ascii="Times New Roman" w:hAnsi="Times New Roman" w:cs="Times New Roman"/>
                <w:sz w:val="24"/>
                <w:szCs w:val="24"/>
              </w:rPr>
            </w:pPr>
          </w:p>
        </w:tc>
        <w:tc>
          <w:tcPr>
            <w:tcW w:w="1872" w:type="dxa"/>
            <w:vAlign w:val="center"/>
          </w:tcPr>
          <w:p w14:paraId="26A956ED" w14:textId="77777777" w:rsidR="00D45716" w:rsidRPr="00521D16" w:rsidRDefault="00D60595" w:rsidP="00D60595">
            <w:pPr>
              <w:spacing w:after="0" w:line="240" w:lineRule="auto"/>
              <w:jc w:val="center"/>
              <w:rPr>
                <w:rFonts w:ascii="Times New Roman" w:hAnsi="Times New Roman" w:cs="Times New Roman"/>
                <w:sz w:val="24"/>
                <w:szCs w:val="24"/>
              </w:rPr>
            </w:pPr>
            <w:r w:rsidRPr="00521D16">
              <w:rPr>
                <w:rFonts w:ascii="Times New Roman" w:hAnsi="Times New Roman" w:cs="Times New Roman"/>
                <w:sz w:val="24"/>
                <w:szCs w:val="24"/>
              </w:rPr>
              <w:t>Clear sky day</w:t>
            </w:r>
          </w:p>
        </w:tc>
        <w:tc>
          <w:tcPr>
            <w:tcW w:w="1872" w:type="dxa"/>
            <w:vAlign w:val="center"/>
          </w:tcPr>
          <w:p w14:paraId="497876EC" w14:textId="77777777" w:rsidR="00D45716" w:rsidRPr="00521D16" w:rsidRDefault="00D60595" w:rsidP="00D60595">
            <w:pPr>
              <w:spacing w:after="0" w:line="240" w:lineRule="auto"/>
              <w:jc w:val="center"/>
              <w:rPr>
                <w:rFonts w:ascii="Times New Roman" w:hAnsi="Times New Roman" w:cs="Times New Roman"/>
                <w:sz w:val="24"/>
                <w:szCs w:val="24"/>
              </w:rPr>
            </w:pPr>
            <w:r w:rsidRPr="00521D16">
              <w:rPr>
                <w:rFonts w:ascii="Times New Roman" w:hAnsi="Times New Roman" w:cs="Times New Roman"/>
                <w:sz w:val="24"/>
                <w:szCs w:val="24"/>
              </w:rPr>
              <w:t>Semi-cloudy day</w:t>
            </w:r>
          </w:p>
        </w:tc>
        <w:tc>
          <w:tcPr>
            <w:tcW w:w="1872" w:type="dxa"/>
            <w:vAlign w:val="center"/>
          </w:tcPr>
          <w:p w14:paraId="2D7717BF" w14:textId="77777777" w:rsidR="00D45716" w:rsidRPr="00521D16" w:rsidRDefault="00D60595" w:rsidP="00D60595">
            <w:pPr>
              <w:spacing w:after="0" w:line="240" w:lineRule="auto"/>
              <w:jc w:val="center"/>
              <w:rPr>
                <w:rFonts w:ascii="Times New Roman" w:hAnsi="Times New Roman" w:cs="Times New Roman"/>
                <w:sz w:val="24"/>
                <w:szCs w:val="24"/>
              </w:rPr>
            </w:pPr>
            <w:r w:rsidRPr="00521D16">
              <w:rPr>
                <w:rFonts w:ascii="Times New Roman" w:hAnsi="Times New Roman" w:cs="Times New Roman"/>
                <w:sz w:val="24"/>
                <w:szCs w:val="24"/>
              </w:rPr>
              <w:t>Cloudy day</w:t>
            </w:r>
          </w:p>
        </w:tc>
        <w:tc>
          <w:tcPr>
            <w:tcW w:w="1872" w:type="dxa"/>
            <w:vAlign w:val="center"/>
          </w:tcPr>
          <w:p w14:paraId="4CD6D653" w14:textId="77777777" w:rsidR="00D45716" w:rsidRPr="00521D16" w:rsidRDefault="00D60595" w:rsidP="00D60595">
            <w:pPr>
              <w:spacing w:after="0" w:line="240" w:lineRule="auto"/>
              <w:jc w:val="center"/>
              <w:rPr>
                <w:rFonts w:ascii="Times New Roman" w:hAnsi="Times New Roman" w:cs="Times New Roman"/>
                <w:sz w:val="24"/>
                <w:szCs w:val="24"/>
              </w:rPr>
            </w:pPr>
            <w:r w:rsidRPr="00521D16">
              <w:rPr>
                <w:rFonts w:ascii="Times New Roman" w:hAnsi="Times New Roman" w:cs="Times New Roman"/>
                <w:sz w:val="24"/>
                <w:szCs w:val="24"/>
              </w:rPr>
              <w:t>All data</w:t>
            </w:r>
          </w:p>
        </w:tc>
      </w:tr>
      <w:tr w:rsidR="00D60595" w:rsidRPr="00521D16" w14:paraId="0FC46604" w14:textId="77777777" w:rsidTr="003B13D5">
        <w:tc>
          <w:tcPr>
            <w:tcW w:w="1975" w:type="dxa"/>
            <w:vAlign w:val="center"/>
          </w:tcPr>
          <w:p w14:paraId="4E29955A" w14:textId="77777777" w:rsidR="00D45716" w:rsidRPr="00521D16" w:rsidRDefault="00D60595" w:rsidP="00D60595">
            <w:pPr>
              <w:spacing w:after="0" w:line="240" w:lineRule="auto"/>
              <w:rPr>
                <w:rFonts w:ascii="Times New Roman" w:hAnsi="Times New Roman" w:cs="Times New Roman"/>
                <w:sz w:val="24"/>
                <w:szCs w:val="24"/>
              </w:rPr>
            </w:pPr>
            <w:r w:rsidRPr="00521D16">
              <w:rPr>
                <w:rFonts w:ascii="Times New Roman" w:hAnsi="Times New Roman" w:cs="Times New Roman"/>
                <w:sz w:val="24"/>
                <w:szCs w:val="24"/>
              </w:rPr>
              <w:t xml:space="preserve">RMSE_G </w:t>
            </w:r>
            <w:r w:rsidR="00D45716" w:rsidRPr="00521D16">
              <w:rPr>
                <w:rFonts w:ascii="Times New Roman" w:hAnsi="Times New Roman" w:cs="Times New Roman"/>
                <w:sz w:val="24"/>
                <w:szCs w:val="24"/>
              </w:rPr>
              <w:t>(W/</w:t>
            </w:r>
            <w:r w:rsidRPr="00521D16">
              <w:rPr>
                <w:rFonts w:ascii="Times New Roman" w:hAnsi="Times New Roman" w:cs="Times New Roman"/>
                <w:sz w:val="24"/>
                <w:szCs w:val="24"/>
              </w:rPr>
              <w:t>m</w:t>
            </w:r>
            <w:r w:rsidRPr="00521D16">
              <w:rPr>
                <w:rFonts w:ascii="Times New Roman" w:hAnsi="Times New Roman" w:cs="Times New Roman"/>
                <w:sz w:val="24"/>
                <w:szCs w:val="24"/>
                <w:vertAlign w:val="superscript"/>
              </w:rPr>
              <w:t>2</w:t>
            </w:r>
            <w:r w:rsidRPr="00521D16">
              <w:rPr>
                <w:rFonts w:ascii="Times New Roman" w:hAnsi="Times New Roman" w:cs="Times New Roman"/>
                <w:sz w:val="24"/>
                <w:szCs w:val="24"/>
              </w:rPr>
              <w:t>)</w:t>
            </w:r>
          </w:p>
        </w:tc>
        <w:tc>
          <w:tcPr>
            <w:tcW w:w="1872" w:type="dxa"/>
            <w:vAlign w:val="center"/>
          </w:tcPr>
          <w:p w14:paraId="2C537669" w14:textId="77777777" w:rsidR="00D45716" w:rsidRPr="00521D16" w:rsidRDefault="00D60595" w:rsidP="00D60595">
            <w:pPr>
              <w:spacing w:after="0" w:line="240" w:lineRule="auto"/>
              <w:jc w:val="center"/>
              <w:rPr>
                <w:rFonts w:ascii="Times New Roman" w:hAnsi="Times New Roman" w:cs="Times New Roman"/>
                <w:sz w:val="24"/>
                <w:szCs w:val="24"/>
              </w:rPr>
            </w:pPr>
            <w:r w:rsidRPr="00521D16">
              <w:rPr>
                <w:rFonts w:ascii="Times New Roman" w:hAnsi="Times New Roman" w:cs="Times New Roman"/>
                <w:sz w:val="24"/>
                <w:szCs w:val="24"/>
              </w:rPr>
              <w:t>15.27</w:t>
            </w:r>
          </w:p>
        </w:tc>
        <w:tc>
          <w:tcPr>
            <w:tcW w:w="1872" w:type="dxa"/>
            <w:vAlign w:val="center"/>
          </w:tcPr>
          <w:p w14:paraId="18F27662" w14:textId="77777777" w:rsidR="00D45716" w:rsidRPr="00521D16" w:rsidRDefault="00D60595" w:rsidP="00D60595">
            <w:pPr>
              <w:spacing w:after="0" w:line="240" w:lineRule="auto"/>
              <w:jc w:val="center"/>
              <w:rPr>
                <w:rFonts w:ascii="Times New Roman" w:hAnsi="Times New Roman" w:cs="Times New Roman"/>
                <w:sz w:val="24"/>
                <w:szCs w:val="24"/>
              </w:rPr>
            </w:pPr>
            <w:r w:rsidRPr="00521D16">
              <w:rPr>
                <w:rFonts w:ascii="Times New Roman" w:hAnsi="Times New Roman" w:cs="Times New Roman"/>
                <w:sz w:val="24"/>
                <w:szCs w:val="24"/>
              </w:rPr>
              <w:t>19.13</w:t>
            </w:r>
          </w:p>
        </w:tc>
        <w:tc>
          <w:tcPr>
            <w:tcW w:w="1872" w:type="dxa"/>
            <w:vAlign w:val="center"/>
          </w:tcPr>
          <w:p w14:paraId="28B45815" w14:textId="77777777" w:rsidR="00D45716" w:rsidRPr="00521D16" w:rsidRDefault="00D60595" w:rsidP="00D60595">
            <w:pPr>
              <w:spacing w:after="0" w:line="240" w:lineRule="auto"/>
              <w:jc w:val="center"/>
              <w:rPr>
                <w:rFonts w:ascii="Times New Roman" w:hAnsi="Times New Roman" w:cs="Times New Roman"/>
                <w:sz w:val="24"/>
                <w:szCs w:val="24"/>
              </w:rPr>
            </w:pPr>
            <w:r w:rsidRPr="00521D16">
              <w:rPr>
                <w:rFonts w:ascii="Times New Roman" w:hAnsi="Times New Roman" w:cs="Times New Roman"/>
                <w:sz w:val="24"/>
                <w:szCs w:val="24"/>
              </w:rPr>
              <w:t>64.09</w:t>
            </w:r>
          </w:p>
        </w:tc>
        <w:tc>
          <w:tcPr>
            <w:tcW w:w="1872" w:type="dxa"/>
            <w:vAlign w:val="center"/>
          </w:tcPr>
          <w:p w14:paraId="29A3E63C" w14:textId="77777777" w:rsidR="00D45716" w:rsidRPr="00521D16" w:rsidRDefault="00D60595" w:rsidP="00D60595">
            <w:pPr>
              <w:spacing w:after="0" w:line="240" w:lineRule="auto"/>
              <w:jc w:val="center"/>
              <w:rPr>
                <w:rFonts w:ascii="Times New Roman" w:hAnsi="Times New Roman" w:cs="Times New Roman"/>
                <w:sz w:val="24"/>
                <w:szCs w:val="24"/>
              </w:rPr>
            </w:pPr>
            <w:r w:rsidRPr="00521D16">
              <w:rPr>
                <w:rFonts w:ascii="Times New Roman" w:hAnsi="Times New Roman" w:cs="Times New Roman"/>
                <w:sz w:val="24"/>
                <w:szCs w:val="24"/>
              </w:rPr>
              <w:t>26.83</w:t>
            </w:r>
          </w:p>
        </w:tc>
      </w:tr>
      <w:tr w:rsidR="00917EB8" w:rsidRPr="00521D16" w14:paraId="6844C66A" w14:textId="77777777" w:rsidTr="003B13D5">
        <w:tc>
          <w:tcPr>
            <w:tcW w:w="1975" w:type="dxa"/>
            <w:vAlign w:val="center"/>
          </w:tcPr>
          <w:p w14:paraId="7C8A4F3D" w14:textId="77777777" w:rsidR="00917EB8" w:rsidRPr="00521D16" w:rsidRDefault="00917EB8" w:rsidP="00D60595">
            <w:pPr>
              <w:spacing w:after="0" w:line="240" w:lineRule="auto"/>
              <w:rPr>
                <w:rFonts w:ascii="Times New Roman" w:hAnsi="Times New Roman" w:cs="Times New Roman"/>
                <w:sz w:val="24"/>
                <w:szCs w:val="24"/>
              </w:rPr>
            </w:pPr>
            <w:r w:rsidRPr="00521D16">
              <w:rPr>
                <w:rFonts w:ascii="Times New Roman" w:hAnsi="Times New Roman" w:cs="Times New Roman"/>
                <w:sz w:val="24"/>
                <w:szCs w:val="24"/>
              </w:rPr>
              <w:t>RMSE_G (%)</w:t>
            </w:r>
          </w:p>
        </w:tc>
        <w:tc>
          <w:tcPr>
            <w:tcW w:w="1872" w:type="dxa"/>
            <w:vAlign w:val="center"/>
          </w:tcPr>
          <w:p w14:paraId="610EC24E" w14:textId="77777777" w:rsidR="00917EB8" w:rsidRPr="00521D16" w:rsidRDefault="00B4543B" w:rsidP="00D60595">
            <w:pPr>
              <w:spacing w:after="0" w:line="240" w:lineRule="auto"/>
              <w:jc w:val="center"/>
              <w:rPr>
                <w:rFonts w:ascii="Times New Roman" w:hAnsi="Times New Roman" w:cs="Times New Roman"/>
                <w:sz w:val="24"/>
                <w:szCs w:val="24"/>
              </w:rPr>
            </w:pPr>
            <w:r w:rsidRPr="00521D16">
              <w:rPr>
                <w:rFonts w:ascii="Times New Roman" w:hAnsi="Times New Roman" w:cs="Times New Roman"/>
                <w:sz w:val="24"/>
                <w:szCs w:val="24"/>
              </w:rPr>
              <w:t>1.68</w:t>
            </w:r>
          </w:p>
        </w:tc>
        <w:tc>
          <w:tcPr>
            <w:tcW w:w="1872" w:type="dxa"/>
            <w:vAlign w:val="center"/>
          </w:tcPr>
          <w:p w14:paraId="0E4120F3" w14:textId="77777777" w:rsidR="00917EB8" w:rsidRPr="00521D16" w:rsidRDefault="00B4543B" w:rsidP="00D60595">
            <w:pPr>
              <w:spacing w:after="0" w:line="240" w:lineRule="auto"/>
              <w:jc w:val="center"/>
              <w:rPr>
                <w:rFonts w:ascii="Times New Roman" w:hAnsi="Times New Roman" w:cs="Times New Roman"/>
                <w:sz w:val="24"/>
                <w:szCs w:val="24"/>
              </w:rPr>
            </w:pPr>
            <w:r w:rsidRPr="00521D16">
              <w:rPr>
                <w:rFonts w:ascii="Times New Roman" w:hAnsi="Times New Roman" w:cs="Times New Roman"/>
                <w:sz w:val="24"/>
                <w:szCs w:val="24"/>
              </w:rPr>
              <w:t>2.11</w:t>
            </w:r>
          </w:p>
        </w:tc>
        <w:tc>
          <w:tcPr>
            <w:tcW w:w="1872" w:type="dxa"/>
            <w:vAlign w:val="center"/>
          </w:tcPr>
          <w:p w14:paraId="7399D25B" w14:textId="77777777" w:rsidR="00917EB8" w:rsidRPr="00521D16" w:rsidRDefault="00B4543B" w:rsidP="00D60595">
            <w:pPr>
              <w:spacing w:after="0" w:line="240" w:lineRule="auto"/>
              <w:jc w:val="center"/>
              <w:rPr>
                <w:rFonts w:ascii="Times New Roman" w:hAnsi="Times New Roman" w:cs="Times New Roman"/>
                <w:sz w:val="24"/>
                <w:szCs w:val="24"/>
              </w:rPr>
            </w:pPr>
            <w:r w:rsidRPr="00521D16">
              <w:rPr>
                <w:rFonts w:ascii="Times New Roman" w:hAnsi="Times New Roman" w:cs="Times New Roman"/>
                <w:sz w:val="24"/>
                <w:szCs w:val="24"/>
              </w:rPr>
              <w:t>7.07</w:t>
            </w:r>
          </w:p>
        </w:tc>
        <w:tc>
          <w:tcPr>
            <w:tcW w:w="1872" w:type="dxa"/>
            <w:vAlign w:val="center"/>
          </w:tcPr>
          <w:p w14:paraId="6F27E338" w14:textId="77777777" w:rsidR="00917EB8" w:rsidRPr="00521D16" w:rsidRDefault="00917EB8" w:rsidP="00D60595">
            <w:pPr>
              <w:spacing w:after="0" w:line="240" w:lineRule="auto"/>
              <w:jc w:val="center"/>
              <w:rPr>
                <w:rFonts w:ascii="Times New Roman" w:hAnsi="Times New Roman" w:cs="Times New Roman"/>
                <w:sz w:val="24"/>
                <w:szCs w:val="24"/>
              </w:rPr>
            </w:pPr>
            <w:r w:rsidRPr="00521D16">
              <w:rPr>
                <w:rFonts w:ascii="Times New Roman" w:hAnsi="Times New Roman" w:cs="Times New Roman"/>
                <w:sz w:val="24"/>
                <w:szCs w:val="24"/>
              </w:rPr>
              <w:t>2.96</w:t>
            </w:r>
          </w:p>
        </w:tc>
      </w:tr>
      <w:tr w:rsidR="00D60595" w:rsidRPr="00521D16" w14:paraId="203A9003" w14:textId="77777777" w:rsidTr="003B13D5">
        <w:tc>
          <w:tcPr>
            <w:tcW w:w="1975" w:type="dxa"/>
            <w:vAlign w:val="center"/>
          </w:tcPr>
          <w:p w14:paraId="317CC014" w14:textId="77777777" w:rsidR="00D45716" w:rsidRPr="00521D16" w:rsidRDefault="00D60595" w:rsidP="00D60595">
            <w:pPr>
              <w:spacing w:after="0" w:line="240" w:lineRule="auto"/>
              <w:rPr>
                <w:rFonts w:ascii="Times New Roman" w:hAnsi="Times New Roman" w:cs="Times New Roman"/>
                <w:sz w:val="24"/>
                <w:szCs w:val="24"/>
              </w:rPr>
            </w:pPr>
            <w:r w:rsidRPr="00521D16">
              <w:rPr>
                <w:rFonts w:ascii="Times New Roman" w:hAnsi="Times New Roman" w:cs="Times New Roman"/>
                <w:sz w:val="24"/>
                <w:szCs w:val="24"/>
              </w:rPr>
              <w:t>RMSE_T</w:t>
            </w:r>
            <w:r w:rsidRPr="00521D16">
              <w:rPr>
                <w:rFonts w:ascii="Times New Roman" w:hAnsi="Times New Roman" w:cs="Times New Roman"/>
                <w:sz w:val="24"/>
                <w:szCs w:val="24"/>
                <w:vertAlign w:val="subscript"/>
              </w:rPr>
              <w:t>c</w:t>
            </w:r>
            <w:r w:rsidRPr="00521D16">
              <w:rPr>
                <w:rFonts w:ascii="Times New Roman" w:hAnsi="Times New Roman" w:cs="Times New Roman"/>
                <w:sz w:val="24"/>
                <w:szCs w:val="24"/>
              </w:rPr>
              <w:t xml:space="preserve"> (</w:t>
            </w:r>
            <w:r w:rsidRPr="00521D16">
              <w:rPr>
                <w:rFonts w:ascii="Calibri" w:hAnsi="Calibri" w:cs="Calibri"/>
                <w:sz w:val="24"/>
                <w:szCs w:val="24"/>
              </w:rPr>
              <w:t>°</w:t>
            </w:r>
            <w:r w:rsidRPr="00521D16">
              <w:rPr>
                <w:rFonts w:ascii="Times New Roman" w:hAnsi="Times New Roman" w:cs="Times New Roman"/>
                <w:sz w:val="24"/>
                <w:szCs w:val="24"/>
              </w:rPr>
              <w:t>C)</w:t>
            </w:r>
          </w:p>
        </w:tc>
        <w:tc>
          <w:tcPr>
            <w:tcW w:w="1872" w:type="dxa"/>
            <w:vAlign w:val="center"/>
          </w:tcPr>
          <w:p w14:paraId="19E18481" w14:textId="77777777" w:rsidR="00D45716" w:rsidRPr="00521D16" w:rsidRDefault="00D60595" w:rsidP="00D60595">
            <w:pPr>
              <w:spacing w:after="0" w:line="240" w:lineRule="auto"/>
              <w:jc w:val="center"/>
              <w:rPr>
                <w:rFonts w:ascii="Times New Roman" w:hAnsi="Times New Roman" w:cs="Times New Roman"/>
                <w:sz w:val="24"/>
                <w:szCs w:val="24"/>
              </w:rPr>
            </w:pPr>
            <w:r w:rsidRPr="00521D16">
              <w:rPr>
                <w:rFonts w:ascii="Times New Roman" w:hAnsi="Times New Roman" w:cs="Times New Roman"/>
                <w:sz w:val="24"/>
                <w:szCs w:val="24"/>
              </w:rPr>
              <w:t>3.09</w:t>
            </w:r>
          </w:p>
        </w:tc>
        <w:tc>
          <w:tcPr>
            <w:tcW w:w="1872" w:type="dxa"/>
            <w:vAlign w:val="center"/>
          </w:tcPr>
          <w:p w14:paraId="7BA4F60B" w14:textId="77777777" w:rsidR="00D45716" w:rsidRPr="00521D16" w:rsidRDefault="00D60595" w:rsidP="00D60595">
            <w:pPr>
              <w:spacing w:after="0" w:line="240" w:lineRule="auto"/>
              <w:jc w:val="center"/>
              <w:rPr>
                <w:rFonts w:ascii="Times New Roman" w:hAnsi="Times New Roman" w:cs="Times New Roman"/>
                <w:sz w:val="24"/>
                <w:szCs w:val="24"/>
              </w:rPr>
            </w:pPr>
            <w:r w:rsidRPr="00521D16">
              <w:rPr>
                <w:rFonts w:ascii="Times New Roman" w:hAnsi="Times New Roman" w:cs="Times New Roman"/>
                <w:sz w:val="24"/>
                <w:szCs w:val="24"/>
              </w:rPr>
              <w:t>3.29</w:t>
            </w:r>
          </w:p>
        </w:tc>
        <w:tc>
          <w:tcPr>
            <w:tcW w:w="1872" w:type="dxa"/>
            <w:vAlign w:val="center"/>
          </w:tcPr>
          <w:p w14:paraId="027FF225" w14:textId="77777777" w:rsidR="00D45716" w:rsidRPr="00521D16" w:rsidRDefault="00D60595" w:rsidP="00D60595">
            <w:pPr>
              <w:spacing w:after="0" w:line="240" w:lineRule="auto"/>
              <w:jc w:val="center"/>
              <w:rPr>
                <w:rFonts w:ascii="Times New Roman" w:hAnsi="Times New Roman" w:cs="Times New Roman"/>
                <w:sz w:val="24"/>
                <w:szCs w:val="24"/>
              </w:rPr>
            </w:pPr>
            <w:r w:rsidRPr="00521D16">
              <w:rPr>
                <w:rFonts w:ascii="Times New Roman" w:hAnsi="Times New Roman" w:cs="Times New Roman"/>
                <w:sz w:val="24"/>
                <w:szCs w:val="24"/>
              </w:rPr>
              <w:t>7.26</w:t>
            </w:r>
          </w:p>
        </w:tc>
        <w:tc>
          <w:tcPr>
            <w:tcW w:w="1872" w:type="dxa"/>
            <w:vAlign w:val="center"/>
          </w:tcPr>
          <w:p w14:paraId="01792985" w14:textId="77777777" w:rsidR="00D45716" w:rsidRPr="00521D16" w:rsidRDefault="00D60595" w:rsidP="00D60595">
            <w:pPr>
              <w:spacing w:after="0" w:line="240" w:lineRule="auto"/>
              <w:jc w:val="center"/>
              <w:rPr>
                <w:rFonts w:ascii="Times New Roman" w:hAnsi="Times New Roman" w:cs="Times New Roman"/>
                <w:sz w:val="24"/>
                <w:szCs w:val="24"/>
              </w:rPr>
            </w:pPr>
            <w:r w:rsidRPr="00521D16">
              <w:rPr>
                <w:rFonts w:ascii="Times New Roman" w:hAnsi="Times New Roman" w:cs="Times New Roman"/>
                <w:sz w:val="24"/>
                <w:szCs w:val="24"/>
              </w:rPr>
              <w:t>4.40</w:t>
            </w:r>
          </w:p>
        </w:tc>
      </w:tr>
      <w:tr w:rsidR="00917EB8" w:rsidRPr="00521D16" w14:paraId="4838C921" w14:textId="77777777" w:rsidTr="003B13D5">
        <w:tc>
          <w:tcPr>
            <w:tcW w:w="1975" w:type="dxa"/>
            <w:vAlign w:val="center"/>
          </w:tcPr>
          <w:p w14:paraId="01B39283" w14:textId="77777777" w:rsidR="00917EB8" w:rsidRPr="00521D16" w:rsidRDefault="00917EB8" w:rsidP="00D60595">
            <w:pPr>
              <w:spacing w:after="0" w:line="240" w:lineRule="auto"/>
              <w:rPr>
                <w:rFonts w:ascii="Times New Roman" w:hAnsi="Times New Roman" w:cs="Times New Roman"/>
                <w:sz w:val="24"/>
                <w:szCs w:val="24"/>
              </w:rPr>
            </w:pPr>
            <w:r w:rsidRPr="00521D16">
              <w:rPr>
                <w:rFonts w:ascii="Times New Roman" w:hAnsi="Times New Roman" w:cs="Times New Roman"/>
                <w:sz w:val="24"/>
                <w:szCs w:val="24"/>
              </w:rPr>
              <w:t>RMSE_T</w:t>
            </w:r>
            <w:r w:rsidRPr="00521D16">
              <w:rPr>
                <w:rFonts w:ascii="Times New Roman" w:hAnsi="Times New Roman" w:cs="Times New Roman"/>
                <w:sz w:val="24"/>
                <w:szCs w:val="24"/>
                <w:vertAlign w:val="subscript"/>
              </w:rPr>
              <w:t>c</w:t>
            </w:r>
            <w:r w:rsidRPr="00521D16">
              <w:rPr>
                <w:rFonts w:ascii="Times New Roman" w:hAnsi="Times New Roman" w:cs="Times New Roman"/>
                <w:sz w:val="24"/>
                <w:szCs w:val="24"/>
              </w:rPr>
              <w:t xml:space="preserve"> (</w:t>
            </w:r>
            <w:r w:rsidRPr="00521D16">
              <w:rPr>
                <w:rFonts w:ascii="Calibri" w:hAnsi="Calibri" w:cs="Calibri"/>
                <w:sz w:val="24"/>
                <w:szCs w:val="24"/>
              </w:rPr>
              <w:t>%</w:t>
            </w:r>
            <w:r w:rsidRPr="00521D16">
              <w:rPr>
                <w:rFonts w:ascii="Times New Roman" w:hAnsi="Times New Roman" w:cs="Times New Roman"/>
                <w:sz w:val="24"/>
                <w:szCs w:val="24"/>
              </w:rPr>
              <w:t>)</w:t>
            </w:r>
          </w:p>
        </w:tc>
        <w:tc>
          <w:tcPr>
            <w:tcW w:w="1872" w:type="dxa"/>
            <w:vAlign w:val="center"/>
          </w:tcPr>
          <w:p w14:paraId="6108609A" w14:textId="77777777" w:rsidR="00917EB8" w:rsidRPr="00521D16" w:rsidRDefault="00B4543B" w:rsidP="00D60595">
            <w:pPr>
              <w:spacing w:after="0" w:line="240" w:lineRule="auto"/>
              <w:jc w:val="center"/>
              <w:rPr>
                <w:rFonts w:ascii="Times New Roman" w:hAnsi="Times New Roman" w:cs="Times New Roman"/>
                <w:sz w:val="24"/>
                <w:szCs w:val="24"/>
              </w:rPr>
            </w:pPr>
            <w:r w:rsidRPr="00521D16">
              <w:rPr>
                <w:rFonts w:ascii="Times New Roman" w:hAnsi="Times New Roman" w:cs="Times New Roman"/>
                <w:sz w:val="24"/>
                <w:szCs w:val="24"/>
              </w:rPr>
              <w:t>4.78</w:t>
            </w:r>
          </w:p>
        </w:tc>
        <w:tc>
          <w:tcPr>
            <w:tcW w:w="1872" w:type="dxa"/>
            <w:vAlign w:val="center"/>
          </w:tcPr>
          <w:p w14:paraId="196ECE34" w14:textId="77777777" w:rsidR="00917EB8" w:rsidRPr="00521D16" w:rsidRDefault="00B4543B" w:rsidP="00D60595">
            <w:pPr>
              <w:spacing w:after="0" w:line="240" w:lineRule="auto"/>
              <w:jc w:val="center"/>
              <w:rPr>
                <w:rFonts w:ascii="Times New Roman" w:hAnsi="Times New Roman" w:cs="Times New Roman"/>
                <w:sz w:val="24"/>
                <w:szCs w:val="24"/>
              </w:rPr>
            </w:pPr>
            <w:r w:rsidRPr="00521D16">
              <w:rPr>
                <w:rFonts w:ascii="Times New Roman" w:hAnsi="Times New Roman" w:cs="Times New Roman"/>
                <w:sz w:val="24"/>
                <w:szCs w:val="24"/>
              </w:rPr>
              <w:t>5.09</w:t>
            </w:r>
          </w:p>
        </w:tc>
        <w:tc>
          <w:tcPr>
            <w:tcW w:w="1872" w:type="dxa"/>
            <w:vAlign w:val="center"/>
          </w:tcPr>
          <w:p w14:paraId="4AE94FF2" w14:textId="77777777" w:rsidR="00917EB8" w:rsidRPr="00521D16" w:rsidRDefault="00B4543B" w:rsidP="00D60595">
            <w:pPr>
              <w:spacing w:after="0" w:line="240" w:lineRule="auto"/>
              <w:jc w:val="center"/>
              <w:rPr>
                <w:rFonts w:ascii="Times New Roman" w:hAnsi="Times New Roman" w:cs="Times New Roman"/>
                <w:sz w:val="24"/>
                <w:szCs w:val="24"/>
              </w:rPr>
            </w:pPr>
            <w:r w:rsidRPr="00521D16">
              <w:rPr>
                <w:rFonts w:ascii="Times New Roman" w:hAnsi="Times New Roman" w:cs="Times New Roman"/>
                <w:sz w:val="24"/>
                <w:szCs w:val="24"/>
              </w:rPr>
              <w:t>11.25</w:t>
            </w:r>
          </w:p>
        </w:tc>
        <w:tc>
          <w:tcPr>
            <w:tcW w:w="1872" w:type="dxa"/>
            <w:vAlign w:val="center"/>
          </w:tcPr>
          <w:p w14:paraId="73ACD373" w14:textId="77777777" w:rsidR="00917EB8" w:rsidRPr="00521D16" w:rsidRDefault="00B4543B" w:rsidP="00D60595">
            <w:pPr>
              <w:spacing w:after="0" w:line="240" w:lineRule="auto"/>
              <w:jc w:val="center"/>
              <w:rPr>
                <w:rFonts w:ascii="Times New Roman" w:hAnsi="Times New Roman" w:cs="Times New Roman"/>
                <w:sz w:val="24"/>
                <w:szCs w:val="24"/>
              </w:rPr>
            </w:pPr>
            <w:r w:rsidRPr="00521D16">
              <w:rPr>
                <w:rFonts w:ascii="Times New Roman" w:hAnsi="Times New Roman" w:cs="Times New Roman"/>
                <w:sz w:val="24"/>
                <w:szCs w:val="24"/>
              </w:rPr>
              <w:t>6.81</w:t>
            </w:r>
          </w:p>
        </w:tc>
      </w:tr>
    </w:tbl>
    <w:p w14:paraId="4588D59F" w14:textId="77777777" w:rsidR="00D45716" w:rsidRPr="00521D16" w:rsidRDefault="00D45716" w:rsidP="00D45716">
      <w:pPr>
        <w:spacing w:line="360" w:lineRule="auto"/>
        <w:jc w:val="both"/>
        <w:rPr>
          <w:rFonts w:ascii="Times New Roman" w:hAnsi="Times New Roman" w:cs="Times New Roman"/>
          <w:sz w:val="24"/>
          <w:szCs w:val="24"/>
        </w:rPr>
      </w:pPr>
    </w:p>
    <w:p w14:paraId="2D781E69" w14:textId="43346DAE" w:rsidR="00FF15EF" w:rsidRDefault="00295EB0" w:rsidP="004E2F5C">
      <w:pPr>
        <w:spacing w:line="480" w:lineRule="auto"/>
        <w:ind w:firstLine="360"/>
        <w:jc w:val="both"/>
        <w:rPr>
          <w:rFonts w:ascii="Times New Roman" w:hAnsi="Times New Roman" w:cs="Times New Roman"/>
          <w:sz w:val="24"/>
          <w:szCs w:val="24"/>
        </w:rPr>
      </w:pPr>
      <w:r w:rsidRPr="00521D16">
        <w:rPr>
          <w:rFonts w:ascii="Times New Roman" w:hAnsi="Times New Roman" w:cs="Times New Roman"/>
          <w:sz w:val="24"/>
          <w:szCs w:val="24"/>
        </w:rPr>
        <w:t xml:space="preserve">From Table </w:t>
      </w:r>
      <w:r w:rsidR="00FF15EF">
        <w:rPr>
          <w:rFonts w:ascii="Times New Roman" w:hAnsi="Times New Roman" w:cs="Times New Roman"/>
          <w:sz w:val="24"/>
          <w:szCs w:val="24"/>
        </w:rPr>
        <w:t>3</w:t>
      </w:r>
      <w:r w:rsidRPr="00521D16">
        <w:rPr>
          <w:rFonts w:ascii="Times New Roman" w:hAnsi="Times New Roman" w:cs="Times New Roman"/>
          <w:sz w:val="24"/>
          <w:szCs w:val="24"/>
        </w:rPr>
        <w:t>, it can be seen t</w:t>
      </w:r>
      <w:r w:rsidR="00917EB8" w:rsidRPr="00521D16">
        <w:rPr>
          <w:rFonts w:ascii="Times New Roman" w:hAnsi="Times New Roman" w:cs="Times New Roman"/>
          <w:sz w:val="24"/>
          <w:szCs w:val="24"/>
        </w:rPr>
        <w:t xml:space="preserve">hat the </w:t>
      </w:r>
      <w:r w:rsidRPr="00521D16">
        <w:rPr>
          <w:rFonts w:ascii="Times New Roman" w:hAnsi="Times New Roman" w:cs="Times New Roman"/>
          <w:sz w:val="24"/>
          <w:szCs w:val="24"/>
        </w:rPr>
        <w:t xml:space="preserve">FF-ANN </w:t>
      </w:r>
      <w:r w:rsidR="00917EB8" w:rsidRPr="00521D16">
        <w:rPr>
          <w:rFonts w:ascii="Times New Roman" w:hAnsi="Times New Roman" w:cs="Times New Roman"/>
          <w:sz w:val="24"/>
          <w:szCs w:val="24"/>
        </w:rPr>
        <w:t xml:space="preserve">provided good results </w:t>
      </w:r>
      <w:r w:rsidRPr="00521D16">
        <w:rPr>
          <w:rFonts w:ascii="Times New Roman" w:hAnsi="Times New Roman" w:cs="Times New Roman"/>
          <w:sz w:val="24"/>
          <w:szCs w:val="24"/>
        </w:rPr>
        <w:t>in the prediction of data</w:t>
      </w:r>
      <w:r w:rsidR="00917EB8" w:rsidRPr="00521D16">
        <w:rPr>
          <w:rFonts w:ascii="Times New Roman" w:hAnsi="Times New Roman" w:cs="Times New Roman"/>
          <w:sz w:val="24"/>
          <w:szCs w:val="24"/>
        </w:rPr>
        <w:t xml:space="preserve"> considering clear sky and semi cloudy days, where </w:t>
      </w:r>
      <w:r w:rsidR="00B4543B" w:rsidRPr="00521D16">
        <w:rPr>
          <w:rFonts w:ascii="Times New Roman" w:hAnsi="Times New Roman" w:cs="Times New Roman"/>
          <w:sz w:val="24"/>
          <w:szCs w:val="24"/>
        </w:rPr>
        <w:t xml:space="preserve">RMSE values less than 3% and around 5% were obtained for the estimation of </w:t>
      </w:r>
      <w:r w:rsidR="00B4543B" w:rsidRPr="00521D16">
        <w:rPr>
          <w:rFonts w:ascii="Times New Roman" w:hAnsi="Times New Roman" w:cs="Times New Roman"/>
          <w:i/>
          <w:sz w:val="24"/>
          <w:szCs w:val="24"/>
        </w:rPr>
        <w:t>G</w:t>
      </w:r>
      <w:r w:rsidR="00B4543B" w:rsidRPr="00521D16">
        <w:rPr>
          <w:rFonts w:ascii="Times New Roman" w:hAnsi="Times New Roman" w:cs="Times New Roman"/>
          <w:sz w:val="24"/>
          <w:szCs w:val="24"/>
        </w:rPr>
        <w:t xml:space="preserve"> and </w:t>
      </w:r>
      <w:r w:rsidR="00B4543B" w:rsidRPr="00521D16">
        <w:rPr>
          <w:rFonts w:ascii="Times New Roman" w:hAnsi="Times New Roman" w:cs="Times New Roman"/>
          <w:i/>
          <w:sz w:val="24"/>
          <w:szCs w:val="24"/>
        </w:rPr>
        <w:t>T</w:t>
      </w:r>
      <w:r w:rsidR="00B4543B" w:rsidRPr="00521D16">
        <w:rPr>
          <w:rFonts w:ascii="Times New Roman" w:hAnsi="Times New Roman" w:cs="Times New Roman"/>
          <w:i/>
          <w:sz w:val="24"/>
          <w:szCs w:val="24"/>
          <w:vertAlign w:val="subscript"/>
        </w:rPr>
        <w:t>c</w:t>
      </w:r>
      <w:r w:rsidR="00B4543B" w:rsidRPr="00521D16">
        <w:rPr>
          <w:rFonts w:ascii="Times New Roman" w:hAnsi="Times New Roman" w:cs="Times New Roman"/>
          <w:sz w:val="24"/>
          <w:szCs w:val="24"/>
        </w:rPr>
        <w:t xml:space="preserve"> respectively. The worst RMSE values </w:t>
      </w:r>
      <w:r w:rsidR="00DE3985">
        <w:rPr>
          <w:rFonts w:ascii="Times New Roman" w:hAnsi="Times New Roman" w:cs="Times New Roman"/>
          <w:sz w:val="24"/>
          <w:szCs w:val="24"/>
        </w:rPr>
        <w:t>were</w:t>
      </w:r>
      <w:r w:rsidR="003B13D5" w:rsidRPr="00521D16">
        <w:rPr>
          <w:rFonts w:ascii="Times New Roman" w:hAnsi="Times New Roman" w:cs="Times New Roman"/>
          <w:sz w:val="24"/>
          <w:szCs w:val="24"/>
        </w:rPr>
        <w:t xml:space="preserve"> obtained in cloudy days and especially in the case of temperature forecasting,</w:t>
      </w:r>
      <w:r w:rsidR="00FF15EF">
        <w:rPr>
          <w:rFonts w:ascii="Times New Roman" w:hAnsi="Times New Roman" w:cs="Times New Roman"/>
          <w:sz w:val="24"/>
          <w:szCs w:val="24"/>
        </w:rPr>
        <w:t xml:space="preserve"> where</w:t>
      </w:r>
      <w:r w:rsidR="003B13D5" w:rsidRPr="00521D16">
        <w:rPr>
          <w:rFonts w:ascii="Times New Roman" w:hAnsi="Times New Roman" w:cs="Times New Roman"/>
          <w:sz w:val="24"/>
          <w:szCs w:val="24"/>
        </w:rPr>
        <w:t xml:space="preserve"> the RMSE value exceeds 11%. </w:t>
      </w:r>
    </w:p>
    <w:p w14:paraId="74338054" w14:textId="465C67F6" w:rsidR="00E720BA" w:rsidRPr="00521D16" w:rsidRDefault="00FF15EF" w:rsidP="004E2F5C">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The high</w:t>
      </w:r>
      <w:r w:rsidR="00E43288">
        <w:rPr>
          <w:rFonts w:ascii="Times New Roman" w:hAnsi="Times New Roman" w:cs="Times New Roman"/>
          <w:sz w:val="24"/>
          <w:szCs w:val="24"/>
        </w:rPr>
        <w:t>est</w:t>
      </w:r>
      <w:r>
        <w:rPr>
          <w:rFonts w:ascii="Times New Roman" w:hAnsi="Times New Roman" w:cs="Times New Roman"/>
          <w:sz w:val="24"/>
          <w:szCs w:val="24"/>
        </w:rPr>
        <w:t xml:space="preserve"> RMSE values </w:t>
      </w:r>
      <w:r w:rsidR="00DE3985">
        <w:rPr>
          <w:rFonts w:ascii="Times New Roman" w:hAnsi="Times New Roman" w:cs="Times New Roman"/>
          <w:sz w:val="24"/>
          <w:szCs w:val="24"/>
        </w:rPr>
        <w:t>were</w:t>
      </w:r>
      <w:r>
        <w:rPr>
          <w:rFonts w:ascii="Times New Roman" w:hAnsi="Times New Roman" w:cs="Times New Roman"/>
          <w:sz w:val="24"/>
          <w:szCs w:val="24"/>
        </w:rPr>
        <w:t xml:space="preserve"> obtained for low irradiance and temperature values</w:t>
      </w:r>
      <w:r w:rsidR="00E43288">
        <w:rPr>
          <w:rFonts w:ascii="Times New Roman" w:hAnsi="Times New Roman" w:cs="Times New Roman"/>
          <w:sz w:val="24"/>
          <w:szCs w:val="24"/>
        </w:rPr>
        <w:t>. I</w:t>
      </w:r>
      <w:r w:rsidR="00E43288" w:rsidRPr="00521D16">
        <w:rPr>
          <w:rFonts w:ascii="Times New Roman" w:hAnsi="Times New Roman" w:cs="Times New Roman"/>
          <w:sz w:val="24"/>
          <w:szCs w:val="24"/>
        </w:rPr>
        <w:t>n the study of degradation of PV modules of different techn</w:t>
      </w:r>
      <w:r w:rsidR="00E43288">
        <w:rPr>
          <w:rFonts w:ascii="Times New Roman" w:hAnsi="Times New Roman" w:cs="Times New Roman"/>
          <w:sz w:val="24"/>
          <w:szCs w:val="24"/>
        </w:rPr>
        <w:t>ologies considered in this work, t</w:t>
      </w:r>
      <w:r w:rsidR="00E720BA" w:rsidRPr="00521D16">
        <w:rPr>
          <w:rFonts w:ascii="Times New Roman" w:hAnsi="Times New Roman" w:cs="Times New Roman"/>
          <w:sz w:val="24"/>
          <w:szCs w:val="24"/>
        </w:rPr>
        <w:t>he data corresponding to low irradiance values</w:t>
      </w:r>
      <w:r w:rsidR="00DE3985">
        <w:rPr>
          <w:rFonts w:ascii="Times New Roman" w:hAnsi="Times New Roman" w:cs="Times New Roman"/>
          <w:sz w:val="24"/>
          <w:szCs w:val="24"/>
        </w:rPr>
        <w:t xml:space="preserve"> </w:t>
      </w:r>
      <w:r w:rsidR="00A034FA">
        <w:rPr>
          <w:rFonts w:ascii="Times New Roman" w:hAnsi="Times New Roman" w:cs="Times New Roman"/>
          <w:sz w:val="24"/>
          <w:szCs w:val="24"/>
        </w:rPr>
        <w:t>are</w:t>
      </w:r>
      <w:r w:rsidR="00E720BA" w:rsidRPr="00521D16">
        <w:rPr>
          <w:rFonts w:ascii="Times New Roman" w:hAnsi="Times New Roman" w:cs="Times New Roman"/>
          <w:sz w:val="24"/>
          <w:szCs w:val="24"/>
        </w:rPr>
        <w:t xml:space="preserve"> disregarded</w:t>
      </w:r>
      <w:r w:rsidR="00E43288">
        <w:rPr>
          <w:rFonts w:ascii="Times New Roman" w:hAnsi="Times New Roman" w:cs="Times New Roman"/>
          <w:sz w:val="24"/>
          <w:szCs w:val="24"/>
        </w:rPr>
        <w:t>.</w:t>
      </w:r>
      <w:r w:rsidR="00E720BA" w:rsidRPr="00521D16">
        <w:rPr>
          <w:rFonts w:ascii="Times New Roman" w:hAnsi="Times New Roman" w:cs="Times New Roman"/>
          <w:sz w:val="24"/>
          <w:szCs w:val="24"/>
        </w:rPr>
        <w:t xml:space="preserve"> </w:t>
      </w:r>
      <w:r w:rsidR="00E43288">
        <w:rPr>
          <w:rFonts w:ascii="Times New Roman" w:hAnsi="Times New Roman" w:cs="Times New Roman"/>
          <w:sz w:val="24"/>
          <w:szCs w:val="24"/>
        </w:rPr>
        <w:t>Thus</w:t>
      </w:r>
      <w:r w:rsidR="00E720BA" w:rsidRPr="00521D16">
        <w:rPr>
          <w:rFonts w:ascii="Times New Roman" w:hAnsi="Times New Roman" w:cs="Times New Roman"/>
          <w:sz w:val="24"/>
          <w:szCs w:val="24"/>
        </w:rPr>
        <w:t xml:space="preserve">, the </w:t>
      </w:r>
      <w:r w:rsidR="00E43288">
        <w:rPr>
          <w:rFonts w:ascii="Times New Roman" w:hAnsi="Times New Roman" w:cs="Times New Roman"/>
          <w:sz w:val="24"/>
          <w:szCs w:val="24"/>
        </w:rPr>
        <w:t xml:space="preserve">less accurate </w:t>
      </w:r>
      <w:r w:rsidR="00E720BA" w:rsidRPr="00521D16">
        <w:rPr>
          <w:rFonts w:ascii="Times New Roman" w:hAnsi="Times New Roman" w:cs="Times New Roman"/>
          <w:sz w:val="24"/>
          <w:szCs w:val="24"/>
        </w:rPr>
        <w:t>data estimated for cloudy days will not affect the result</w:t>
      </w:r>
      <w:r w:rsidR="00DE3985">
        <w:rPr>
          <w:rFonts w:ascii="Times New Roman" w:hAnsi="Times New Roman" w:cs="Times New Roman"/>
          <w:sz w:val="24"/>
          <w:szCs w:val="24"/>
        </w:rPr>
        <w:t>s</w:t>
      </w:r>
      <w:r w:rsidR="00E720BA" w:rsidRPr="00521D16">
        <w:rPr>
          <w:rFonts w:ascii="Times New Roman" w:hAnsi="Times New Roman" w:cs="Times New Roman"/>
          <w:sz w:val="24"/>
          <w:szCs w:val="24"/>
        </w:rPr>
        <w:t xml:space="preserve"> of the degradation analysis presented in the section hereafter.</w:t>
      </w:r>
    </w:p>
    <w:p w14:paraId="76CEFCB7" w14:textId="77777777" w:rsidR="004E2F5C" w:rsidRPr="00521D16" w:rsidRDefault="004E2F5C" w:rsidP="00195526">
      <w:pPr>
        <w:spacing w:line="480" w:lineRule="auto"/>
        <w:ind w:firstLine="360"/>
        <w:jc w:val="both"/>
        <w:rPr>
          <w:rFonts w:ascii="Times New Roman" w:hAnsi="Times New Roman" w:cs="Times New Roman"/>
          <w:sz w:val="24"/>
          <w:szCs w:val="24"/>
        </w:rPr>
      </w:pPr>
    </w:p>
    <w:p w14:paraId="7DC1EF63" w14:textId="77777777" w:rsidR="00426A15" w:rsidRPr="00521D16" w:rsidRDefault="00122172" w:rsidP="00195526">
      <w:pPr>
        <w:pStyle w:val="Prrafodelista"/>
        <w:numPr>
          <w:ilvl w:val="1"/>
          <w:numId w:val="3"/>
        </w:numPr>
        <w:spacing w:line="480" w:lineRule="auto"/>
        <w:ind w:left="426" w:hanging="426"/>
        <w:jc w:val="both"/>
        <w:rPr>
          <w:rFonts w:ascii="Times New Roman" w:hAnsi="Times New Roman" w:cs="Times New Roman"/>
          <w:b/>
          <w:sz w:val="24"/>
          <w:szCs w:val="24"/>
        </w:rPr>
      </w:pPr>
      <w:r w:rsidRPr="00521D16">
        <w:rPr>
          <w:rFonts w:ascii="Times New Roman" w:hAnsi="Times New Roman" w:cs="Times New Roman"/>
          <w:b/>
          <w:sz w:val="24"/>
          <w:szCs w:val="24"/>
        </w:rPr>
        <w:t>Degradation analysis</w:t>
      </w:r>
      <w:r w:rsidR="00206CAC" w:rsidRPr="00521D16">
        <w:rPr>
          <w:rFonts w:ascii="Times New Roman" w:hAnsi="Times New Roman" w:cs="Times New Roman"/>
          <w:b/>
          <w:sz w:val="24"/>
          <w:szCs w:val="24"/>
        </w:rPr>
        <w:t xml:space="preserve"> of PV modules</w:t>
      </w:r>
    </w:p>
    <w:p w14:paraId="1409B35C" w14:textId="77777777" w:rsidR="00122172" w:rsidRPr="00521D16" w:rsidRDefault="00122172" w:rsidP="00195526">
      <w:pPr>
        <w:pStyle w:val="Prrafodelista"/>
        <w:numPr>
          <w:ilvl w:val="2"/>
          <w:numId w:val="3"/>
        </w:numPr>
        <w:spacing w:line="480" w:lineRule="auto"/>
        <w:ind w:left="720"/>
        <w:jc w:val="both"/>
        <w:rPr>
          <w:rFonts w:ascii="Times New Roman" w:hAnsi="Times New Roman" w:cs="Times New Roman"/>
          <w:b/>
          <w:sz w:val="24"/>
          <w:szCs w:val="24"/>
        </w:rPr>
      </w:pPr>
      <w:r w:rsidRPr="00521D16">
        <w:rPr>
          <w:rFonts w:ascii="Times New Roman" w:hAnsi="Times New Roman" w:cs="Times New Roman"/>
          <w:b/>
          <w:sz w:val="24"/>
          <w:szCs w:val="24"/>
        </w:rPr>
        <w:t>Effective peak power</w:t>
      </w:r>
    </w:p>
    <w:p w14:paraId="533296C7" w14:textId="0CEC274C" w:rsidR="00122172" w:rsidRPr="00521D16" w:rsidRDefault="00122172" w:rsidP="00E56A1F">
      <w:pPr>
        <w:spacing w:afterLines="200" w:after="480" w:line="480" w:lineRule="auto"/>
        <w:ind w:firstLine="360"/>
        <w:jc w:val="both"/>
        <w:rPr>
          <w:rFonts w:ascii="Times New Roman" w:hAnsi="Times New Roman" w:cs="Times New Roman"/>
          <w:sz w:val="24"/>
          <w:szCs w:val="24"/>
        </w:rPr>
      </w:pPr>
      <w:r w:rsidRPr="00521D16">
        <w:rPr>
          <w:rFonts w:ascii="Times New Roman" w:hAnsi="Times New Roman" w:cs="Times New Roman"/>
          <w:sz w:val="24"/>
          <w:szCs w:val="24"/>
        </w:rPr>
        <w:lastRenderedPageBreak/>
        <w:t xml:space="preserve">The evolution of the monthly effective peak power, </w:t>
      </w:r>
      <w:r w:rsidRPr="00521D16">
        <w:rPr>
          <w:rFonts w:ascii="Times New Roman" w:hAnsi="Times New Roman" w:cs="Times New Roman"/>
          <w:i/>
          <w:sz w:val="24"/>
          <w:szCs w:val="24"/>
        </w:rPr>
        <w:t>P</w:t>
      </w:r>
      <w:r w:rsidRPr="00521D16">
        <w:rPr>
          <w:rFonts w:ascii="Times New Roman" w:hAnsi="Times New Roman" w:cs="Times New Roman"/>
          <w:i/>
          <w:sz w:val="24"/>
          <w:szCs w:val="24"/>
          <w:vertAlign w:val="subscript"/>
        </w:rPr>
        <w:t>M</w:t>
      </w:r>
      <w:r w:rsidRPr="00521D16">
        <w:rPr>
          <w:rFonts w:ascii="Times New Roman" w:hAnsi="Times New Roman" w:cs="Times New Roman"/>
          <w:i/>
          <w:sz w:val="24"/>
          <w:szCs w:val="24"/>
          <w:vertAlign w:val="superscript"/>
        </w:rPr>
        <w:t>*</w:t>
      </w:r>
      <w:r w:rsidRPr="00521D16">
        <w:rPr>
          <w:rFonts w:ascii="Times New Roman" w:hAnsi="Times New Roman" w:cs="Times New Roman"/>
          <w:sz w:val="24"/>
          <w:szCs w:val="24"/>
        </w:rPr>
        <w:t>, of the three PV module technologies calculated by using Eq. (</w:t>
      </w:r>
      <w:r w:rsidR="00E370C6">
        <w:rPr>
          <w:rFonts w:ascii="Times New Roman" w:hAnsi="Times New Roman" w:cs="Times New Roman"/>
          <w:sz w:val="24"/>
          <w:szCs w:val="24"/>
        </w:rPr>
        <w:t>2</w:t>
      </w:r>
      <w:r w:rsidRPr="00521D16">
        <w:rPr>
          <w:rFonts w:ascii="Times New Roman" w:hAnsi="Times New Roman" w:cs="Times New Roman"/>
          <w:sz w:val="24"/>
          <w:szCs w:val="24"/>
        </w:rPr>
        <w:t xml:space="preserve">), is plotted in Fig. </w:t>
      </w:r>
      <w:r w:rsidR="00E43288">
        <w:rPr>
          <w:rFonts w:ascii="Times New Roman" w:hAnsi="Times New Roman" w:cs="Times New Roman"/>
          <w:sz w:val="24"/>
          <w:szCs w:val="24"/>
        </w:rPr>
        <w:t>6</w:t>
      </w:r>
      <w:r w:rsidRPr="00521D16">
        <w:rPr>
          <w:rFonts w:ascii="Times New Roman" w:hAnsi="Times New Roman" w:cs="Times New Roman"/>
          <w:sz w:val="24"/>
          <w:szCs w:val="24"/>
        </w:rPr>
        <w:t xml:space="preserve">. It can be clearly seen that the three PV technologies exhibited different behavior under outdoor climate conditions. </w:t>
      </w:r>
    </w:p>
    <w:p w14:paraId="74BE4EDE" w14:textId="77777777" w:rsidR="00E56A1F" w:rsidRPr="00E56A1F" w:rsidRDefault="00E56A1F" w:rsidP="00E56A1F">
      <w:pPr>
        <w:pStyle w:val="NormalWeb"/>
        <w:spacing w:before="0" w:beforeAutospacing="0" w:afterLines="200" w:after="480" w:afterAutospacing="0" w:line="480" w:lineRule="auto"/>
        <w:rPr>
          <w:rFonts w:eastAsiaTheme="minorEastAsia"/>
          <w:lang w:val="en-US" w:eastAsia="en-US"/>
        </w:rPr>
      </w:pPr>
      <w:r w:rsidRPr="00E56A1F">
        <w:rPr>
          <w:rFonts w:eastAsiaTheme="minorEastAsia"/>
          <w:lang w:val="en-US" w:eastAsia="en-US"/>
        </w:rPr>
        <w:t xml:space="preserve">The evolution of </w:t>
      </w:r>
      <w:r w:rsidRPr="00E56A1F">
        <w:rPr>
          <w:rFonts w:eastAsiaTheme="minorEastAsia"/>
          <w:i/>
          <w:iCs/>
          <w:lang w:val="en-US" w:eastAsia="en-US"/>
        </w:rPr>
        <w:t>P</w:t>
      </w:r>
      <w:r w:rsidRPr="00F647B2">
        <w:rPr>
          <w:rFonts w:eastAsiaTheme="minorEastAsia"/>
          <w:i/>
          <w:iCs/>
          <w:vertAlign w:val="subscript"/>
          <w:lang w:val="en-US" w:eastAsia="en-US"/>
        </w:rPr>
        <w:t>M</w:t>
      </w:r>
      <w:r w:rsidRPr="00E56A1F">
        <w:rPr>
          <w:rFonts w:eastAsiaTheme="minorEastAsia"/>
          <w:i/>
          <w:iCs/>
          <w:lang w:val="en-US" w:eastAsia="en-US"/>
        </w:rPr>
        <w:t>*</w:t>
      </w:r>
      <w:r w:rsidRPr="00E56A1F">
        <w:rPr>
          <w:rFonts w:eastAsiaTheme="minorEastAsia"/>
          <w:lang w:val="en-US" w:eastAsia="en-US"/>
        </w:rPr>
        <w:t xml:space="preserve"> of the mc-Si and c-Si technologies confirms the stability of these PV technologies, and the variation of their performance depends mainly on the seasonal climatic changes. Several works present in the literature confirmed the stability of the c-Si and mc-Si PV modules when deployed outdoor for more than five years (</w:t>
      </w:r>
      <w:bookmarkStart w:id="3" w:name="bb0090"/>
      <w:r w:rsidRPr="00E56A1F">
        <w:rPr>
          <w:rFonts w:eastAsiaTheme="minorEastAsia"/>
          <w:lang w:val="en-US" w:eastAsia="en-US"/>
        </w:rPr>
        <w:fldChar w:fldCharType="begin"/>
      </w:r>
      <w:r w:rsidRPr="00E56A1F">
        <w:rPr>
          <w:rFonts w:eastAsiaTheme="minorEastAsia"/>
          <w:lang w:val="en-US" w:eastAsia="en-US"/>
        </w:rPr>
        <w:instrText xml:space="preserve"> HYPERLINK "https://www.sciencedirect.com/science/article/pii/S0038092X18306923" \l "b0090" </w:instrText>
      </w:r>
      <w:r w:rsidRPr="00E56A1F">
        <w:rPr>
          <w:rFonts w:eastAsiaTheme="minorEastAsia"/>
          <w:lang w:val="en-US" w:eastAsia="en-US"/>
        </w:rPr>
        <w:fldChar w:fldCharType="separate"/>
      </w:r>
      <w:r w:rsidRPr="00E56A1F">
        <w:rPr>
          <w:rFonts w:eastAsiaTheme="minorEastAsia"/>
          <w:lang w:val="en-US" w:eastAsia="en-US"/>
        </w:rPr>
        <w:t>Jordan et al., 2017</w:t>
      </w:r>
      <w:r w:rsidRPr="00E56A1F">
        <w:rPr>
          <w:rFonts w:eastAsiaTheme="minorEastAsia"/>
          <w:lang w:val="en-US" w:eastAsia="en-US"/>
        </w:rPr>
        <w:fldChar w:fldCharType="end"/>
      </w:r>
      <w:bookmarkEnd w:id="3"/>
      <w:r w:rsidRPr="00E56A1F">
        <w:rPr>
          <w:rFonts w:eastAsiaTheme="minorEastAsia"/>
          <w:lang w:val="en-US" w:eastAsia="en-US"/>
        </w:rPr>
        <w:t xml:space="preserve">, </w:t>
      </w:r>
      <w:bookmarkStart w:id="4" w:name="bb0165"/>
      <w:r w:rsidRPr="00E56A1F">
        <w:rPr>
          <w:rFonts w:eastAsiaTheme="minorEastAsia"/>
          <w:lang w:val="en-US" w:eastAsia="en-US"/>
        </w:rPr>
        <w:fldChar w:fldCharType="begin"/>
      </w:r>
      <w:r w:rsidRPr="00E56A1F">
        <w:rPr>
          <w:rFonts w:eastAsiaTheme="minorEastAsia"/>
          <w:lang w:val="en-US" w:eastAsia="en-US"/>
        </w:rPr>
        <w:instrText xml:space="preserve"> HYPERLINK "https://www.sciencedirect.com/science/article/pii/S0038092X18306923" \l "b0165" </w:instrText>
      </w:r>
      <w:r w:rsidRPr="00E56A1F">
        <w:rPr>
          <w:rFonts w:eastAsiaTheme="minorEastAsia"/>
          <w:lang w:val="en-US" w:eastAsia="en-US"/>
        </w:rPr>
        <w:fldChar w:fldCharType="separate"/>
      </w:r>
      <w:r w:rsidRPr="00E56A1F">
        <w:rPr>
          <w:rFonts w:eastAsiaTheme="minorEastAsia"/>
          <w:lang w:val="en-US" w:eastAsia="en-US"/>
        </w:rPr>
        <w:t>Polverini et al., 2013</w:t>
      </w:r>
      <w:r w:rsidRPr="00E56A1F">
        <w:rPr>
          <w:rFonts w:eastAsiaTheme="minorEastAsia"/>
          <w:lang w:val="en-US" w:eastAsia="en-US"/>
        </w:rPr>
        <w:fldChar w:fldCharType="end"/>
      </w:r>
      <w:bookmarkEnd w:id="4"/>
      <w:r w:rsidRPr="00E56A1F">
        <w:rPr>
          <w:rFonts w:eastAsiaTheme="minorEastAsia"/>
          <w:lang w:val="en-US" w:eastAsia="en-US"/>
        </w:rPr>
        <w:t xml:space="preserve">). Both crystalline PV modules provide high performance in winter months rather than in summer months. Normally, the effect of seasonal variation on the evolution of the effective peak power of the crystalline PV modules is very low at STC due to the stability of the materials of these two technologies. The obtained values of seasonal variation around ±4.5% and ±7.2% for c-Si and mc-Si PV modules respectively are mainly due to the use of Eq. </w:t>
      </w:r>
      <w:bookmarkStart w:id="5" w:name="be0010"/>
      <w:r w:rsidRPr="00E56A1F">
        <w:rPr>
          <w:rFonts w:eastAsiaTheme="minorEastAsia"/>
          <w:lang w:val="en-US" w:eastAsia="en-US"/>
        </w:rPr>
        <w:fldChar w:fldCharType="begin"/>
      </w:r>
      <w:r w:rsidRPr="00E56A1F">
        <w:rPr>
          <w:rFonts w:eastAsiaTheme="minorEastAsia"/>
          <w:lang w:val="en-US" w:eastAsia="en-US"/>
        </w:rPr>
        <w:instrText xml:space="preserve"> HYPERLINK "https://www.sciencedirect.com/science/article/pii/S0038092X18306923" \l "e0010" </w:instrText>
      </w:r>
      <w:r w:rsidRPr="00E56A1F">
        <w:rPr>
          <w:rFonts w:eastAsiaTheme="minorEastAsia"/>
          <w:lang w:val="en-US" w:eastAsia="en-US"/>
        </w:rPr>
        <w:fldChar w:fldCharType="separate"/>
      </w:r>
      <w:r w:rsidRPr="00E56A1F">
        <w:rPr>
          <w:rFonts w:eastAsiaTheme="minorEastAsia"/>
          <w:lang w:val="en-US" w:eastAsia="en-US"/>
        </w:rPr>
        <w:t>(2)</w:t>
      </w:r>
      <w:r w:rsidRPr="00E56A1F">
        <w:rPr>
          <w:rFonts w:eastAsiaTheme="minorEastAsia"/>
          <w:lang w:val="en-US" w:eastAsia="en-US"/>
        </w:rPr>
        <w:fldChar w:fldCharType="end"/>
      </w:r>
      <w:bookmarkEnd w:id="5"/>
      <w:r w:rsidRPr="00E56A1F">
        <w:rPr>
          <w:rFonts w:eastAsiaTheme="minorEastAsia"/>
          <w:lang w:val="en-US" w:eastAsia="en-US"/>
        </w:rPr>
        <w:t xml:space="preserve"> –only power coefficient and measured MPP data are considered for the recalculation of </w:t>
      </w:r>
      <w:r w:rsidRPr="00E56A1F">
        <w:rPr>
          <w:rFonts w:eastAsiaTheme="minorEastAsia"/>
          <w:i/>
          <w:iCs/>
          <w:lang w:val="en-US" w:eastAsia="en-US"/>
        </w:rPr>
        <w:t>P</w:t>
      </w:r>
      <w:r w:rsidRPr="00F647B2">
        <w:rPr>
          <w:rFonts w:eastAsiaTheme="minorEastAsia"/>
          <w:i/>
          <w:iCs/>
          <w:vertAlign w:val="subscript"/>
          <w:lang w:val="en-US" w:eastAsia="en-US"/>
        </w:rPr>
        <w:t>M</w:t>
      </w:r>
      <w:r w:rsidRPr="00E56A1F">
        <w:rPr>
          <w:rFonts w:eastAsiaTheme="minorEastAsia"/>
          <w:i/>
          <w:iCs/>
          <w:lang w:val="en-US" w:eastAsia="en-US"/>
        </w:rPr>
        <w:t>*</w:t>
      </w:r>
      <w:r w:rsidRPr="00E56A1F">
        <w:rPr>
          <w:rFonts w:eastAsiaTheme="minorEastAsia"/>
          <w:lang w:val="en-US" w:eastAsia="en-US"/>
        </w:rPr>
        <w:t>. In addition, as there is no measurements of the diffuse irradiance, and even if its effect is less significant, however it is important to report that the diffuse irradiance could also affects the behaviour of the PV modules depending on their installation. For example, the c-Si and mc-Si PV modules are installed vertically, thus, their performance could be influenced by the diffuse irradiance especially in summer months. Furthermore, the behaviour of CdTe PV modules that is assumed similar to a-Si in this study –due to the used solar irradiance sensor– may show important spectral mismatches between these two technologies if the spectrum is strongly shifted due to diffuse irradiance.</w:t>
      </w:r>
    </w:p>
    <w:p w14:paraId="1759FB9B" w14:textId="77777777" w:rsidR="00E56A1F" w:rsidRDefault="00E56A1F" w:rsidP="0026347F">
      <w:pPr>
        <w:spacing w:line="480" w:lineRule="auto"/>
        <w:ind w:firstLine="360"/>
        <w:jc w:val="both"/>
        <w:rPr>
          <w:rFonts w:ascii="Times New Roman" w:hAnsi="Times New Roman" w:cs="Times New Roman"/>
          <w:sz w:val="24"/>
          <w:szCs w:val="24"/>
          <w:lang w:val="ca-ES"/>
        </w:rPr>
      </w:pPr>
    </w:p>
    <w:p w14:paraId="58EF7C52" w14:textId="00B9B6D5" w:rsidR="0090444B" w:rsidRDefault="00F647B2" w:rsidP="0026347F">
      <w:pPr>
        <w:spacing w:line="480" w:lineRule="auto"/>
        <w:ind w:firstLine="360"/>
        <w:jc w:val="both"/>
        <w:rPr>
          <w:rFonts w:ascii="Times New Roman" w:hAnsi="Times New Roman" w:cs="Times New Roman"/>
          <w:sz w:val="24"/>
          <w:szCs w:val="24"/>
        </w:rPr>
      </w:pPr>
      <w:r w:rsidRPr="00F647B2">
        <w:rPr>
          <w:rFonts w:ascii="Times New Roman" w:hAnsi="Times New Roman" w:cs="Times New Roman"/>
          <w:sz w:val="24"/>
          <w:szCs w:val="24"/>
        </w:rPr>
        <w:lastRenderedPageBreak/>
        <w:t>As the present work is focused on the estimation of the degradation rate of the three PV modules under study</w:t>
      </w:r>
      <w:r>
        <w:rPr>
          <w:rFonts w:ascii="Times New Roman" w:hAnsi="Times New Roman" w:cs="Times New Roman"/>
          <w:sz w:val="24"/>
          <w:szCs w:val="24"/>
        </w:rPr>
        <w:t xml:space="preserve">. </w:t>
      </w:r>
      <w:r w:rsidR="00B17448">
        <w:rPr>
          <w:rFonts w:ascii="Times New Roman" w:hAnsi="Times New Roman" w:cs="Times New Roman"/>
          <w:sz w:val="24"/>
          <w:szCs w:val="24"/>
        </w:rPr>
        <w:t>Eq. 2 provides reliable results when is used for estimating the degradation rate</w:t>
      </w:r>
      <w:r w:rsidR="0026347F">
        <w:rPr>
          <w:rFonts w:ascii="Times New Roman" w:hAnsi="Times New Roman" w:cs="Times New Roman"/>
          <w:sz w:val="24"/>
          <w:szCs w:val="24"/>
        </w:rPr>
        <w:t xml:space="preserve">, </w:t>
      </w:r>
      <w:r w:rsidR="0026347F" w:rsidRPr="003E7FD8">
        <w:rPr>
          <w:rFonts w:ascii="Times New Roman" w:hAnsi="Times New Roman" w:cs="Times New Roman"/>
          <w:sz w:val="24"/>
          <w:szCs w:val="24"/>
        </w:rPr>
        <w:t xml:space="preserve">because </w:t>
      </w:r>
      <w:r w:rsidR="0026347F">
        <w:rPr>
          <w:rFonts w:ascii="Times New Roman" w:hAnsi="Times New Roman" w:cs="Times New Roman"/>
          <w:sz w:val="24"/>
          <w:szCs w:val="24"/>
        </w:rPr>
        <w:t xml:space="preserve">of the methodology takes into account </w:t>
      </w:r>
      <w:r w:rsidR="0026347F" w:rsidRPr="003E7FD8">
        <w:rPr>
          <w:rFonts w:ascii="Times New Roman" w:hAnsi="Times New Roman" w:cs="Times New Roman"/>
          <w:sz w:val="24"/>
          <w:szCs w:val="24"/>
        </w:rPr>
        <w:t xml:space="preserve">the linear fitting equation of the calculated </w:t>
      </w:r>
      <w:r w:rsidR="0026347F" w:rsidRPr="003E7FD8">
        <w:rPr>
          <w:rFonts w:ascii="Times New Roman" w:hAnsi="Times New Roman" w:cs="Times New Roman"/>
          <w:i/>
          <w:sz w:val="24"/>
          <w:szCs w:val="24"/>
        </w:rPr>
        <w:t>P</w:t>
      </w:r>
      <w:r w:rsidR="0026347F" w:rsidRPr="003E7FD8">
        <w:rPr>
          <w:rFonts w:ascii="Times New Roman" w:hAnsi="Times New Roman" w:cs="Times New Roman"/>
          <w:i/>
          <w:sz w:val="24"/>
          <w:szCs w:val="24"/>
          <w:vertAlign w:val="subscript"/>
        </w:rPr>
        <w:t>M</w:t>
      </w:r>
      <w:r w:rsidR="0026347F" w:rsidRPr="003E7FD8">
        <w:rPr>
          <w:rFonts w:ascii="Times New Roman" w:hAnsi="Times New Roman" w:cs="Times New Roman"/>
          <w:i/>
          <w:sz w:val="24"/>
          <w:szCs w:val="24"/>
          <w:vertAlign w:val="superscript"/>
        </w:rPr>
        <w:t>*</w:t>
      </w:r>
      <w:r w:rsidR="0026347F">
        <w:rPr>
          <w:rFonts w:ascii="Times New Roman" w:hAnsi="Times New Roman" w:cs="Times New Roman"/>
          <w:sz w:val="24"/>
          <w:szCs w:val="24"/>
        </w:rPr>
        <w:t xml:space="preserve"> and not the</w:t>
      </w:r>
      <w:r w:rsidR="0026347F" w:rsidRPr="003E7FD8">
        <w:rPr>
          <w:rFonts w:ascii="Times New Roman" w:hAnsi="Times New Roman" w:cs="Times New Roman"/>
          <w:sz w:val="24"/>
          <w:szCs w:val="24"/>
        </w:rPr>
        <w:t xml:space="preserve"> </w:t>
      </w:r>
      <w:r w:rsidR="0026347F" w:rsidRPr="003E7FD8">
        <w:rPr>
          <w:rFonts w:ascii="Times New Roman" w:hAnsi="Times New Roman" w:cs="Times New Roman"/>
          <w:i/>
          <w:sz w:val="24"/>
          <w:szCs w:val="24"/>
        </w:rPr>
        <w:t>P</w:t>
      </w:r>
      <w:r w:rsidR="0026347F" w:rsidRPr="003E7FD8">
        <w:rPr>
          <w:rFonts w:ascii="Times New Roman" w:hAnsi="Times New Roman" w:cs="Times New Roman"/>
          <w:i/>
          <w:sz w:val="24"/>
          <w:szCs w:val="24"/>
          <w:vertAlign w:val="subscript"/>
        </w:rPr>
        <w:t>M</w:t>
      </w:r>
      <w:r w:rsidR="0026347F" w:rsidRPr="003E7FD8">
        <w:rPr>
          <w:rFonts w:ascii="Times New Roman" w:hAnsi="Times New Roman" w:cs="Times New Roman"/>
          <w:i/>
          <w:sz w:val="24"/>
          <w:szCs w:val="24"/>
          <w:vertAlign w:val="superscript"/>
        </w:rPr>
        <w:t>*</w:t>
      </w:r>
      <w:r w:rsidR="0026347F" w:rsidRPr="003E7FD8">
        <w:rPr>
          <w:rFonts w:ascii="Times New Roman" w:hAnsi="Times New Roman" w:cs="Times New Roman"/>
          <w:sz w:val="24"/>
          <w:szCs w:val="24"/>
        </w:rPr>
        <w:t xml:space="preserve"> trend itself.</w:t>
      </w:r>
      <w:r w:rsidR="0026347F">
        <w:rPr>
          <w:rFonts w:ascii="Times New Roman" w:hAnsi="Times New Roman" w:cs="Times New Roman"/>
          <w:sz w:val="24"/>
          <w:szCs w:val="24"/>
        </w:rPr>
        <w:t xml:space="preserve"> </w:t>
      </w:r>
      <w:r w:rsidR="007B6CF5" w:rsidRPr="003E7FD8">
        <w:rPr>
          <w:rFonts w:ascii="Times New Roman" w:hAnsi="Times New Roman" w:cs="Times New Roman"/>
          <w:sz w:val="24"/>
          <w:szCs w:val="24"/>
        </w:rPr>
        <w:t>However</w:t>
      </w:r>
      <w:r w:rsidR="00BE7517" w:rsidRPr="003E7FD8">
        <w:rPr>
          <w:rFonts w:ascii="Times New Roman" w:hAnsi="Times New Roman" w:cs="Times New Roman"/>
          <w:sz w:val="24"/>
          <w:szCs w:val="24"/>
        </w:rPr>
        <w:t>, in order to quantify</w:t>
      </w:r>
      <w:r w:rsidR="00AA737A" w:rsidRPr="003E7FD8">
        <w:rPr>
          <w:rFonts w:ascii="Times New Roman" w:hAnsi="Times New Roman" w:cs="Times New Roman"/>
          <w:sz w:val="24"/>
          <w:szCs w:val="24"/>
        </w:rPr>
        <w:t xml:space="preserve"> accurately</w:t>
      </w:r>
      <w:r w:rsidR="00BE7517" w:rsidRPr="003E7FD8">
        <w:rPr>
          <w:rFonts w:ascii="Times New Roman" w:hAnsi="Times New Roman" w:cs="Times New Roman"/>
          <w:sz w:val="24"/>
          <w:szCs w:val="24"/>
        </w:rPr>
        <w:t xml:space="preserve"> the effect of seasonal variation of the crystalline silicon PV module</w:t>
      </w:r>
      <w:r w:rsidR="0042546E" w:rsidRPr="003E7FD8">
        <w:rPr>
          <w:rFonts w:ascii="Times New Roman" w:hAnsi="Times New Roman" w:cs="Times New Roman"/>
          <w:sz w:val="24"/>
          <w:szCs w:val="24"/>
        </w:rPr>
        <w:t>s</w:t>
      </w:r>
      <w:r w:rsidR="00BE7517" w:rsidRPr="003E7FD8">
        <w:rPr>
          <w:rFonts w:ascii="Times New Roman" w:hAnsi="Times New Roman" w:cs="Times New Roman"/>
          <w:sz w:val="24"/>
          <w:szCs w:val="24"/>
        </w:rPr>
        <w:t xml:space="preserve">, it is </w:t>
      </w:r>
      <w:r w:rsidR="00AA737A" w:rsidRPr="003E7FD8">
        <w:rPr>
          <w:rFonts w:ascii="Times New Roman" w:hAnsi="Times New Roman" w:cs="Times New Roman"/>
          <w:sz w:val="24"/>
          <w:szCs w:val="24"/>
        </w:rPr>
        <w:t>preferable</w:t>
      </w:r>
      <w:r w:rsidR="00BE7517" w:rsidRPr="003E7FD8">
        <w:rPr>
          <w:rFonts w:ascii="Times New Roman" w:hAnsi="Times New Roman" w:cs="Times New Roman"/>
          <w:sz w:val="24"/>
          <w:szCs w:val="24"/>
        </w:rPr>
        <w:t xml:space="preserve"> to use the </w:t>
      </w:r>
      <w:r w:rsidR="00590382" w:rsidRPr="003E7FD8">
        <w:rPr>
          <w:rFonts w:ascii="Times New Roman" w:hAnsi="Times New Roman" w:cs="Times New Roman"/>
          <w:sz w:val="24"/>
          <w:szCs w:val="24"/>
        </w:rPr>
        <w:t>methodology provided in the standard (EN</w:t>
      </w:r>
      <w:r w:rsidR="00A23F12" w:rsidRPr="003E7FD8">
        <w:rPr>
          <w:rFonts w:ascii="Times New Roman" w:hAnsi="Times New Roman" w:cs="Times New Roman"/>
          <w:sz w:val="24"/>
          <w:szCs w:val="24"/>
        </w:rPr>
        <w:t xml:space="preserve"> 60891</w:t>
      </w:r>
      <w:r w:rsidR="007B6CF5" w:rsidRPr="003E7FD8">
        <w:rPr>
          <w:rFonts w:ascii="Times New Roman" w:hAnsi="Times New Roman" w:cs="Times New Roman"/>
          <w:sz w:val="24"/>
          <w:szCs w:val="24"/>
        </w:rPr>
        <w:t xml:space="preserve">, </w:t>
      </w:r>
      <w:r w:rsidR="00A23F12" w:rsidRPr="003E7FD8">
        <w:rPr>
          <w:rFonts w:ascii="Times New Roman" w:hAnsi="Times New Roman" w:cs="Times New Roman"/>
          <w:sz w:val="24"/>
          <w:szCs w:val="24"/>
        </w:rPr>
        <w:t>20</w:t>
      </w:r>
      <w:r w:rsidR="00590382" w:rsidRPr="003E7FD8">
        <w:rPr>
          <w:rFonts w:ascii="Times New Roman" w:hAnsi="Times New Roman" w:cs="Times New Roman"/>
          <w:sz w:val="24"/>
          <w:szCs w:val="24"/>
        </w:rPr>
        <w:t>0</w:t>
      </w:r>
      <w:r w:rsidR="00A23F12" w:rsidRPr="003E7FD8">
        <w:rPr>
          <w:rFonts w:ascii="Times New Roman" w:hAnsi="Times New Roman" w:cs="Times New Roman"/>
          <w:sz w:val="24"/>
          <w:szCs w:val="24"/>
        </w:rPr>
        <w:t>9</w:t>
      </w:r>
      <w:r w:rsidR="00590382" w:rsidRPr="003E7FD8">
        <w:rPr>
          <w:rFonts w:ascii="Times New Roman" w:hAnsi="Times New Roman" w:cs="Times New Roman"/>
          <w:sz w:val="24"/>
          <w:szCs w:val="24"/>
        </w:rPr>
        <w:t xml:space="preserve">) </w:t>
      </w:r>
      <w:r w:rsidR="00AA737A" w:rsidRPr="003E7FD8">
        <w:rPr>
          <w:rFonts w:ascii="Times New Roman" w:hAnsi="Times New Roman" w:cs="Times New Roman"/>
          <w:sz w:val="24"/>
          <w:szCs w:val="24"/>
        </w:rPr>
        <w:t>taking into account</w:t>
      </w:r>
      <w:r w:rsidR="00590382" w:rsidRPr="003E7FD8">
        <w:rPr>
          <w:rFonts w:ascii="Times New Roman" w:hAnsi="Times New Roman" w:cs="Times New Roman"/>
          <w:sz w:val="24"/>
          <w:szCs w:val="24"/>
        </w:rPr>
        <w:t xml:space="preserve"> </w:t>
      </w:r>
      <w:r w:rsidR="0010778D" w:rsidRPr="003E7FD8">
        <w:rPr>
          <w:rFonts w:ascii="Times New Roman" w:hAnsi="Times New Roman" w:cs="Times New Roman"/>
          <w:sz w:val="24"/>
          <w:szCs w:val="24"/>
        </w:rPr>
        <w:t>more parameters and the whole I-V curve</w:t>
      </w:r>
      <w:r w:rsidR="00590382" w:rsidRPr="003E7FD8">
        <w:rPr>
          <w:rFonts w:ascii="Times New Roman" w:hAnsi="Times New Roman" w:cs="Times New Roman"/>
          <w:sz w:val="24"/>
          <w:szCs w:val="24"/>
        </w:rPr>
        <w:t>.</w:t>
      </w:r>
    </w:p>
    <w:p w14:paraId="56CF3FA3" w14:textId="768142BB" w:rsidR="00122172" w:rsidRPr="00521D16" w:rsidRDefault="00590382" w:rsidP="00195526">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On the other hand, th</w:t>
      </w:r>
      <w:r w:rsidR="00122172" w:rsidRPr="00521D16">
        <w:rPr>
          <w:rFonts w:ascii="Times New Roman" w:hAnsi="Times New Roman" w:cs="Times New Roman"/>
          <w:sz w:val="24"/>
          <w:szCs w:val="24"/>
        </w:rPr>
        <w:t>e fluctuation of the performance of the pc-Si PV modules is higher due to its higher power temperature coefficient compared to the others PV modules</w:t>
      </w:r>
      <w:r w:rsidR="00E10A62">
        <w:rPr>
          <w:rFonts w:ascii="Times New Roman" w:hAnsi="Times New Roman" w:cs="Times New Roman"/>
          <w:sz w:val="24"/>
          <w:szCs w:val="24"/>
        </w:rPr>
        <w:t xml:space="preserve"> as it is reported in Table 1</w:t>
      </w:r>
      <w:r w:rsidR="00122172" w:rsidRPr="00521D16">
        <w:rPr>
          <w:rFonts w:ascii="Times New Roman" w:hAnsi="Times New Roman" w:cs="Times New Roman"/>
          <w:sz w:val="24"/>
          <w:szCs w:val="24"/>
        </w:rPr>
        <w:t>.</w:t>
      </w:r>
      <w:r w:rsidR="00B4307A">
        <w:rPr>
          <w:rFonts w:ascii="Times New Roman" w:hAnsi="Times New Roman" w:cs="Times New Roman"/>
          <w:sz w:val="24"/>
          <w:szCs w:val="24"/>
        </w:rPr>
        <w:t xml:space="preserve"> The seasonal fluctuations obtained for the crystalline PV modules are mainly due to the temperature variations between winter and summer months and match with the result reported in </w:t>
      </w:r>
      <w:r w:rsidR="00C81800" w:rsidRPr="00521D16">
        <w:rPr>
          <w:rFonts w:ascii="Times New Roman" w:hAnsi="Times New Roman" w:cs="Times New Roman"/>
          <w:sz w:val="24"/>
          <w:szCs w:val="24"/>
        </w:rPr>
        <w:fldChar w:fldCharType="begin" w:fldLock="1"/>
      </w:r>
      <w:r w:rsidR="00C81800">
        <w:rPr>
          <w:rFonts w:ascii="Times New Roman" w:hAnsi="Times New Roman" w:cs="Times New Roman"/>
          <w:sz w:val="24"/>
          <w:szCs w:val="24"/>
        </w:rPr>
        <w:instrText>ADDIN CSL_CITATION { "citationItems" : [ { "id" : "ITEM-1", "itemData" : { "DOI" : "10.1016/j.solener.2017.02.006", "ISBN" : "8147699190", "ISSN" : "0038092X", "abstract" : "Three grid connected photovoltaic systems based on different PV technologies (poly-Si, a-Si and CdTe), operating under the same conditions were analysed to determine their degradation and the variation in seasonal performance. In addition to the intrinsically different degradation of each technology through indoor tests at standard test condition (STC), a deeper analysis of the variables affecting the fluctuations of the performance was performed. The performance seasonal fluctuations resulting from the solar spectrum and module temperature was studied during a single year (December 2014 to December 2015). A notable solar air mass spectrum dependence (\u221211.22%/AM) of the generated power but scarcely detectable instantaneous temperature dependence was observed in the a-Si array. In contrast, the poly-Si array suffered the highest power decline with an elevating temperature (\u22120.56%/\u00b0C). The CdTe array exhibited a tempered interaction with the solar spectrum (\u22124%/AM) and temperature (\u22120.25%/\u00b0C). Finally, the significant maximum power difference between two months (April and September) due to the thermal annealing and light soaking effects in the a-Si array is confirmed, where the quantified variation of these two effects were 5.9% and \u22125.7%, respectively.", "author" : [ { "dropping-particle" : "", "family" : "Wang", "given" : "Huaxin", "non-dropping-particle" : "", "parse-names" : false, "suffix" : "" }, { "dropping-particle" : "", "family" : "Mu\u00f1oz-Garc\u00eda", "given" : "M. A.", "non-dropping-particle" : "", "parse-names" : false, "suffix" : "" }, { "dropping-particle" : "", "family" : "Moreda", "given" : "G. P.", "non-dropping-particle" : "", "parse-names" : false, "suffix" : "" }, { "dropping-particle" : "", "family" : "Alonso-Garc\u00eda", "given" : "M. C.", "non-dropping-particle" : "", "parse-names" : false, "suffix" : "" } ], "container-title" : "Solar Energy", "id" : "ITEM-1", "issued" : { "date-parts" : [ [ "2017" ] ] }, "page" : "798-807", "publisher" : "Elsevier Ltd", "title" : "Seasonal performance comparison of three grid connected photovoltaic systems based on different technologies operating under the same conditions", "type" : "article-journal", "volume" : "144" }, "uris" : [ "http://www.mendeley.com/documents/?uuid=73bddb96-4f50-46e5-99eb-d15e0d45b983" ] } ], "mendeley" : { "formattedCitation" : "(Wang et al., 2017)", "plainTextFormattedCitation" : "(Wang et al., 2017)", "previouslyFormattedCitation" : "(Wang et al., 2017)" }, "properties" : {  }, "schema" : "https://github.com/citation-style-language/schema/raw/master/csl-citation.json" }</w:instrText>
      </w:r>
      <w:r w:rsidR="00C81800" w:rsidRPr="00521D16">
        <w:rPr>
          <w:rFonts w:ascii="Times New Roman" w:hAnsi="Times New Roman" w:cs="Times New Roman"/>
          <w:sz w:val="24"/>
          <w:szCs w:val="24"/>
        </w:rPr>
        <w:fldChar w:fldCharType="separate"/>
      </w:r>
      <w:r w:rsidR="00C81800" w:rsidRPr="00521D16">
        <w:rPr>
          <w:rFonts w:ascii="Times New Roman" w:hAnsi="Times New Roman" w:cs="Times New Roman"/>
          <w:noProof/>
          <w:sz w:val="24"/>
          <w:szCs w:val="24"/>
        </w:rPr>
        <w:t>(Wang et al., 2017)</w:t>
      </w:r>
      <w:r w:rsidR="00C81800" w:rsidRPr="00521D16">
        <w:rPr>
          <w:rFonts w:ascii="Times New Roman" w:hAnsi="Times New Roman" w:cs="Times New Roman"/>
          <w:sz w:val="24"/>
          <w:szCs w:val="24"/>
        </w:rPr>
        <w:fldChar w:fldCharType="end"/>
      </w:r>
      <w:r w:rsidR="00C81800">
        <w:rPr>
          <w:rFonts w:ascii="Times New Roman" w:hAnsi="Times New Roman" w:cs="Times New Roman"/>
          <w:sz w:val="24"/>
          <w:szCs w:val="24"/>
        </w:rPr>
        <w:t>.</w:t>
      </w:r>
    </w:p>
    <w:p w14:paraId="215F1B6E" w14:textId="6C96EDF4" w:rsidR="00D013FF" w:rsidRPr="00521D16" w:rsidRDefault="00D013FF" w:rsidP="00B35493">
      <w:pPr>
        <w:spacing w:after="0" w:line="240" w:lineRule="auto"/>
        <w:jc w:val="center"/>
        <w:rPr>
          <w:rFonts w:ascii="Times New Roman" w:hAnsi="Times New Roman" w:cs="Times New Roman"/>
          <w:sz w:val="24"/>
          <w:szCs w:val="24"/>
        </w:rPr>
      </w:pPr>
      <w:r w:rsidRPr="00D013FF">
        <w:rPr>
          <w:noProof/>
          <w:lang w:val="ca-ES" w:eastAsia="ca-ES"/>
        </w:rPr>
        <w:drawing>
          <wp:inline distT="0" distB="0" distL="0" distR="0" wp14:anchorId="48891D41" wp14:editId="12DD8D0B">
            <wp:extent cx="5972810" cy="3078921"/>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810" cy="3078921"/>
                    </a:xfrm>
                    <a:prstGeom prst="rect">
                      <a:avLst/>
                    </a:prstGeom>
                    <a:noFill/>
                    <a:ln>
                      <a:noFill/>
                    </a:ln>
                  </pic:spPr>
                </pic:pic>
              </a:graphicData>
            </a:graphic>
          </wp:inline>
        </w:drawing>
      </w:r>
    </w:p>
    <w:p w14:paraId="2AE67231" w14:textId="797D0CEE" w:rsidR="00004D24" w:rsidRPr="00521D16" w:rsidRDefault="00004D24" w:rsidP="00B35493">
      <w:pPr>
        <w:spacing w:after="0" w:line="240" w:lineRule="auto"/>
        <w:jc w:val="center"/>
        <w:rPr>
          <w:rFonts w:ascii="Times New Roman" w:hAnsi="Times New Roman" w:cs="Times New Roman"/>
          <w:sz w:val="24"/>
          <w:szCs w:val="24"/>
        </w:rPr>
      </w:pPr>
      <w:r w:rsidRPr="00521D16">
        <w:rPr>
          <w:rFonts w:ascii="Times New Roman" w:hAnsi="Times New Roman" w:cs="Times New Roman"/>
          <w:sz w:val="24"/>
          <w:szCs w:val="24"/>
        </w:rPr>
        <w:t xml:space="preserve">Fig. </w:t>
      </w:r>
      <w:r w:rsidR="00E56A1F">
        <w:rPr>
          <w:rFonts w:ascii="Times New Roman" w:hAnsi="Times New Roman" w:cs="Times New Roman"/>
          <w:sz w:val="24"/>
          <w:szCs w:val="24"/>
        </w:rPr>
        <w:t>7</w:t>
      </w:r>
      <w:r w:rsidRPr="00521D16">
        <w:rPr>
          <w:rFonts w:ascii="Times New Roman" w:hAnsi="Times New Roman" w:cs="Times New Roman"/>
          <w:sz w:val="24"/>
          <w:szCs w:val="24"/>
        </w:rPr>
        <w:t>. Evolution of the effective peak power of PV module technologies under study.</w:t>
      </w:r>
    </w:p>
    <w:p w14:paraId="65B78875" w14:textId="77777777" w:rsidR="00B35493" w:rsidRPr="00521D16" w:rsidRDefault="00B35493" w:rsidP="00B35493">
      <w:pPr>
        <w:spacing w:line="360" w:lineRule="auto"/>
        <w:rPr>
          <w:rFonts w:ascii="Times New Roman" w:hAnsi="Times New Roman" w:cs="Times New Roman"/>
          <w:sz w:val="24"/>
          <w:szCs w:val="24"/>
        </w:rPr>
      </w:pPr>
    </w:p>
    <w:p w14:paraId="4CFAD55B" w14:textId="2C717081" w:rsidR="00122172" w:rsidRPr="00521D16" w:rsidRDefault="00122172" w:rsidP="004E2F5C">
      <w:pPr>
        <w:spacing w:line="480" w:lineRule="auto"/>
        <w:ind w:firstLine="360"/>
        <w:jc w:val="both"/>
        <w:rPr>
          <w:rFonts w:ascii="Times New Roman" w:hAnsi="Times New Roman" w:cs="Times New Roman"/>
          <w:sz w:val="24"/>
          <w:szCs w:val="24"/>
        </w:rPr>
      </w:pPr>
      <w:r w:rsidRPr="00521D16">
        <w:rPr>
          <w:rFonts w:ascii="Times New Roman" w:hAnsi="Times New Roman" w:cs="Times New Roman"/>
          <w:sz w:val="24"/>
          <w:szCs w:val="24"/>
        </w:rPr>
        <w:lastRenderedPageBreak/>
        <w:t xml:space="preserve">Regarding the evolution of the effective peak power of the CdTe technology, it can be clearly seen </w:t>
      </w:r>
      <w:r w:rsidR="007439A2">
        <w:rPr>
          <w:rFonts w:ascii="Times New Roman" w:hAnsi="Times New Roman" w:cs="Times New Roman"/>
          <w:sz w:val="24"/>
          <w:szCs w:val="24"/>
        </w:rPr>
        <w:t>in</w:t>
      </w:r>
      <w:r w:rsidR="007439A2" w:rsidRPr="00521D16">
        <w:rPr>
          <w:rFonts w:ascii="Times New Roman" w:hAnsi="Times New Roman" w:cs="Times New Roman"/>
          <w:sz w:val="24"/>
          <w:szCs w:val="24"/>
        </w:rPr>
        <w:t xml:space="preserve"> </w:t>
      </w:r>
      <w:r w:rsidRPr="00521D16">
        <w:rPr>
          <w:rFonts w:ascii="Times New Roman" w:hAnsi="Times New Roman" w:cs="Times New Roman"/>
          <w:sz w:val="24"/>
          <w:szCs w:val="24"/>
        </w:rPr>
        <w:t xml:space="preserve">Fig. </w:t>
      </w:r>
      <w:r w:rsidR="00837A0F">
        <w:rPr>
          <w:rFonts w:ascii="Times New Roman" w:hAnsi="Times New Roman" w:cs="Times New Roman"/>
          <w:sz w:val="24"/>
          <w:szCs w:val="24"/>
        </w:rPr>
        <w:t>6</w:t>
      </w:r>
      <w:r w:rsidRPr="00521D16">
        <w:rPr>
          <w:rFonts w:ascii="Times New Roman" w:hAnsi="Times New Roman" w:cs="Times New Roman"/>
          <w:sz w:val="24"/>
          <w:szCs w:val="24"/>
        </w:rPr>
        <w:t xml:space="preserve">, that the performance of this technology showed a steady decrease along the monitoring campaign. The initial value </w:t>
      </w:r>
      <w:r w:rsidR="00EC64C8">
        <w:rPr>
          <w:rFonts w:ascii="Times New Roman" w:hAnsi="Times New Roman" w:cs="Times New Roman"/>
          <w:sz w:val="24"/>
          <w:szCs w:val="24"/>
        </w:rPr>
        <w:t xml:space="preserve">was </w:t>
      </w:r>
      <w:r w:rsidR="00EC64C8" w:rsidRPr="00521D16">
        <w:rPr>
          <w:rFonts w:ascii="Times New Roman" w:hAnsi="Times New Roman" w:cs="Times New Roman"/>
          <w:sz w:val="24"/>
          <w:szCs w:val="24"/>
        </w:rPr>
        <w:t>decreased</w:t>
      </w:r>
      <w:r w:rsidRPr="00521D16">
        <w:rPr>
          <w:rFonts w:ascii="Times New Roman" w:hAnsi="Times New Roman" w:cs="Times New Roman"/>
          <w:sz w:val="24"/>
          <w:szCs w:val="24"/>
        </w:rPr>
        <w:t xml:space="preserve"> by more than 10% after the outdoor </w:t>
      </w:r>
      <w:r w:rsidR="00722289" w:rsidRPr="00521D16">
        <w:rPr>
          <w:rFonts w:ascii="Times New Roman" w:hAnsi="Times New Roman" w:cs="Times New Roman"/>
          <w:sz w:val="24"/>
          <w:szCs w:val="24"/>
        </w:rPr>
        <w:t>long-term</w:t>
      </w:r>
      <w:r w:rsidRPr="00521D16">
        <w:rPr>
          <w:rFonts w:ascii="Times New Roman" w:hAnsi="Times New Roman" w:cs="Times New Roman"/>
          <w:sz w:val="24"/>
          <w:szCs w:val="24"/>
        </w:rPr>
        <w:t xml:space="preserve"> exposure. This decrease of the performances of the CdTe PV module technology </w:t>
      </w:r>
      <w:r w:rsidR="007439A2">
        <w:rPr>
          <w:rFonts w:ascii="Times New Roman" w:hAnsi="Times New Roman" w:cs="Times New Roman"/>
          <w:sz w:val="24"/>
          <w:szCs w:val="24"/>
        </w:rPr>
        <w:t>was</w:t>
      </w:r>
      <w:r w:rsidR="007439A2" w:rsidRPr="00521D16">
        <w:rPr>
          <w:rFonts w:ascii="Times New Roman" w:hAnsi="Times New Roman" w:cs="Times New Roman"/>
          <w:sz w:val="24"/>
          <w:szCs w:val="24"/>
        </w:rPr>
        <w:t xml:space="preserve"> </w:t>
      </w:r>
      <w:r w:rsidRPr="00521D16">
        <w:rPr>
          <w:rFonts w:ascii="Times New Roman" w:hAnsi="Times New Roman" w:cs="Times New Roman"/>
          <w:sz w:val="24"/>
          <w:szCs w:val="24"/>
        </w:rPr>
        <w:t xml:space="preserve">also </w:t>
      </w:r>
      <w:r w:rsidR="007439A2">
        <w:rPr>
          <w:rFonts w:ascii="Times New Roman" w:hAnsi="Times New Roman" w:cs="Times New Roman"/>
          <w:sz w:val="24"/>
          <w:szCs w:val="24"/>
        </w:rPr>
        <w:t xml:space="preserve">previously </w:t>
      </w:r>
      <w:r w:rsidRPr="00521D16">
        <w:rPr>
          <w:rFonts w:ascii="Times New Roman" w:hAnsi="Times New Roman" w:cs="Times New Roman"/>
          <w:sz w:val="24"/>
          <w:szCs w:val="24"/>
        </w:rPr>
        <w:t>reported in the literature</w:t>
      </w:r>
      <w:r w:rsidR="003937B7" w:rsidRPr="00521D16">
        <w:rPr>
          <w:rFonts w:ascii="Times New Roman" w:hAnsi="Times New Roman" w:cs="Times New Roman"/>
          <w:sz w:val="24"/>
          <w:szCs w:val="24"/>
        </w:rPr>
        <w:t xml:space="preserve"> </w:t>
      </w:r>
      <w:r w:rsidR="003937B7" w:rsidRPr="00521D16">
        <w:rPr>
          <w:rFonts w:ascii="Times New Roman" w:hAnsi="Times New Roman" w:cs="Times New Roman"/>
          <w:sz w:val="24"/>
          <w:szCs w:val="24"/>
        </w:rPr>
        <w:fldChar w:fldCharType="begin" w:fldLock="1"/>
      </w:r>
      <w:r w:rsidR="0097216C">
        <w:rPr>
          <w:rFonts w:ascii="Times New Roman" w:hAnsi="Times New Roman" w:cs="Times New Roman"/>
          <w:sz w:val="24"/>
          <w:szCs w:val="24"/>
        </w:rPr>
        <w:instrText>ADDIN CSL_CITATION { "citationItems" : [ { "id" : "ITEM-1", "itemData" : { "DOI" : "10.1016/j.solener.2016.10.030", "ISSN" : "0038092X", "abstract" : "The present study analyses the degradation of thin film photovoltaic modules corresponding to four technologies: a-Si:H, a-Si:H/\u03bcc-Si:H, CIS and CdTe, under 5years of outdoor long term exposure in Legan\u00e9s, Spain. The period of outdoor exposure ranges from January 2011 to December 2015. The degradation rate and the stabilization period are analysed by using two different techniques. Moreover, the evolution of the fill factor and performance ratio is assessed. The CdTe module was found to have the highest degradation rate: \u22124.45%/year, while the CIS module appears to be the most stable with a degradation rate of \u22121.04%/year. The a-Si:H and a-Si:H/\u03bcc-Si:H modules present stabilization periods of 24 and 6months respectively. The CdTe module degrades significantly for a period of 32months, while the CIS module is the least degraded PV specimen over the whole experimental campaign.", "author" : [ { "dropping-particle" : "", "family" : "Silvestre", "given" : "Santiago", "non-dropping-particle" : "", "parse-names" : false, "suffix" : "" }, { "dropping-particle" : "", "family" : "Kichou", "given" : "Sofiane", "non-dropping-particle" : "", "parse-names" : false, "suffix" : "" }, { "dropping-particle" : "", "family" : "Guglielminotti", "given" : "Letizia", "non-dropping-particle" : "", "parse-names" : false, "suffix" : "" }, { "dropping-particle" : "", "family" : "Nofuentes", "given" : "Gustavo", "non-dropping-particle" : "", "parse-names" : false, "suffix" : "" }, { "dropping-particle" : "", "family" : "Alonso-Abella", "given" : "Miguel", "non-dropping-particle" : "", "parse-names" : false, "suffix" : "" } ], "container-title" : "Solar Energy", "id" : "ITEM-1", "issued" : { "date-parts" : [ [ "2016" ] ] }, "page" : "599-607", "publisher" : "Elsevier Ltd", "title" : "Degradation analysis of thin film photovoltaic modules under outdoor long term exposure in Spanish continental climate conditions", "type" : "article-journal", "volume" : "139" }, "uris" : [ "http://www.mendeley.com/documents/?uuid=82ca19a0-ad48-4376-a186-7291818b1434" ] }, { "id" : "ITEM-2", "itemData" : { "DOI" : "10.3390/en10060772", "ISSN" : "19961073", "author" : [ { "dropping-particle" : "", "family" : "Guerra", "given" : "Teodoro Adrada", "non-dropping-particle" : "", "parse-names" : false, "suffix" : "" }, { "dropping-particle" : "", "family" : "Guerra", "given" : "Julio Amador", "non-dropping-particle" : "", "parse-names" : false, "suffix" : "" }, { "dropping-particle" : "", "family" : "Tabernero", "given" : "Beatriz Orfao", "non-dropping-particle" : "", "parse-names" : false, "suffix" : "" }, { "dropping-particle" : "", "family" : "La Cruz Garc\u00eda", "given" : "Guillermo", "non-dropping-particle" : "De", "parse-names" : false, "suffix" : "" } ], "container-title" : "Energies", "id" : "ITEM-2", "issue" : "6", "issued" : { "date-parts" : [ [ "2017" ] ] }, "page" : "1-23", "title" : "Comparative energy performance analysis of six primary photovoltaic technologies in Madrid (Spain)", "type" : "article-journal", "volume" : "10" }, "uris" : [ "http://www.mendeley.com/documents/?uuid=8cc5b611-fdf7-41f3-a523-276efb363de9" ] } ], "mendeley" : { "formattedCitation" : "(Guerra et al., 2017; Silvestre et al., 2016a)", "plainTextFormattedCitation" : "(Guerra et al., 2017; Silvestre et al., 2016a)", "previouslyFormattedCitation" : "(Guerra et al., 2017; Silvestre et al., 2016a)" }, "properties" : {  }, "schema" : "https://github.com/citation-style-language/schema/raw/master/csl-citation.json" }</w:instrText>
      </w:r>
      <w:r w:rsidR="003937B7" w:rsidRPr="00521D16">
        <w:rPr>
          <w:rFonts w:ascii="Times New Roman" w:hAnsi="Times New Roman" w:cs="Times New Roman"/>
          <w:sz w:val="24"/>
          <w:szCs w:val="24"/>
        </w:rPr>
        <w:fldChar w:fldCharType="separate"/>
      </w:r>
      <w:r w:rsidR="00830CA8" w:rsidRPr="00521D16">
        <w:rPr>
          <w:rFonts w:ascii="Times New Roman" w:hAnsi="Times New Roman" w:cs="Times New Roman"/>
          <w:noProof/>
          <w:sz w:val="24"/>
          <w:szCs w:val="24"/>
        </w:rPr>
        <w:t>(Guerra et al., 2017; Silvestre et al., 2016a)</w:t>
      </w:r>
      <w:r w:rsidR="003937B7" w:rsidRPr="00521D16">
        <w:rPr>
          <w:rFonts w:ascii="Times New Roman" w:hAnsi="Times New Roman" w:cs="Times New Roman"/>
          <w:sz w:val="24"/>
          <w:szCs w:val="24"/>
        </w:rPr>
        <w:fldChar w:fldCharType="end"/>
      </w:r>
      <w:r w:rsidRPr="00521D16">
        <w:rPr>
          <w:rFonts w:ascii="Times New Roman" w:hAnsi="Times New Roman" w:cs="Times New Roman"/>
          <w:sz w:val="24"/>
          <w:szCs w:val="24"/>
        </w:rPr>
        <w:t xml:space="preserve">. A small seasonal variation compared to the other technologies </w:t>
      </w:r>
      <w:r w:rsidR="007439A2" w:rsidRPr="00521D16">
        <w:rPr>
          <w:rFonts w:ascii="Times New Roman" w:hAnsi="Times New Roman" w:cs="Times New Roman"/>
          <w:sz w:val="24"/>
          <w:szCs w:val="24"/>
        </w:rPr>
        <w:t>c</w:t>
      </w:r>
      <w:r w:rsidR="007439A2">
        <w:rPr>
          <w:rFonts w:ascii="Times New Roman" w:hAnsi="Times New Roman" w:cs="Times New Roman"/>
          <w:sz w:val="24"/>
          <w:szCs w:val="24"/>
        </w:rPr>
        <w:t>an</w:t>
      </w:r>
      <w:r w:rsidR="007439A2" w:rsidRPr="00521D16">
        <w:rPr>
          <w:rFonts w:ascii="Times New Roman" w:hAnsi="Times New Roman" w:cs="Times New Roman"/>
          <w:sz w:val="24"/>
          <w:szCs w:val="24"/>
        </w:rPr>
        <w:t xml:space="preserve"> </w:t>
      </w:r>
      <w:r w:rsidRPr="00521D16">
        <w:rPr>
          <w:rFonts w:ascii="Times New Roman" w:hAnsi="Times New Roman" w:cs="Times New Roman"/>
          <w:sz w:val="24"/>
          <w:szCs w:val="24"/>
        </w:rPr>
        <w:t xml:space="preserve">be also observed in the trend of the </w:t>
      </w:r>
      <w:r w:rsidRPr="00521D16">
        <w:rPr>
          <w:rFonts w:ascii="Times New Roman" w:hAnsi="Times New Roman" w:cs="Times New Roman"/>
          <w:i/>
          <w:sz w:val="24"/>
          <w:szCs w:val="24"/>
        </w:rPr>
        <w:t>P</w:t>
      </w:r>
      <w:r w:rsidRPr="00521D16">
        <w:rPr>
          <w:rFonts w:ascii="Times New Roman" w:hAnsi="Times New Roman" w:cs="Times New Roman"/>
          <w:i/>
          <w:sz w:val="24"/>
          <w:szCs w:val="24"/>
          <w:vertAlign w:val="subscript"/>
        </w:rPr>
        <w:t>M</w:t>
      </w:r>
      <w:r w:rsidRPr="00521D16">
        <w:rPr>
          <w:rFonts w:ascii="Times New Roman" w:hAnsi="Times New Roman" w:cs="Times New Roman"/>
          <w:i/>
          <w:sz w:val="24"/>
          <w:szCs w:val="24"/>
          <w:vertAlign w:val="superscript"/>
        </w:rPr>
        <w:t>*</w:t>
      </w:r>
      <w:r w:rsidRPr="00521D16">
        <w:rPr>
          <w:rFonts w:ascii="Times New Roman" w:hAnsi="Times New Roman" w:cs="Times New Roman"/>
          <w:sz w:val="24"/>
          <w:szCs w:val="24"/>
        </w:rPr>
        <w:t xml:space="preserve"> of the CdTe PV module</w:t>
      </w:r>
      <w:r w:rsidR="00837A0F">
        <w:rPr>
          <w:rFonts w:ascii="Times New Roman" w:hAnsi="Times New Roman" w:cs="Times New Roman"/>
          <w:sz w:val="24"/>
          <w:szCs w:val="24"/>
        </w:rPr>
        <w:t>s</w:t>
      </w:r>
      <w:r w:rsidRPr="00521D16">
        <w:rPr>
          <w:rFonts w:ascii="Times New Roman" w:hAnsi="Times New Roman" w:cs="Times New Roman"/>
          <w:sz w:val="24"/>
          <w:szCs w:val="24"/>
        </w:rPr>
        <w:t xml:space="preserve">. The same small seasonal variation </w:t>
      </w:r>
      <w:r w:rsidR="007439A2">
        <w:rPr>
          <w:rFonts w:ascii="Times New Roman" w:hAnsi="Times New Roman" w:cs="Times New Roman"/>
          <w:sz w:val="24"/>
          <w:szCs w:val="24"/>
        </w:rPr>
        <w:t>was</w:t>
      </w:r>
      <w:r w:rsidR="007439A2" w:rsidRPr="00521D16">
        <w:rPr>
          <w:rFonts w:ascii="Times New Roman" w:hAnsi="Times New Roman" w:cs="Times New Roman"/>
          <w:sz w:val="24"/>
          <w:szCs w:val="24"/>
        </w:rPr>
        <w:t xml:space="preserve"> </w:t>
      </w:r>
      <w:r w:rsidRPr="00521D16">
        <w:rPr>
          <w:rFonts w:ascii="Times New Roman" w:hAnsi="Times New Roman" w:cs="Times New Roman"/>
          <w:sz w:val="24"/>
          <w:szCs w:val="24"/>
        </w:rPr>
        <w:t>observed in previous works</w:t>
      </w:r>
      <w:r w:rsidR="003937B7" w:rsidRPr="00521D16">
        <w:rPr>
          <w:rFonts w:ascii="Times New Roman" w:hAnsi="Times New Roman" w:cs="Times New Roman"/>
          <w:sz w:val="24"/>
          <w:szCs w:val="24"/>
        </w:rPr>
        <w:t xml:space="preserve"> </w:t>
      </w:r>
      <w:r w:rsidR="003937B7" w:rsidRPr="00521D16">
        <w:rPr>
          <w:rFonts w:ascii="Times New Roman" w:hAnsi="Times New Roman" w:cs="Times New Roman"/>
          <w:sz w:val="24"/>
          <w:szCs w:val="24"/>
        </w:rPr>
        <w:fldChar w:fldCharType="begin" w:fldLock="1"/>
      </w:r>
      <w:r w:rsidR="0097216C">
        <w:rPr>
          <w:rFonts w:ascii="Times New Roman" w:hAnsi="Times New Roman" w:cs="Times New Roman"/>
          <w:sz w:val="24"/>
          <w:szCs w:val="24"/>
        </w:rPr>
        <w:instrText>ADDIN CSL_CITATION { "citationItems" : [ { "id" : "ITEM-1", "itemData" : { "ISBN" : "9781479903368", "author" : [ { "dropping-particle" : "De", "family" : "Parra", "given" : "\u00cd\u00f1igo", "non-dropping-particle" : "", "parse-names" : false, "suffix" : "" }, { "dropping-particle" : "", "family" : "Garc\u00eda", "given" : "Miguel", "non-dropping-particle" : "", "parse-names" : false, "suffix" : "" }, { "dropping-particle" : "", "family" : "Marcos", "given" : "Javier", "non-dropping-particle" : "", "parse-names" : false, "suffix" : "" }, { "dropping-particle" : "", "family" : "Marroyo", "given" : "Luis", "non-dropping-particle" : "", "parse-names" : false, "suffix" : "" } ], "container-title" : "\u2026  and Exposition (ECCE) \u2026", "id" : "ITEM-1", "issued" : { "date-parts" : [ [ "2013" ] ] }, "page" : "4511-4517", "title" : "A comparative study of degradation and performance of thin film photovoltaic generators versus a multi- crystalline generator", "type" : "article-journal" }, "uris" : [ "http://www.mendeley.com/documents/?uuid=b1bc7dad-a29d-484a-8ca4-da21c278f759" ] }, { "id" : "ITEM-2", "itemData" : { "DOI" : "10.1016/j.solener.2016.10.030", "ISSN" : "0038092X", "abstract" : "The present study analyses the degradation of thin film photovoltaic modules corresponding to four technologies: a-Si:H, a-Si:H/\u03bcc-Si:H, CIS and CdTe, under 5years of outdoor long term exposure in Legan\u00e9s, Spain. The period of outdoor exposure ranges from January 2011 to December 2015. The degradation rate and the stabilization period are analysed by using two different techniques. Moreover, the evolution of the fill factor and performance ratio is assessed. The CdTe module was found to have the highest degradation rate: \u22124.45%/year, while the CIS module appears to be the most stable with a degradation rate of \u22121.04%/year. The a-Si:H and a-Si:H/\u03bcc-Si:H modules present stabilization periods of 24 and 6months respectively. The CdTe module degrades significantly for a period of 32months, while the CIS module is the least degraded PV specimen over the whole experimental campaign.", "author" : [ { "dropping-particle" : "", "family" : "Silvestre", "given" : "Santiago", "non-dropping-particle" : "", "parse-names" : false, "suffix" : "" }, { "dropping-particle" : "", "family" : "Kichou", "given" : "Sofiane", "non-dropping-particle" : "", "parse-names" : false, "suffix" : "" }, { "dropping-particle" : "", "family" : "Guglielminotti", "given" : "Letizia", "non-dropping-particle" : "", "parse-names" : false, "suffix" : "" }, { "dropping-particle" : "", "family" : "Nofuentes", "given" : "Gustavo", "non-dropping-particle" : "", "parse-names" : false, "suffix" : "" }, { "dropping-particle" : "", "family" : "Alonso-Abella", "given" : "Miguel", "non-dropping-particle" : "", "parse-names" : false, "suffix" : "" } ], "container-title" : "Solar Energy", "id" : "ITEM-2", "issued" : { "date-parts" : [ [ "2016" ] ] }, "page" : "599-607", "publisher" : "Elsevier Ltd", "title" : "Degradation analysis of thin film photovoltaic modules under outdoor long term exposure in Spanish continental climate conditions", "type" : "article-journal", "volume" : "139" }, "uris" : [ "http://www.mendeley.com/documents/?uuid=82ca19a0-ad48-4376-a186-7291818b1434" ] } ], "mendeley" : { "formattedCitation" : "(Parra et al., 2013; Silvestre et al., 2016a)", "plainTextFormattedCitation" : "(Parra et al., 2013; Silvestre et al., 2016a)", "previouslyFormattedCitation" : "(Parra et al., 2013; Silvestre et al., 2016a)" }, "properties" : {  }, "schema" : "https://github.com/citation-style-language/schema/raw/master/csl-citation.json" }</w:instrText>
      </w:r>
      <w:r w:rsidR="003937B7" w:rsidRPr="00521D16">
        <w:rPr>
          <w:rFonts w:ascii="Times New Roman" w:hAnsi="Times New Roman" w:cs="Times New Roman"/>
          <w:sz w:val="24"/>
          <w:szCs w:val="24"/>
        </w:rPr>
        <w:fldChar w:fldCharType="separate"/>
      </w:r>
      <w:r w:rsidR="00830CA8" w:rsidRPr="00521D16">
        <w:rPr>
          <w:rFonts w:ascii="Times New Roman" w:hAnsi="Times New Roman" w:cs="Times New Roman"/>
          <w:noProof/>
          <w:sz w:val="24"/>
          <w:szCs w:val="24"/>
        </w:rPr>
        <w:t>(Parra et al., 2013; Silvestre et al., 2016a)</w:t>
      </w:r>
      <w:r w:rsidR="003937B7" w:rsidRPr="00521D16">
        <w:rPr>
          <w:rFonts w:ascii="Times New Roman" w:hAnsi="Times New Roman" w:cs="Times New Roman"/>
          <w:sz w:val="24"/>
          <w:szCs w:val="24"/>
        </w:rPr>
        <w:fldChar w:fldCharType="end"/>
      </w:r>
      <w:r w:rsidRPr="00521D16">
        <w:rPr>
          <w:rFonts w:ascii="Times New Roman" w:hAnsi="Times New Roman" w:cs="Times New Roman"/>
          <w:sz w:val="24"/>
          <w:szCs w:val="24"/>
        </w:rPr>
        <w:t>, and this can be explained with the relatively small power temperature coefficient of t</w:t>
      </w:r>
      <w:r w:rsidR="00C720DD" w:rsidRPr="00521D16">
        <w:rPr>
          <w:rFonts w:ascii="Times New Roman" w:hAnsi="Times New Roman" w:cs="Times New Roman"/>
          <w:sz w:val="24"/>
          <w:szCs w:val="24"/>
        </w:rPr>
        <w:t>he CdTe PV module compared to mc-Si</w:t>
      </w:r>
      <w:r w:rsidRPr="00521D16">
        <w:rPr>
          <w:rFonts w:ascii="Times New Roman" w:hAnsi="Times New Roman" w:cs="Times New Roman"/>
          <w:sz w:val="24"/>
          <w:szCs w:val="24"/>
        </w:rPr>
        <w:t xml:space="preserve"> and pc-Si PV modules stated in Table </w:t>
      </w:r>
      <w:r w:rsidR="00837A0F">
        <w:rPr>
          <w:rFonts w:ascii="Times New Roman" w:hAnsi="Times New Roman" w:cs="Times New Roman"/>
          <w:sz w:val="24"/>
          <w:szCs w:val="24"/>
        </w:rPr>
        <w:t>1</w:t>
      </w:r>
      <w:r w:rsidRPr="00521D16">
        <w:rPr>
          <w:rFonts w:ascii="Times New Roman" w:hAnsi="Times New Roman" w:cs="Times New Roman"/>
          <w:sz w:val="24"/>
          <w:szCs w:val="24"/>
        </w:rPr>
        <w:t>.</w:t>
      </w:r>
    </w:p>
    <w:p w14:paraId="4DD7F0A1" w14:textId="467669DA" w:rsidR="00122172" w:rsidRPr="00521D16" w:rsidRDefault="00FA203E" w:rsidP="004E2F5C">
      <w:pPr>
        <w:spacing w:line="480" w:lineRule="auto"/>
        <w:ind w:firstLine="360"/>
        <w:jc w:val="both"/>
        <w:rPr>
          <w:rFonts w:ascii="Times New Roman" w:hAnsi="Times New Roman" w:cs="Times New Roman"/>
          <w:sz w:val="24"/>
          <w:szCs w:val="24"/>
        </w:rPr>
      </w:pPr>
      <w:r w:rsidRPr="00521D16">
        <w:rPr>
          <w:rFonts w:ascii="Times New Roman" w:hAnsi="Times New Roman" w:cs="Times New Roman"/>
          <w:sz w:val="24"/>
          <w:szCs w:val="24"/>
        </w:rPr>
        <w:t>T</w:t>
      </w:r>
      <w:r w:rsidR="00122172" w:rsidRPr="00521D16">
        <w:rPr>
          <w:rFonts w:ascii="Times New Roman" w:hAnsi="Times New Roman" w:cs="Times New Roman"/>
          <w:sz w:val="24"/>
          <w:szCs w:val="24"/>
        </w:rPr>
        <w:t>he obtained values of th</w:t>
      </w:r>
      <w:r w:rsidR="00B272AC" w:rsidRPr="00521D16">
        <w:rPr>
          <w:rFonts w:ascii="Times New Roman" w:hAnsi="Times New Roman" w:cs="Times New Roman"/>
          <w:sz w:val="24"/>
          <w:szCs w:val="24"/>
        </w:rPr>
        <w:t>e calculated degradation rate (</w:t>
      </w:r>
      <w:r w:rsidR="00122172" w:rsidRPr="00521D16">
        <w:rPr>
          <w:rFonts w:ascii="Times New Roman" w:hAnsi="Times New Roman" w:cs="Times New Roman"/>
          <w:i/>
          <w:sz w:val="24"/>
          <w:szCs w:val="24"/>
        </w:rPr>
        <w:t>D</w:t>
      </w:r>
      <w:r w:rsidR="00B272AC" w:rsidRPr="00521D16">
        <w:rPr>
          <w:rFonts w:ascii="Times New Roman" w:hAnsi="Times New Roman" w:cs="Times New Roman"/>
          <w:i/>
          <w:sz w:val="24"/>
          <w:szCs w:val="24"/>
        </w:rPr>
        <w:t>R</w:t>
      </w:r>
      <w:r w:rsidR="00122172" w:rsidRPr="00521D16">
        <w:rPr>
          <w:rFonts w:ascii="Times New Roman" w:hAnsi="Times New Roman" w:cs="Times New Roman"/>
          <w:sz w:val="24"/>
          <w:szCs w:val="24"/>
        </w:rPr>
        <w:t>)</w:t>
      </w:r>
      <w:r w:rsidRPr="00521D16">
        <w:rPr>
          <w:rFonts w:ascii="Times New Roman" w:hAnsi="Times New Roman" w:cs="Times New Roman"/>
          <w:sz w:val="24"/>
          <w:szCs w:val="24"/>
        </w:rPr>
        <w:t xml:space="preserve"> </w:t>
      </w:r>
      <w:r w:rsidR="00122172" w:rsidRPr="00521D16">
        <w:rPr>
          <w:rFonts w:ascii="Times New Roman" w:hAnsi="Times New Roman" w:cs="Times New Roman"/>
          <w:sz w:val="24"/>
          <w:szCs w:val="24"/>
        </w:rPr>
        <w:t xml:space="preserve">for each PV module technology </w:t>
      </w:r>
      <w:r w:rsidR="007439A2">
        <w:rPr>
          <w:rFonts w:ascii="Times New Roman" w:hAnsi="Times New Roman" w:cs="Times New Roman"/>
          <w:sz w:val="24"/>
          <w:szCs w:val="24"/>
        </w:rPr>
        <w:t xml:space="preserve">by </w:t>
      </w:r>
      <w:r w:rsidRPr="00521D16">
        <w:rPr>
          <w:rFonts w:ascii="Times New Roman" w:hAnsi="Times New Roman" w:cs="Times New Roman"/>
          <w:sz w:val="24"/>
          <w:szCs w:val="24"/>
        </w:rPr>
        <w:t>using Eq. (</w:t>
      </w:r>
      <w:r w:rsidR="00E370C6">
        <w:rPr>
          <w:rFonts w:ascii="Times New Roman" w:hAnsi="Times New Roman" w:cs="Times New Roman"/>
          <w:sz w:val="24"/>
          <w:szCs w:val="24"/>
        </w:rPr>
        <w:t>4</w:t>
      </w:r>
      <w:r w:rsidRPr="00521D16">
        <w:rPr>
          <w:rFonts w:ascii="Times New Roman" w:hAnsi="Times New Roman" w:cs="Times New Roman"/>
          <w:sz w:val="24"/>
          <w:szCs w:val="24"/>
        </w:rPr>
        <w:t xml:space="preserve">) </w:t>
      </w:r>
      <w:r w:rsidR="00122172" w:rsidRPr="00521D16">
        <w:rPr>
          <w:rFonts w:ascii="Times New Roman" w:hAnsi="Times New Roman" w:cs="Times New Roman"/>
          <w:sz w:val="24"/>
          <w:szCs w:val="24"/>
        </w:rPr>
        <w:t xml:space="preserve">are listed in Table </w:t>
      </w:r>
      <w:r w:rsidR="00837A0F">
        <w:rPr>
          <w:rFonts w:ascii="Times New Roman" w:hAnsi="Times New Roman" w:cs="Times New Roman"/>
          <w:sz w:val="24"/>
          <w:szCs w:val="24"/>
        </w:rPr>
        <w:t>4</w:t>
      </w:r>
      <w:r w:rsidR="00122172" w:rsidRPr="00521D16">
        <w:rPr>
          <w:rFonts w:ascii="Times New Roman" w:hAnsi="Times New Roman" w:cs="Times New Roman"/>
          <w:sz w:val="24"/>
          <w:szCs w:val="24"/>
        </w:rPr>
        <w:t>.</w:t>
      </w:r>
    </w:p>
    <w:p w14:paraId="703731E4" w14:textId="77777777" w:rsidR="00FA203E" w:rsidRPr="00521D16" w:rsidRDefault="00FA203E" w:rsidP="00FA203E">
      <w:pPr>
        <w:spacing w:after="0" w:line="240" w:lineRule="auto"/>
        <w:ind w:firstLine="360"/>
        <w:jc w:val="center"/>
        <w:rPr>
          <w:rFonts w:ascii="Times New Roman" w:hAnsi="Times New Roman" w:cs="Times New Roman"/>
          <w:sz w:val="24"/>
          <w:szCs w:val="24"/>
        </w:rPr>
      </w:pPr>
      <w:r w:rsidRPr="00521D16">
        <w:rPr>
          <w:rFonts w:ascii="Times New Roman" w:hAnsi="Times New Roman" w:cs="Times New Roman"/>
          <w:sz w:val="24"/>
          <w:szCs w:val="24"/>
        </w:rPr>
        <w:t xml:space="preserve">Table </w:t>
      </w:r>
      <w:r w:rsidR="00837A0F">
        <w:rPr>
          <w:rFonts w:ascii="Times New Roman" w:hAnsi="Times New Roman" w:cs="Times New Roman"/>
          <w:sz w:val="24"/>
          <w:szCs w:val="24"/>
        </w:rPr>
        <w:t>4</w:t>
      </w:r>
      <w:r w:rsidRPr="00521D16">
        <w:rPr>
          <w:rFonts w:ascii="Times New Roman" w:hAnsi="Times New Roman" w:cs="Times New Roman"/>
          <w:sz w:val="24"/>
          <w:szCs w:val="24"/>
        </w:rPr>
        <w:t xml:space="preserve"> Degradation rates (</w:t>
      </w:r>
      <w:r w:rsidRPr="00521D16">
        <w:rPr>
          <w:rFonts w:ascii="Times New Roman" w:hAnsi="Times New Roman" w:cs="Times New Roman"/>
          <w:i/>
          <w:sz w:val="24"/>
          <w:szCs w:val="24"/>
        </w:rPr>
        <w:t>D</w:t>
      </w:r>
      <w:r w:rsidR="00B272AC" w:rsidRPr="00521D16">
        <w:rPr>
          <w:rFonts w:ascii="Times New Roman" w:hAnsi="Times New Roman" w:cs="Times New Roman"/>
          <w:i/>
          <w:sz w:val="24"/>
          <w:szCs w:val="24"/>
        </w:rPr>
        <w:t>R</w:t>
      </w:r>
      <w:r w:rsidRPr="00521D16">
        <w:rPr>
          <w:rFonts w:ascii="Times New Roman" w:hAnsi="Times New Roman" w:cs="Times New Roman"/>
          <w:sz w:val="24"/>
          <w:szCs w:val="24"/>
        </w:rPr>
        <w:t>) of the PV modules under study.</w:t>
      </w: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538"/>
        <w:gridCol w:w="1538"/>
        <w:gridCol w:w="1538"/>
        <w:gridCol w:w="1538"/>
      </w:tblGrid>
      <w:tr w:rsidR="00964DB1" w:rsidRPr="00521D16" w14:paraId="70408A85" w14:textId="77777777" w:rsidTr="00FA203E">
        <w:trPr>
          <w:trHeight w:val="322"/>
          <w:jc w:val="center"/>
        </w:trPr>
        <w:tc>
          <w:tcPr>
            <w:tcW w:w="1538" w:type="dxa"/>
            <w:vAlign w:val="center"/>
          </w:tcPr>
          <w:p w14:paraId="1081FD21" w14:textId="77777777" w:rsidR="00964DB1" w:rsidRPr="00521D16" w:rsidRDefault="00FA203E" w:rsidP="00FA203E">
            <w:pPr>
              <w:spacing w:after="0" w:line="240" w:lineRule="auto"/>
              <w:jc w:val="center"/>
              <w:rPr>
                <w:rFonts w:ascii="Times New Roman" w:hAnsi="Times New Roman" w:cs="Times New Roman"/>
                <w:sz w:val="24"/>
                <w:szCs w:val="24"/>
              </w:rPr>
            </w:pPr>
            <w:r w:rsidRPr="00521D16">
              <w:rPr>
                <w:rFonts w:ascii="Times New Roman" w:hAnsi="Times New Roman" w:cs="Times New Roman"/>
                <w:sz w:val="24"/>
                <w:szCs w:val="24"/>
              </w:rPr>
              <w:t>PV module</w:t>
            </w:r>
          </w:p>
        </w:tc>
        <w:tc>
          <w:tcPr>
            <w:tcW w:w="1538" w:type="dxa"/>
            <w:vAlign w:val="center"/>
          </w:tcPr>
          <w:p w14:paraId="65D893DB" w14:textId="77777777" w:rsidR="00964DB1" w:rsidRPr="00521D16" w:rsidRDefault="00964DB1" w:rsidP="00FA203E">
            <w:pPr>
              <w:spacing w:after="0" w:line="240" w:lineRule="auto"/>
              <w:jc w:val="center"/>
              <w:rPr>
                <w:rFonts w:ascii="Times New Roman" w:hAnsi="Times New Roman" w:cs="Times New Roman"/>
                <w:sz w:val="24"/>
                <w:szCs w:val="24"/>
              </w:rPr>
            </w:pPr>
            <w:r w:rsidRPr="00521D16">
              <w:rPr>
                <w:rFonts w:ascii="Times New Roman" w:hAnsi="Times New Roman" w:cs="Times New Roman"/>
                <w:sz w:val="24"/>
                <w:szCs w:val="24"/>
              </w:rPr>
              <w:t>CdTe</w:t>
            </w:r>
          </w:p>
        </w:tc>
        <w:tc>
          <w:tcPr>
            <w:tcW w:w="1538" w:type="dxa"/>
            <w:vAlign w:val="center"/>
          </w:tcPr>
          <w:p w14:paraId="40AD3397" w14:textId="77777777" w:rsidR="00964DB1" w:rsidRPr="00521D16" w:rsidRDefault="00C720DD" w:rsidP="00FA203E">
            <w:pPr>
              <w:spacing w:after="0" w:line="240" w:lineRule="auto"/>
              <w:jc w:val="center"/>
              <w:rPr>
                <w:rFonts w:ascii="Times New Roman" w:hAnsi="Times New Roman" w:cs="Times New Roman"/>
                <w:sz w:val="24"/>
                <w:szCs w:val="24"/>
              </w:rPr>
            </w:pPr>
            <w:r w:rsidRPr="00521D16">
              <w:rPr>
                <w:rFonts w:ascii="Times New Roman" w:hAnsi="Times New Roman" w:cs="Times New Roman"/>
                <w:sz w:val="24"/>
                <w:szCs w:val="24"/>
              </w:rPr>
              <w:t>m</w:t>
            </w:r>
            <w:r w:rsidR="00964DB1" w:rsidRPr="00521D16">
              <w:rPr>
                <w:rFonts w:ascii="Times New Roman" w:hAnsi="Times New Roman" w:cs="Times New Roman"/>
                <w:sz w:val="24"/>
                <w:szCs w:val="24"/>
              </w:rPr>
              <w:t>c-Si</w:t>
            </w:r>
          </w:p>
        </w:tc>
        <w:tc>
          <w:tcPr>
            <w:tcW w:w="1538" w:type="dxa"/>
            <w:vAlign w:val="center"/>
          </w:tcPr>
          <w:p w14:paraId="4FA10B6F" w14:textId="77777777" w:rsidR="00964DB1" w:rsidRPr="00521D16" w:rsidRDefault="00C720DD" w:rsidP="00FA203E">
            <w:pPr>
              <w:spacing w:after="0" w:line="240" w:lineRule="auto"/>
              <w:jc w:val="center"/>
              <w:rPr>
                <w:rFonts w:ascii="Times New Roman" w:hAnsi="Times New Roman" w:cs="Times New Roman"/>
                <w:sz w:val="24"/>
                <w:szCs w:val="24"/>
              </w:rPr>
            </w:pPr>
            <w:r w:rsidRPr="00521D16">
              <w:rPr>
                <w:rFonts w:ascii="Times New Roman" w:hAnsi="Times New Roman" w:cs="Times New Roman"/>
                <w:sz w:val="24"/>
                <w:szCs w:val="24"/>
              </w:rPr>
              <w:t>p</w:t>
            </w:r>
            <w:r w:rsidR="00964DB1" w:rsidRPr="00521D16">
              <w:rPr>
                <w:rFonts w:ascii="Times New Roman" w:hAnsi="Times New Roman" w:cs="Times New Roman"/>
                <w:sz w:val="24"/>
                <w:szCs w:val="24"/>
              </w:rPr>
              <w:t>c-Si</w:t>
            </w:r>
          </w:p>
        </w:tc>
      </w:tr>
      <w:tr w:rsidR="00964DB1" w:rsidRPr="00521D16" w14:paraId="6F8320CC" w14:textId="77777777" w:rsidTr="00FA203E">
        <w:trPr>
          <w:trHeight w:val="299"/>
          <w:jc w:val="center"/>
        </w:trPr>
        <w:tc>
          <w:tcPr>
            <w:tcW w:w="1538" w:type="dxa"/>
            <w:vAlign w:val="center"/>
          </w:tcPr>
          <w:p w14:paraId="770F116A" w14:textId="77777777" w:rsidR="00964DB1" w:rsidRPr="00521D16" w:rsidRDefault="00964DB1" w:rsidP="00FA203E">
            <w:pPr>
              <w:spacing w:after="0" w:line="240" w:lineRule="auto"/>
              <w:jc w:val="center"/>
              <w:rPr>
                <w:rFonts w:ascii="Times New Roman" w:hAnsi="Times New Roman" w:cs="Times New Roman"/>
                <w:sz w:val="24"/>
                <w:szCs w:val="24"/>
              </w:rPr>
            </w:pPr>
            <w:r w:rsidRPr="00521D16">
              <w:rPr>
                <w:rFonts w:ascii="Times New Roman" w:hAnsi="Times New Roman" w:cs="Times New Roman"/>
                <w:sz w:val="24"/>
                <w:szCs w:val="24"/>
              </w:rPr>
              <w:t>D</w:t>
            </w:r>
            <w:r w:rsidR="00B272AC" w:rsidRPr="00521D16">
              <w:rPr>
                <w:rFonts w:ascii="Times New Roman" w:hAnsi="Times New Roman" w:cs="Times New Roman"/>
                <w:sz w:val="24"/>
                <w:szCs w:val="24"/>
              </w:rPr>
              <w:t>R</w:t>
            </w:r>
            <w:r w:rsidRPr="00521D16">
              <w:rPr>
                <w:rFonts w:ascii="Times New Roman" w:hAnsi="Times New Roman" w:cs="Times New Roman"/>
                <w:sz w:val="24"/>
                <w:szCs w:val="24"/>
              </w:rPr>
              <w:t xml:space="preserve"> (%/year)</w:t>
            </w:r>
          </w:p>
        </w:tc>
        <w:tc>
          <w:tcPr>
            <w:tcW w:w="1538" w:type="dxa"/>
            <w:vAlign w:val="center"/>
          </w:tcPr>
          <w:p w14:paraId="181C0E84" w14:textId="41C333DB" w:rsidR="00964DB1" w:rsidRPr="00521D16" w:rsidRDefault="00B73C2F" w:rsidP="00F647B2">
            <w:pPr>
              <w:spacing w:after="0" w:line="240" w:lineRule="auto"/>
              <w:jc w:val="center"/>
              <w:rPr>
                <w:rFonts w:ascii="Times New Roman" w:hAnsi="Times New Roman" w:cs="Times New Roman"/>
                <w:sz w:val="24"/>
                <w:szCs w:val="24"/>
              </w:rPr>
            </w:pPr>
            <w:r w:rsidRPr="00521D16">
              <w:rPr>
                <w:rFonts w:ascii="Calibri" w:hAnsi="Calibri" w:cs="Calibri"/>
                <w:sz w:val="24"/>
                <w:szCs w:val="24"/>
              </w:rPr>
              <w:t>−</w:t>
            </w:r>
            <w:r w:rsidR="0033685F" w:rsidRPr="00521D16">
              <w:rPr>
                <w:rFonts w:ascii="Times New Roman" w:hAnsi="Times New Roman" w:cs="Times New Roman"/>
                <w:sz w:val="24"/>
                <w:szCs w:val="24"/>
              </w:rPr>
              <w:t>5.</w:t>
            </w:r>
            <w:r w:rsidR="00F647B2">
              <w:rPr>
                <w:rFonts w:ascii="Times New Roman" w:hAnsi="Times New Roman" w:cs="Times New Roman"/>
                <w:sz w:val="24"/>
                <w:szCs w:val="24"/>
              </w:rPr>
              <w:t>55</w:t>
            </w:r>
          </w:p>
        </w:tc>
        <w:tc>
          <w:tcPr>
            <w:tcW w:w="1538" w:type="dxa"/>
            <w:vAlign w:val="center"/>
          </w:tcPr>
          <w:p w14:paraId="07658CF0" w14:textId="77777777" w:rsidR="00964DB1" w:rsidRPr="00521D16" w:rsidRDefault="00B73C2F" w:rsidP="00FA203E">
            <w:pPr>
              <w:spacing w:after="0" w:line="240" w:lineRule="auto"/>
              <w:jc w:val="center"/>
              <w:rPr>
                <w:rFonts w:ascii="Times New Roman" w:hAnsi="Times New Roman" w:cs="Times New Roman"/>
                <w:sz w:val="24"/>
                <w:szCs w:val="24"/>
              </w:rPr>
            </w:pPr>
            <w:r w:rsidRPr="00521D16">
              <w:rPr>
                <w:rFonts w:ascii="Calibri" w:hAnsi="Calibri" w:cs="Calibri"/>
                <w:sz w:val="24"/>
                <w:szCs w:val="24"/>
              </w:rPr>
              <w:t>−</w:t>
            </w:r>
            <w:r w:rsidR="0033685F" w:rsidRPr="00521D16">
              <w:rPr>
                <w:rFonts w:ascii="Times New Roman" w:hAnsi="Times New Roman" w:cs="Times New Roman"/>
                <w:sz w:val="24"/>
                <w:szCs w:val="24"/>
              </w:rPr>
              <w:t>0.93</w:t>
            </w:r>
          </w:p>
        </w:tc>
        <w:tc>
          <w:tcPr>
            <w:tcW w:w="1538" w:type="dxa"/>
            <w:vAlign w:val="center"/>
          </w:tcPr>
          <w:p w14:paraId="5DDC8264" w14:textId="77777777" w:rsidR="00964DB1" w:rsidRPr="00521D16" w:rsidRDefault="00B73C2F" w:rsidP="00FA203E">
            <w:pPr>
              <w:spacing w:after="0" w:line="240" w:lineRule="auto"/>
              <w:jc w:val="center"/>
              <w:rPr>
                <w:rFonts w:ascii="Times New Roman" w:hAnsi="Times New Roman" w:cs="Times New Roman"/>
                <w:sz w:val="24"/>
                <w:szCs w:val="24"/>
              </w:rPr>
            </w:pPr>
            <w:r w:rsidRPr="00521D16">
              <w:rPr>
                <w:rFonts w:ascii="Calibri" w:hAnsi="Calibri" w:cs="Calibri"/>
                <w:sz w:val="24"/>
                <w:szCs w:val="24"/>
              </w:rPr>
              <w:t>−</w:t>
            </w:r>
            <w:r w:rsidR="0033685F" w:rsidRPr="00521D16">
              <w:rPr>
                <w:rFonts w:ascii="Times New Roman" w:hAnsi="Times New Roman" w:cs="Times New Roman"/>
                <w:sz w:val="24"/>
                <w:szCs w:val="24"/>
              </w:rPr>
              <w:t>1.21</w:t>
            </w:r>
          </w:p>
        </w:tc>
      </w:tr>
    </w:tbl>
    <w:p w14:paraId="55356329" w14:textId="77777777" w:rsidR="00E370C6" w:rsidRDefault="00E370C6" w:rsidP="004E2F5C">
      <w:pPr>
        <w:spacing w:line="480" w:lineRule="auto"/>
        <w:ind w:firstLine="360"/>
        <w:jc w:val="both"/>
        <w:rPr>
          <w:rFonts w:ascii="Times New Roman" w:hAnsi="Times New Roman" w:cs="Times New Roman"/>
          <w:sz w:val="24"/>
          <w:szCs w:val="24"/>
        </w:rPr>
      </w:pPr>
    </w:p>
    <w:p w14:paraId="148E3696" w14:textId="727C2EB1" w:rsidR="00F629ED" w:rsidRPr="00521D16" w:rsidRDefault="00B272AC" w:rsidP="004E2F5C">
      <w:pPr>
        <w:spacing w:line="480" w:lineRule="auto"/>
        <w:ind w:firstLine="360"/>
        <w:jc w:val="both"/>
        <w:rPr>
          <w:rFonts w:ascii="Times New Roman" w:hAnsi="Times New Roman" w:cs="Times New Roman"/>
          <w:sz w:val="24"/>
          <w:szCs w:val="24"/>
        </w:rPr>
      </w:pPr>
      <w:r w:rsidRPr="00521D16">
        <w:rPr>
          <w:rFonts w:ascii="Times New Roman" w:hAnsi="Times New Roman" w:cs="Times New Roman"/>
          <w:sz w:val="24"/>
          <w:szCs w:val="24"/>
        </w:rPr>
        <w:t xml:space="preserve">The </w:t>
      </w:r>
      <w:r w:rsidRPr="00521D16">
        <w:rPr>
          <w:rFonts w:ascii="Times New Roman" w:hAnsi="Times New Roman" w:cs="Times New Roman"/>
          <w:i/>
          <w:sz w:val="24"/>
          <w:szCs w:val="24"/>
        </w:rPr>
        <w:t>DR</w:t>
      </w:r>
      <w:r w:rsidR="00C720DD" w:rsidRPr="00521D16">
        <w:rPr>
          <w:rFonts w:ascii="Times New Roman" w:hAnsi="Times New Roman" w:cs="Times New Roman"/>
          <w:sz w:val="24"/>
          <w:szCs w:val="24"/>
        </w:rPr>
        <w:t xml:space="preserve"> values obtained for m</w:t>
      </w:r>
      <w:r w:rsidRPr="00521D16">
        <w:rPr>
          <w:rFonts w:ascii="Times New Roman" w:hAnsi="Times New Roman" w:cs="Times New Roman"/>
          <w:sz w:val="24"/>
          <w:szCs w:val="24"/>
        </w:rPr>
        <w:t xml:space="preserve">c-Si and pc-Si PV modules show that both technologies are performing well under </w:t>
      </w:r>
      <w:r w:rsidR="00B65CDA" w:rsidRPr="00521D16">
        <w:rPr>
          <w:rFonts w:ascii="Times New Roman" w:hAnsi="Times New Roman" w:cs="Times New Roman"/>
          <w:sz w:val="24"/>
          <w:szCs w:val="24"/>
        </w:rPr>
        <w:t>meteorological condition</w:t>
      </w:r>
      <w:r w:rsidR="007439A2">
        <w:rPr>
          <w:rFonts w:ascii="Times New Roman" w:hAnsi="Times New Roman" w:cs="Times New Roman"/>
          <w:sz w:val="24"/>
          <w:szCs w:val="24"/>
        </w:rPr>
        <w:t>s</w:t>
      </w:r>
      <w:r w:rsidRPr="00521D16">
        <w:rPr>
          <w:rFonts w:ascii="Times New Roman" w:hAnsi="Times New Roman" w:cs="Times New Roman"/>
          <w:sz w:val="24"/>
          <w:szCs w:val="24"/>
        </w:rPr>
        <w:t xml:space="preserve"> of the region of Prague. </w:t>
      </w:r>
      <w:r w:rsidR="00177100" w:rsidRPr="00521D16">
        <w:rPr>
          <w:rFonts w:ascii="Times New Roman" w:hAnsi="Times New Roman" w:cs="Times New Roman"/>
          <w:sz w:val="24"/>
          <w:szCs w:val="24"/>
        </w:rPr>
        <w:t>Moreover,</w:t>
      </w:r>
      <w:r w:rsidRPr="00521D16">
        <w:rPr>
          <w:rFonts w:ascii="Times New Roman" w:hAnsi="Times New Roman" w:cs="Times New Roman"/>
          <w:sz w:val="24"/>
          <w:szCs w:val="24"/>
        </w:rPr>
        <w:t xml:space="preserve"> several works published in the past provided </w:t>
      </w:r>
      <w:r w:rsidRPr="00521D16">
        <w:rPr>
          <w:rFonts w:ascii="Times New Roman" w:hAnsi="Times New Roman" w:cs="Times New Roman"/>
          <w:i/>
          <w:sz w:val="24"/>
          <w:szCs w:val="24"/>
        </w:rPr>
        <w:t>DR</w:t>
      </w:r>
      <w:r w:rsidRPr="00521D16">
        <w:rPr>
          <w:rFonts w:ascii="Times New Roman" w:hAnsi="Times New Roman" w:cs="Times New Roman"/>
          <w:sz w:val="24"/>
          <w:szCs w:val="24"/>
        </w:rPr>
        <w:t xml:space="preserve"> values in the range of the obtained in this study.</w:t>
      </w:r>
      <w:r w:rsidR="009656D8" w:rsidRPr="00521D16">
        <w:rPr>
          <w:rFonts w:ascii="Times New Roman" w:hAnsi="Times New Roman" w:cs="Times New Roman"/>
          <w:sz w:val="24"/>
          <w:szCs w:val="24"/>
        </w:rPr>
        <w:t xml:space="preserve"> The analytical review of photovoltaic </w:t>
      </w:r>
      <w:r w:rsidR="007439A2" w:rsidRPr="00521D16">
        <w:rPr>
          <w:rFonts w:ascii="Times New Roman" w:hAnsi="Times New Roman" w:cs="Times New Roman"/>
          <w:i/>
          <w:sz w:val="24"/>
          <w:szCs w:val="24"/>
        </w:rPr>
        <w:t>DR</w:t>
      </w:r>
      <w:r w:rsidR="007439A2" w:rsidRPr="00521D16">
        <w:rPr>
          <w:rFonts w:ascii="Times New Roman" w:hAnsi="Times New Roman" w:cs="Times New Roman"/>
          <w:sz w:val="24"/>
          <w:szCs w:val="24"/>
        </w:rPr>
        <w:t xml:space="preserve"> </w:t>
      </w:r>
      <w:r w:rsidR="009656D8" w:rsidRPr="00521D16">
        <w:rPr>
          <w:rFonts w:ascii="Times New Roman" w:hAnsi="Times New Roman" w:cs="Times New Roman"/>
          <w:sz w:val="24"/>
          <w:szCs w:val="24"/>
        </w:rPr>
        <w:t xml:space="preserve">published in </w:t>
      </w:r>
      <w:r w:rsidR="009656D8" w:rsidRPr="00521D16">
        <w:rPr>
          <w:rFonts w:ascii="Times New Roman" w:hAnsi="Times New Roman" w:cs="Times New Roman"/>
          <w:sz w:val="24"/>
          <w:szCs w:val="24"/>
        </w:rPr>
        <w:fldChar w:fldCharType="begin" w:fldLock="1"/>
      </w:r>
      <w:r w:rsidR="0097216C">
        <w:rPr>
          <w:rFonts w:ascii="Times New Roman" w:hAnsi="Times New Roman" w:cs="Times New Roman"/>
          <w:sz w:val="24"/>
          <w:szCs w:val="24"/>
        </w:rPr>
        <w:instrText>ADDIN CSL_CITATION { "citationItems" : [ { "id" : "ITEM-1", "itemData" : { "DOI" : "10.1002/pip.1182", "ISBN" : "NREL/JA-5200-51664", "ISSN" : "10627995", "PMID" : "22107872", "abstract" : "As photovoltaic penetration of the power grid increases, accurate predictions of return on investment require accurate prediction of decreased power output over time. Degradation rates must be known in order to predict power delivery. This article reviews degradation rates of flat- plate terrestrial modules and systems reported in published literature from field testing throughout the last 40 years. Nearly 2000 degradation rates, measured on individual modules or entire systems, have been assembled from the literature, showing a median value of 0.5%/year. The review consists of three parts: a brief historical outline, an analytical summary of degradation", "author" : [ { "dropping-particle" : "", "family" : "Jordan", "given" : "D. C.", "non-dropping-particle" : "", "parse-names" : false, "suffix" : "" }, { "dropping-particle" : "", "family" : "Kurtz", "given" : "S. R.", "non-dropping-particle" : "", "parse-names" : false, "suffix" : "" } ], "container-title" : "Progress in Photovoltaics: Research and Applications", "id" : "ITEM-1", "issue" : "1", "issued" : { "date-parts" : [ [ "2013" ] ] }, "page" : "12-29", "title" : "Photovoltaic degradation rates - An Analytical Review", "type" : "article-journal", "volume" : "21" }, "uris" : [ "http://www.mendeley.com/documents/?uuid=eb8d7af0-b1ca-4373-850c-c89430a5d2fa" ] } ], "mendeley" : { "formattedCitation" : "(Jordan and Kurtz, 2013)", "plainTextFormattedCitation" : "(Jordan and Kurtz, 2013)", "previouslyFormattedCitation" : "(Jordan and Kurtz, 2013)" }, "properties" : {  }, "schema" : "https://github.com/citation-style-language/schema/raw/master/csl-citation.json" }</w:instrText>
      </w:r>
      <w:r w:rsidR="009656D8" w:rsidRPr="00521D16">
        <w:rPr>
          <w:rFonts w:ascii="Times New Roman" w:hAnsi="Times New Roman" w:cs="Times New Roman"/>
          <w:sz w:val="24"/>
          <w:szCs w:val="24"/>
        </w:rPr>
        <w:fldChar w:fldCharType="separate"/>
      </w:r>
      <w:r w:rsidR="009656D8" w:rsidRPr="00521D16">
        <w:rPr>
          <w:rFonts w:ascii="Times New Roman" w:hAnsi="Times New Roman" w:cs="Times New Roman"/>
          <w:noProof/>
          <w:sz w:val="24"/>
          <w:szCs w:val="24"/>
        </w:rPr>
        <w:t>(Jordan and Kurtz, 2013)</w:t>
      </w:r>
      <w:r w:rsidR="009656D8" w:rsidRPr="00521D16">
        <w:rPr>
          <w:rFonts w:ascii="Times New Roman" w:hAnsi="Times New Roman" w:cs="Times New Roman"/>
          <w:sz w:val="24"/>
          <w:szCs w:val="24"/>
        </w:rPr>
        <w:fldChar w:fldCharType="end"/>
      </w:r>
      <w:r w:rsidRPr="00521D16">
        <w:rPr>
          <w:rFonts w:ascii="Times New Roman" w:hAnsi="Times New Roman" w:cs="Times New Roman"/>
          <w:sz w:val="24"/>
          <w:szCs w:val="24"/>
        </w:rPr>
        <w:t xml:space="preserve"> provided </w:t>
      </w:r>
      <w:r w:rsidRPr="00521D16">
        <w:rPr>
          <w:rFonts w:ascii="Times New Roman" w:hAnsi="Times New Roman" w:cs="Times New Roman"/>
          <w:i/>
          <w:sz w:val="24"/>
          <w:szCs w:val="24"/>
        </w:rPr>
        <w:t>DR</w:t>
      </w:r>
      <w:r w:rsidRPr="00521D16">
        <w:rPr>
          <w:rFonts w:ascii="Times New Roman" w:hAnsi="Times New Roman" w:cs="Times New Roman"/>
          <w:sz w:val="24"/>
          <w:szCs w:val="24"/>
        </w:rPr>
        <w:t xml:space="preserve"> values of </w:t>
      </w:r>
      <w:r w:rsidR="009656D8" w:rsidRPr="00521D16">
        <w:rPr>
          <w:rFonts w:ascii="Times New Roman" w:hAnsi="Times New Roman" w:cs="Times New Roman"/>
          <w:sz w:val="24"/>
          <w:szCs w:val="24"/>
        </w:rPr>
        <w:t xml:space="preserve">less than </w:t>
      </w:r>
      <w:r w:rsidR="009656D8" w:rsidRPr="00521D16">
        <w:rPr>
          <w:rFonts w:ascii="Calibri" w:hAnsi="Calibri" w:cs="Calibri"/>
          <w:sz w:val="24"/>
          <w:szCs w:val="24"/>
        </w:rPr>
        <w:t>−</w:t>
      </w:r>
      <w:r w:rsidR="009656D8" w:rsidRPr="00521D16">
        <w:rPr>
          <w:rFonts w:ascii="Times New Roman" w:hAnsi="Times New Roman" w:cs="Times New Roman"/>
          <w:sz w:val="24"/>
          <w:szCs w:val="24"/>
        </w:rPr>
        <w:t>1%/year</w:t>
      </w:r>
      <w:r w:rsidRPr="00521D16">
        <w:rPr>
          <w:rFonts w:ascii="Times New Roman" w:hAnsi="Times New Roman" w:cs="Times New Roman"/>
          <w:sz w:val="24"/>
          <w:szCs w:val="24"/>
        </w:rPr>
        <w:t xml:space="preserve"> </w:t>
      </w:r>
      <w:r w:rsidR="009656D8" w:rsidRPr="00521D16">
        <w:rPr>
          <w:rFonts w:ascii="Times New Roman" w:hAnsi="Times New Roman" w:cs="Times New Roman"/>
          <w:sz w:val="24"/>
          <w:szCs w:val="24"/>
        </w:rPr>
        <w:t>for</w:t>
      </w:r>
      <w:r w:rsidRPr="00521D16">
        <w:rPr>
          <w:rFonts w:ascii="Times New Roman" w:hAnsi="Times New Roman" w:cs="Times New Roman"/>
          <w:sz w:val="24"/>
          <w:szCs w:val="24"/>
        </w:rPr>
        <w:t xml:space="preserve"> m</w:t>
      </w:r>
      <w:r w:rsidR="009656D8" w:rsidRPr="00521D16">
        <w:rPr>
          <w:rFonts w:ascii="Times New Roman" w:hAnsi="Times New Roman" w:cs="Times New Roman"/>
          <w:sz w:val="24"/>
          <w:szCs w:val="24"/>
        </w:rPr>
        <w:t>c-Si PV modules.</w:t>
      </w:r>
      <w:r w:rsidR="001F753E" w:rsidRPr="00521D16">
        <w:rPr>
          <w:rFonts w:ascii="Times New Roman" w:hAnsi="Times New Roman" w:cs="Times New Roman"/>
          <w:sz w:val="24"/>
          <w:szCs w:val="24"/>
        </w:rPr>
        <w:t xml:space="preserve"> </w:t>
      </w:r>
      <w:r w:rsidR="007439A2">
        <w:rPr>
          <w:rFonts w:ascii="Times New Roman" w:hAnsi="Times New Roman" w:cs="Times New Roman"/>
          <w:sz w:val="24"/>
          <w:szCs w:val="24"/>
        </w:rPr>
        <w:t xml:space="preserve">Moreover, </w:t>
      </w:r>
      <w:r w:rsidR="009656D8" w:rsidRPr="00521D16">
        <w:rPr>
          <w:rFonts w:ascii="Times New Roman" w:hAnsi="Times New Roman" w:cs="Times New Roman"/>
          <w:sz w:val="24"/>
          <w:szCs w:val="24"/>
        </w:rPr>
        <w:t>Rajput et al. reported</w:t>
      </w:r>
      <w:r w:rsidR="00154505" w:rsidRPr="00521D16">
        <w:rPr>
          <w:rFonts w:ascii="Times New Roman" w:hAnsi="Times New Roman" w:cs="Times New Roman"/>
          <w:sz w:val="24"/>
          <w:szCs w:val="24"/>
        </w:rPr>
        <w:t xml:space="preserve"> </w:t>
      </w:r>
      <w:r w:rsidR="00154505" w:rsidRPr="00521D16">
        <w:rPr>
          <w:rFonts w:ascii="Times New Roman" w:hAnsi="Times New Roman" w:cs="Times New Roman"/>
          <w:i/>
          <w:sz w:val="24"/>
          <w:szCs w:val="24"/>
        </w:rPr>
        <w:t>DR</w:t>
      </w:r>
      <w:r w:rsidR="009656D8" w:rsidRPr="00521D16">
        <w:rPr>
          <w:rFonts w:ascii="Times New Roman" w:hAnsi="Times New Roman" w:cs="Times New Roman"/>
          <w:sz w:val="24"/>
          <w:szCs w:val="24"/>
        </w:rPr>
        <w:t xml:space="preserve"> value</w:t>
      </w:r>
      <w:r w:rsidR="00B73C2F" w:rsidRPr="00521D16">
        <w:rPr>
          <w:rFonts w:ascii="Times New Roman" w:hAnsi="Times New Roman" w:cs="Times New Roman"/>
          <w:sz w:val="24"/>
          <w:szCs w:val="24"/>
        </w:rPr>
        <w:t xml:space="preserve"> of </w:t>
      </w:r>
      <w:r w:rsidR="00B73C2F" w:rsidRPr="00521D16">
        <w:rPr>
          <w:rFonts w:ascii="Calibri" w:hAnsi="Calibri" w:cs="Calibri"/>
          <w:sz w:val="24"/>
          <w:szCs w:val="24"/>
        </w:rPr>
        <w:t>−</w:t>
      </w:r>
      <w:r w:rsidR="00154505" w:rsidRPr="00521D16">
        <w:rPr>
          <w:rFonts w:ascii="Times New Roman" w:hAnsi="Times New Roman" w:cs="Times New Roman"/>
          <w:sz w:val="24"/>
          <w:szCs w:val="24"/>
        </w:rPr>
        <w:t xml:space="preserve">1.9%/year for </w:t>
      </w:r>
      <w:r w:rsidR="00837A0F">
        <w:rPr>
          <w:rFonts w:ascii="Times New Roman" w:hAnsi="Times New Roman" w:cs="Times New Roman"/>
          <w:sz w:val="24"/>
          <w:szCs w:val="24"/>
        </w:rPr>
        <w:t>m</w:t>
      </w:r>
      <w:r w:rsidR="00154505" w:rsidRPr="00521D16">
        <w:rPr>
          <w:rFonts w:ascii="Times New Roman" w:hAnsi="Times New Roman" w:cs="Times New Roman"/>
          <w:sz w:val="24"/>
          <w:szCs w:val="24"/>
        </w:rPr>
        <w:t>c-Si</w:t>
      </w:r>
      <w:r w:rsidR="001F753E" w:rsidRPr="00521D16">
        <w:rPr>
          <w:rFonts w:ascii="Times New Roman" w:hAnsi="Times New Roman" w:cs="Times New Roman"/>
          <w:sz w:val="24"/>
          <w:szCs w:val="24"/>
        </w:rPr>
        <w:t xml:space="preserve"> PV modules</w:t>
      </w:r>
      <w:r w:rsidR="00154505" w:rsidRPr="00521D16">
        <w:rPr>
          <w:rFonts w:ascii="Times New Roman" w:hAnsi="Times New Roman" w:cs="Times New Roman"/>
          <w:sz w:val="24"/>
          <w:szCs w:val="24"/>
        </w:rPr>
        <w:t xml:space="preserve"> deployed</w:t>
      </w:r>
      <w:r w:rsidR="001F753E" w:rsidRPr="00521D16">
        <w:rPr>
          <w:rFonts w:ascii="Times New Roman" w:hAnsi="Times New Roman" w:cs="Times New Roman"/>
          <w:sz w:val="24"/>
          <w:szCs w:val="24"/>
        </w:rPr>
        <w:t xml:space="preserve"> in Indian climatic conditions</w:t>
      </w:r>
      <w:r w:rsidR="008F68EA" w:rsidRPr="00521D16">
        <w:rPr>
          <w:rFonts w:ascii="Times New Roman" w:hAnsi="Times New Roman" w:cs="Times New Roman"/>
          <w:sz w:val="24"/>
          <w:szCs w:val="24"/>
        </w:rPr>
        <w:t xml:space="preserve"> </w:t>
      </w:r>
      <w:r w:rsidR="008F68EA" w:rsidRPr="00521D16">
        <w:rPr>
          <w:rFonts w:ascii="Times New Roman" w:hAnsi="Times New Roman" w:cs="Times New Roman"/>
          <w:sz w:val="24"/>
          <w:szCs w:val="24"/>
        </w:rPr>
        <w:fldChar w:fldCharType="begin" w:fldLock="1"/>
      </w:r>
      <w:r w:rsidR="0097216C">
        <w:rPr>
          <w:rFonts w:ascii="Times New Roman" w:hAnsi="Times New Roman" w:cs="Times New Roman"/>
          <w:sz w:val="24"/>
          <w:szCs w:val="24"/>
        </w:rPr>
        <w:instrText>ADDIN CSL_CITATION { "citationItems" : [ { "id" : "ITEM-1", "itemData" : { "DOI" : "10.1016/j.solener.2016.06.047", "ISSN" : "0038092X", "abstract" : "The understanding of degradation modes and mechanism is very important in order to ensure the lifetime of 25\u201330\u00a0years of PV modules. In the present study, degradation analysis of 90 mono-crystalline silicon PV modules installed on the rooftop of the guest house of National Institute of Solar Energy (NISE), Gurgaon has been carried out after 22\u00a0years of outdoor operation in a composite climate of India. A comprehensive analysis has been carried out through visual inspection, thermal imaging, I-V characteristic and insulation resistance measurement as well as rate of degradation has been calculated. The defects in bus bar, cell inter-connection ribbon, string inter-connection ribbon and chalking in back-sheet are found to be most frequently observed defects. Hot spot in solar cell, burn mark and delamination in back-sheet are also observed in some PV modules. The average power degradation rate of 90 PV modules over period of 22\u00a0years has been found to be about 1.9%/year with maximum rate of power degradation 4.1%/year and minimum is 0.3%/year. Insulation resistance measurement of all the modules both in dry and wet condition showed that only 9 modules have shown insulation resistance &lt;400\u00a0M\u03a9. The study addresses the degradation mechanism in order to assess the safety issues related to the large scale PV plants in Indian climatic condition.", "author" : [ { "dropping-particle" : "", "family" : "Rajput", "given" : "Pramod", "non-dropping-particle" : "", "parse-names" : false, "suffix" : "" }, { "dropping-particle" : "", "family" : "Tiwari", "given" : "G. N.", "non-dropping-particle" : "", "parse-names" : false, "suffix" : "" }, { "dropping-particle" : "", "family" : "Sastry", "given" : "O. S.", "non-dropping-particle" : "", "parse-names" : false, "suffix" : "" }, { "dropping-particle" : "", "family" : "Bora", "given" : "Birinchi", "non-dropping-particle" : "", "parse-names" : false, "suffix" : "" }, { "dropping-particle" : "", "family" : "Sharma", "given" : "Vikrant", "non-dropping-particle" : "", "parse-names" : false, "suffix" : "" } ], "container-title" : "Solar Energy", "id" : "ITEM-1", "issued" : { "date-parts" : [ [ "2016" ] ] }, "page" : "786-795", "title" : "Degradation of mono-crystalline photovoltaic modules after 22\u00a0years of outdoor exposure in the composite climate of India", "type" : "article-journal", "volume" : "135" }, "uris" : [ "http://www.mendeley.com/documents/?uuid=46060c30-2222-417b-9ced-1e6ceb083ccd" ] } ], "mendeley" : { "formattedCitation" : "(Rajput et al., 2016)", "plainTextFormattedCitation" : "(Rajput et al., 2016)", "previouslyFormattedCitation" : "(Rajput et al., 2016)" }, "properties" : {  }, "schema" : "https://github.com/citation-style-language/schema/raw/master/csl-citation.json" }</w:instrText>
      </w:r>
      <w:r w:rsidR="008F68EA" w:rsidRPr="00521D16">
        <w:rPr>
          <w:rFonts w:ascii="Times New Roman" w:hAnsi="Times New Roman" w:cs="Times New Roman"/>
          <w:sz w:val="24"/>
          <w:szCs w:val="24"/>
        </w:rPr>
        <w:fldChar w:fldCharType="separate"/>
      </w:r>
      <w:r w:rsidR="008F68EA" w:rsidRPr="00521D16">
        <w:rPr>
          <w:rFonts w:ascii="Times New Roman" w:hAnsi="Times New Roman" w:cs="Times New Roman"/>
          <w:noProof/>
          <w:sz w:val="24"/>
          <w:szCs w:val="24"/>
        </w:rPr>
        <w:t>(Rajput et al., 2016)</w:t>
      </w:r>
      <w:r w:rsidR="008F68EA" w:rsidRPr="00521D16">
        <w:rPr>
          <w:rFonts w:ascii="Times New Roman" w:hAnsi="Times New Roman" w:cs="Times New Roman"/>
          <w:sz w:val="24"/>
          <w:szCs w:val="24"/>
        </w:rPr>
        <w:fldChar w:fldCharType="end"/>
      </w:r>
      <w:r w:rsidR="001F753E" w:rsidRPr="00521D16">
        <w:rPr>
          <w:rFonts w:ascii="Times New Roman" w:hAnsi="Times New Roman" w:cs="Times New Roman"/>
          <w:sz w:val="24"/>
          <w:szCs w:val="24"/>
        </w:rPr>
        <w:t>.</w:t>
      </w:r>
    </w:p>
    <w:p w14:paraId="2ED0D15D" w14:textId="78EE6030" w:rsidR="00F629ED" w:rsidRPr="00521D16" w:rsidRDefault="00C720DD" w:rsidP="00D06999">
      <w:pPr>
        <w:spacing w:line="480" w:lineRule="auto"/>
        <w:ind w:firstLine="360"/>
        <w:jc w:val="both"/>
        <w:rPr>
          <w:rFonts w:ascii="Times New Roman" w:hAnsi="Times New Roman" w:cs="Times New Roman"/>
          <w:sz w:val="24"/>
          <w:szCs w:val="24"/>
        </w:rPr>
      </w:pPr>
      <w:r w:rsidRPr="00521D16">
        <w:rPr>
          <w:rFonts w:ascii="Times New Roman" w:hAnsi="Times New Roman" w:cs="Times New Roman"/>
          <w:sz w:val="24"/>
          <w:szCs w:val="24"/>
        </w:rPr>
        <w:lastRenderedPageBreak/>
        <w:t>Regarding the p</w:t>
      </w:r>
      <w:r w:rsidR="00F629ED" w:rsidRPr="00521D16">
        <w:rPr>
          <w:rFonts w:ascii="Times New Roman" w:hAnsi="Times New Roman" w:cs="Times New Roman"/>
          <w:sz w:val="24"/>
          <w:szCs w:val="24"/>
        </w:rPr>
        <w:t xml:space="preserve">c-Si PV module technology, </w:t>
      </w:r>
      <w:r w:rsidR="00F629ED" w:rsidRPr="00521D16">
        <w:rPr>
          <w:rFonts w:ascii="Times New Roman" w:hAnsi="Times New Roman" w:cs="Times New Roman"/>
          <w:i/>
          <w:sz w:val="24"/>
          <w:szCs w:val="24"/>
        </w:rPr>
        <w:t>DR</w:t>
      </w:r>
      <w:r w:rsidR="00F629ED" w:rsidRPr="00521D16">
        <w:rPr>
          <w:rFonts w:ascii="Times New Roman" w:hAnsi="Times New Roman" w:cs="Times New Roman"/>
          <w:sz w:val="24"/>
          <w:szCs w:val="24"/>
        </w:rPr>
        <w:t xml:space="preserve"> values </w:t>
      </w:r>
      <w:r w:rsidR="005F5CF9" w:rsidRPr="00521D16">
        <w:rPr>
          <w:rFonts w:ascii="Times New Roman" w:hAnsi="Times New Roman" w:cs="Times New Roman"/>
          <w:sz w:val="24"/>
          <w:szCs w:val="24"/>
        </w:rPr>
        <w:t xml:space="preserve">in the range of the </w:t>
      </w:r>
      <w:r w:rsidR="00F629ED" w:rsidRPr="00521D16">
        <w:rPr>
          <w:rFonts w:ascii="Times New Roman" w:hAnsi="Times New Roman" w:cs="Times New Roman"/>
          <w:sz w:val="24"/>
          <w:szCs w:val="24"/>
        </w:rPr>
        <w:t xml:space="preserve">obtained in this study </w:t>
      </w:r>
      <w:r w:rsidR="007439A2">
        <w:rPr>
          <w:rFonts w:ascii="Times New Roman" w:hAnsi="Times New Roman" w:cs="Times New Roman"/>
          <w:sz w:val="24"/>
          <w:szCs w:val="24"/>
        </w:rPr>
        <w:t>were</w:t>
      </w:r>
      <w:r w:rsidR="00F629ED" w:rsidRPr="00521D16">
        <w:rPr>
          <w:rFonts w:ascii="Times New Roman" w:hAnsi="Times New Roman" w:cs="Times New Roman"/>
          <w:sz w:val="24"/>
          <w:szCs w:val="24"/>
        </w:rPr>
        <w:t xml:space="preserve"> presented in </w:t>
      </w:r>
      <w:r w:rsidR="006B47BD" w:rsidRPr="00521D16">
        <w:rPr>
          <w:rFonts w:ascii="Times New Roman" w:hAnsi="Times New Roman" w:cs="Times New Roman"/>
          <w:sz w:val="24"/>
          <w:szCs w:val="24"/>
        </w:rPr>
        <w:fldChar w:fldCharType="begin" w:fldLock="1"/>
      </w:r>
      <w:r w:rsidR="0097216C">
        <w:rPr>
          <w:rFonts w:ascii="Times New Roman" w:hAnsi="Times New Roman" w:cs="Times New Roman"/>
          <w:sz w:val="24"/>
          <w:szCs w:val="24"/>
        </w:rPr>
        <w:instrText>ADDIN CSL_CITATION { "citationItems" : [ { "id" : "ITEM-1", "itemData" : { "DOI" : "10.1002/pip.1182", "ISBN" : "NREL/JA-5200-51664", "ISSN" : "10627995", "PMID" : "22107872", "abstract" : "As photovoltaic penetration of the power grid increases, accurate predictions of return on investment require accurate prediction of decreased power output over time. Degradation rates must be known in order to predict power delivery. This article reviews degradation rates of flat- plate terrestrial modules and systems reported in published literature from field testing throughout the last 40 years. Nearly 2000 degradation rates, measured on individual modules or entire systems, have been assembled from the literature, showing a median value of 0.5%/year. The review consists of three parts: a brief historical outline, an analytical summary of degradation", "author" : [ { "dropping-particle" : "", "family" : "Jordan", "given" : "D. C.", "non-dropping-particle" : "", "parse-names" : false, "suffix" : "" }, { "dropping-particle" : "", "family" : "Kurtz", "given" : "S. R.", "non-dropping-particle" : "", "parse-names" : false, "suffix" : "" } ], "container-title" : "Progress in Photovoltaics: Research and Applications", "id" : "ITEM-1", "issue" : "1", "issued" : { "date-parts" : [ [ "2013" ] ] }, "page" : "12-29", "title" : "Photovoltaic degradation rates - An Analytical Review", "type" : "article-journal", "volume" : "21" }, "uris" : [ "http://www.mendeley.com/documents/?uuid=eb8d7af0-b1ca-4373-850c-c89430a5d2fa" ] } ], "mendeley" : { "formattedCitation" : "(Jordan and Kurtz, 2013)", "plainTextFormattedCitation" : "(Jordan and Kurtz, 2013)", "previouslyFormattedCitation" : "(Jordan and Kurtz, 2013)" }, "properties" : {  }, "schema" : "https://github.com/citation-style-language/schema/raw/master/csl-citation.json" }</w:instrText>
      </w:r>
      <w:r w:rsidR="006B47BD" w:rsidRPr="00521D16">
        <w:rPr>
          <w:rFonts w:ascii="Times New Roman" w:hAnsi="Times New Roman" w:cs="Times New Roman"/>
          <w:sz w:val="24"/>
          <w:szCs w:val="24"/>
        </w:rPr>
        <w:fldChar w:fldCharType="separate"/>
      </w:r>
      <w:r w:rsidR="006B47BD" w:rsidRPr="00521D16">
        <w:rPr>
          <w:rFonts w:ascii="Times New Roman" w:hAnsi="Times New Roman" w:cs="Times New Roman"/>
          <w:noProof/>
          <w:sz w:val="24"/>
          <w:szCs w:val="24"/>
        </w:rPr>
        <w:t>(Jordan and Kurtz, 2013)</w:t>
      </w:r>
      <w:r w:rsidR="006B47BD" w:rsidRPr="00521D16">
        <w:rPr>
          <w:rFonts w:ascii="Times New Roman" w:hAnsi="Times New Roman" w:cs="Times New Roman"/>
          <w:sz w:val="24"/>
          <w:szCs w:val="24"/>
        </w:rPr>
        <w:fldChar w:fldCharType="end"/>
      </w:r>
      <w:r w:rsidR="00F629ED" w:rsidRPr="00521D16">
        <w:rPr>
          <w:rFonts w:ascii="Times New Roman" w:hAnsi="Times New Roman" w:cs="Times New Roman"/>
          <w:sz w:val="24"/>
          <w:szCs w:val="24"/>
        </w:rPr>
        <w:t>.</w:t>
      </w:r>
      <w:r w:rsidR="00D06999" w:rsidRPr="00521D16">
        <w:rPr>
          <w:rFonts w:ascii="Times New Roman" w:hAnsi="Times New Roman" w:cs="Times New Roman"/>
          <w:sz w:val="24"/>
          <w:szCs w:val="24"/>
        </w:rPr>
        <w:t xml:space="preserve"> The analysis of the degradation and the effect of seasonal variation</w:t>
      </w:r>
      <w:r w:rsidR="007439A2">
        <w:rPr>
          <w:rFonts w:ascii="Times New Roman" w:hAnsi="Times New Roman" w:cs="Times New Roman"/>
          <w:sz w:val="24"/>
          <w:szCs w:val="24"/>
        </w:rPr>
        <w:t>s</w:t>
      </w:r>
      <w:r w:rsidR="00D06999" w:rsidRPr="00521D16">
        <w:rPr>
          <w:rFonts w:ascii="Times New Roman" w:hAnsi="Times New Roman" w:cs="Times New Roman"/>
          <w:sz w:val="24"/>
          <w:szCs w:val="24"/>
        </w:rPr>
        <w:t xml:space="preserve"> of pc-Si grid-connected PV system deployed in Madrid </w:t>
      </w:r>
      <w:r w:rsidR="00B73C2F" w:rsidRPr="00521D16">
        <w:rPr>
          <w:rFonts w:ascii="Times New Roman" w:hAnsi="Times New Roman" w:cs="Times New Roman"/>
          <w:sz w:val="24"/>
          <w:szCs w:val="24"/>
        </w:rPr>
        <w:t>published</w:t>
      </w:r>
      <w:r w:rsidR="00D06999" w:rsidRPr="00521D16">
        <w:rPr>
          <w:rFonts w:ascii="Times New Roman" w:hAnsi="Times New Roman" w:cs="Times New Roman"/>
          <w:sz w:val="24"/>
          <w:szCs w:val="24"/>
        </w:rPr>
        <w:t xml:space="preserve"> in</w:t>
      </w:r>
      <w:r w:rsidR="00B73C2F" w:rsidRPr="00521D16">
        <w:rPr>
          <w:rFonts w:ascii="Times New Roman" w:hAnsi="Times New Roman" w:cs="Times New Roman"/>
          <w:sz w:val="24"/>
          <w:szCs w:val="24"/>
        </w:rPr>
        <w:t xml:space="preserve"> </w:t>
      </w:r>
      <w:r w:rsidR="00B73C2F" w:rsidRPr="00521D16">
        <w:rPr>
          <w:rFonts w:ascii="Times New Roman" w:hAnsi="Times New Roman" w:cs="Times New Roman"/>
          <w:sz w:val="24"/>
          <w:szCs w:val="24"/>
        </w:rPr>
        <w:fldChar w:fldCharType="begin" w:fldLock="1"/>
      </w:r>
      <w:r w:rsidR="0097216C">
        <w:rPr>
          <w:rFonts w:ascii="Times New Roman" w:hAnsi="Times New Roman" w:cs="Times New Roman"/>
          <w:sz w:val="24"/>
          <w:szCs w:val="24"/>
        </w:rPr>
        <w:instrText>ADDIN CSL_CITATION { "citationItems" : [ { "id" : "ITEM-1", "itemData" : { "DOI" : "10.1016/j.solener.2017.02.006", "ISBN" : "8147699190", "ISSN" : "0038092X", "abstract" : "Three grid connected photovoltaic systems based on different PV technologies (poly-Si, a-Si and CdTe), operating under the same conditions were analysed to determine their degradation and the variation in seasonal performance. In addition to the intrinsically different degradation of each technology through indoor tests at standard test condition (STC), a deeper analysis of the variables affecting the fluctuations of the performance was performed. The performance seasonal fluctuations resulting from the solar spectrum and module temperature was studied during a single year (December 2014 to December 2015). A notable solar air mass spectrum dependence (\u221211.22%/AM) of the generated power but scarcely detectable instantaneous temperature dependence was observed in the a-Si array. In contrast, the poly-Si array suffered the highest power decline with an elevating temperature (\u22120.56%/\u00b0C). The CdTe array exhibited a tempered interaction with the solar spectrum (\u22124%/AM) and temperature (\u22120.25%/\u00b0C). Finally, the significant maximum power difference between two months (April and September) due to the thermal annealing and light soaking effects in the a-Si array is confirmed, where the quantified variation of these two effects were 5.9% and \u22125.7%, respectively.", "author" : [ { "dropping-particle" : "", "family" : "Wang", "given" : "Huaxin", "non-dropping-particle" : "", "parse-names" : false, "suffix" : "" }, { "dropping-particle" : "", "family" : "Mu\u00f1oz-Garc\u00eda", "given" : "M. A.", "non-dropping-particle" : "", "parse-names" : false, "suffix" : "" }, { "dropping-particle" : "", "family" : "Moreda", "given" : "G. P.", "non-dropping-particle" : "", "parse-names" : false, "suffix" : "" }, { "dropping-particle" : "", "family" : "Alonso-Garc\u00eda", "given" : "M. C.", "non-dropping-particle" : "", "parse-names" : false, "suffix" : "" } ], "container-title" : "Solar Energy", "id" : "ITEM-1", "issued" : { "date-parts" : [ [ "2017" ] ] }, "page" : "798-807", "publisher" : "Elsevier Ltd", "title" : "Seasonal performance comparison of three grid connected photovoltaic systems based on different technologies operating under the same conditions", "type" : "article-journal", "volume" : "144" }, "uris" : [ "http://www.mendeley.com/documents/?uuid=73bddb96-4f50-46e5-99eb-d15e0d45b983" ] } ], "mendeley" : { "formattedCitation" : "(Wang et al., 2017)", "plainTextFormattedCitation" : "(Wang et al., 2017)", "previouslyFormattedCitation" : "(Wang et al., 2017)" }, "properties" : {  }, "schema" : "https://github.com/citation-style-language/schema/raw/master/csl-citation.json" }</w:instrText>
      </w:r>
      <w:r w:rsidR="00B73C2F" w:rsidRPr="00521D16">
        <w:rPr>
          <w:rFonts w:ascii="Times New Roman" w:hAnsi="Times New Roman" w:cs="Times New Roman"/>
          <w:sz w:val="24"/>
          <w:szCs w:val="24"/>
        </w:rPr>
        <w:fldChar w:fldCharType="separate"/>
      </w:r>
      <w:r w:rsidR="00B73C2F" w:rsidRPr="00521D16">
        <w:rPr>
          <w:rFonts w:ascii="Times New Roman" w:hAnsi="Times New Roman" w:cs="Times New Roman"/>
          <w:noProof/>
          <w:sz w:val="24"/>
          <w:szCs w:val="24"/>
        </w:rPr>
        <w:t>(Wang et al., 2017)</w:t>
      </w:r>
      <w:r w:rsidR="00B73C2F" w:rsidRPr="00521D16">
        <w:rPr>
          <w:rFonts w:ascii="Times New Roman" w:hAnsi="Times New Roman" w:cs="Times New Roman"/>
          <w:sz w:val="24"/>
          <w:szCs w:val="24"/>
        </w:rPr>
        <w:fldChar w:fldCharType="end"/>
      </w:r>
      <w:r w:rsidR="00D06999" w:rsidRPr="00521D16">
        <w:rPr>
          <w:rFonts w:ascii="Times New Roman" w:hAnsi="Times New Roman" w:cs="Times New Roman"/>
          <w:sz w:val="24"/>
          <w:szCs w:val="24"/>
        </w:rPr>
        <w:t xml:space="preserve"> shows that the STC performances of PV modules decreased at a rate of </w:t>
      </w:r>
      <w:r w:rsidR="00B73C2F" w:rsidRPr="00521D16">
        <w:rPr>
          <w:rFonts w:ascii="Calibri" w:hAnsi="Calibri" w:cs="Calibri"/>
          <w:sz w:val="24"/>
          <w:szCs w:val="24"/>
        </w:rPr>
        <w:t>−</w:t>
      </w:r>
      <w:r w:rsidR="00D06999" w:rsidRPr="00521D16">
        <w:rPr>
          <w:rFonts w:ascii="Times New Roman" w:hAnsi="Times New Roman" w:cs="Times New Roman"/>
          <w:sz w:val="24"/>
          <w:szCs w:val="24"/>
        </w:rPr>
        <w:t>0.57%/year considering an exposure period of 2.5 years.</w:t>
      </w:r>
      <w:r w:rsidR="00F629ED" w:rsidRPr="00521D16">
        <w:rPr>
          <w:rFonts w:ascii="Times New Roman" w:hAnsi="Times New Roman" w:cs="Times New Roman"/>
          <w:sz w:val="24"/>
          <w:szCs w:val="24"/>
        </w:rPr>
        <w:t xml:space="preserve"> Th</w:t>
      </w:r>
      <w:r w:rsidRPr="00521D16">
        <w:rPr>
          <w:rFonts w:ascii="Times New Roman" w:hAnsi="Times New Roman" w:cs="Times New Roman"/>
          <w:sz w:val="24"/>
          <w:szCs w:val="24"/>
        </w:rPr>
        <w:t>e worst comportment of the p</w:t>
      </w:r>
      <w:r w:rsidR="00F629ED" w:rsidRPr="00521D16">
        <w:rPr>
          <w:rFonts w:ascii="Times New Roman" w:hAnsi="Times New Roman" w:cs="Times New Roman"/>
          <w:sz w:val="24"/>
          <w:szCs w:val="24"/>
        </w:rPr>
        <w:t xml:space="preserve">c-Si technology </w:t>
      </w:r>
      <w:r w:rsidR="007439A2">
        <w:rPr>
          <w:rFonts w:ascii="Times New Roman" w:hAnsi="Times New Roman" w:cs="Times New Roman"/>
          <w:sz w:val="24"/>
          <w:szCs w:val="24"/>
        </w:rPr>
        <w:t>was</w:t>
      </w:r>
      <w:r w:rsidR="007439A2" w:rsidRPr="00521D16">
        <w:rPr>
          <w:rFonts w:ascii="Times New Roman" w:hAnsi="Times New Roman" w:cs="Times New Roman"/>
          <w:sz w:val="24"/>
          <w:szCs w:val="24"/>
        </w:rPr>
        <w:t xml:space="preserve"> </w:t>
      </w:r>
      <w:r w:rsidR="00F629ED" w:rsidRPr="00521D16">
        <w:rPr>
          <w:rFonts w:ascii="Times New Roman" w:hAnsi="Times New Roman" w:cs="Times New Roman"/>
          <w:sz w:val="24"/>
          <w:szCs w:val="24"/>
        </w:rPr>
        <w:t xml:space="preserve">observed under a harsh environment, where a </w:t>
      </w:r>
      <w:r w:rsidR="00F629ED" w:rsidRPr="00521D16">
        <w:rPr>
          <w:rFonts w:ascii="Times New Roman" w:hAnsi="Times New Roman" w:cs="Times New Roman"/>
          <w:i/>
          <w:sz w:val="24"/>
          <w:szCs w:val="24"/>
        </w:rPr>
        <w:t>DR</w:t>
      </w:r>
      <w:r w:rsidR="00F629ED" w:rsidRPr="00521D16">
        <w:rPr>
          <w:rFonts w:ascii="Times New Roman" w:hAnsi="Times New Roman" w:cs="Times New Roman"/>
          <w:sz w:val="24"/>
          <w:szCs w:val="24"/>
        </w:rPr>
        <w:t xml:space="preserve"> of </w:t>
      </w:r>
      <w:r w:rsidR="00B73C2F" w:rsidRPr="00521D16">
        <w:rPr>
          <w:rFonts w:ascii="Calibri" w:hAnsi="Calibri" w:cs="Calibri"/>
          <w:sz w:val="24"/>
          <w:szCs w:val="24"/>
        </w:rPr>
        <w:t>−</w:t>
      </w:r>
      <w:r w:rsidR="00F629ED" w:rsidRPr="00521D16">
        <w:rPr>
          <w:rFonts w:ascii="Times New Roman" w:hAnsi="Times New Roman" w:cs="Times New Roman"/>
          <w:sz w:val="24"/>
          <w:szCs w:val="24"/>
        </w:rPr>
        <w:t xml:space="preserve">4.11%year </w:t>
      </w:r>
      <w:r w:rsidR="007439A2">
        <w:rPr>
          <w:rFonts w:ascii="Times New Roman" w:hAnsi="Times New Roman" w:cs="Times New Roman"/>
          <w:sz w:val="24"/>
          <w:szCs w:val="24"/>
        </w:rPr>
        <w:t>was</w:t>
      </w:r>
      <w:r w:rsidR="007439A2" w:rsidRPr="00521D16">
        <w:rPr>
          <w:rFonts w:ascii="Times New Roman" w:hAnsi="Times New Roman" w:cs="Times New Roman"/>
          <w:sz w:val="24"/>
          <w:szCs w:val="24"/>
        </w:rPr>
        <w:t xml:space="preserve"> </w:t>
      </w:r>
      <w:r w:rsidR="00F629ED" w:rsidRPr="00521D16">
        <w:rPr>
          <w:rFonts w:ascii="Times New Roman" w:hAnsi="Times New Roman" w:cs="Times New Roman"/>
          <w:sz w:val="24"/>
          <w:szCs w:val="24"/>
        </w:rPr>
        <w:t>observed after six years of outdoor</w:t>
      </w:r>
      <w:r w:rsidR="005F5CF9" w:rsidRPr="00521D16">
        <w:rPr>
          <w:rFonts w:ascii="Times New Roman" w:hAnsi="Times New Roman" w:cs="Times New Roman"/>
          <w:sz w:val="24"/>
          <w:szCs w:val="24"/>
        </w:rPr>
        <w:t xml:space="preserve"> operation</w:t>
      </w:r>
      <w:r w:rsidR="00B424AE" w:rsidRPr="00521D16">
        <w:rPr>
          <w:rFonts w:ascii="Times New Roman" w:hAnsi="Times New Roman" w:cs="Times New Roman"/>
          <w:sz w:val="24"/>
          <w:szCs w:val="24"/>
        </w:rPr>
        <w:t xml:space="preserve"> </w:t>
      </w:r>
      <w:r w:rsidR="00B424AE" w:rsidRPr="00521D16">
        <w:rPr>
          <w:rFonts w:ascii="Times New Roman" w:hAnsi="Times New Roman" w:cs="Times New Roman"/>
          <w:sz w:val="24"/>
          <w:szCs w:val="24"/>
        </w:rPr>
        <w:fldChar w:fldCharType="begin" w:fldLock="1"/>
      </w:r>
      <w:r w:rsidR="0097216C">
        <w:rPr>
          <w:rFonts w:ascii="Times New Roman" w:hAnsi="Times New Roman" w:cs="Times New Roman"/>
          <w:sz w:val="24"/>
          <w:szCs w:val="24"/>
        </w:rPr>
        <w:instrText>ADDIN CSL_CITATION { "citationItems" : [ { "id" : "ITEM-1", "itemData" : { "DOI" : "10.1016/j.renene.2017.02.078", "ISSN" : "18790682", "abstract" : "Electricity generated using photovoltaic system can only be commercial if the photovoltaic modules operate reliably for 20???25 years under field conditions. Understanding the performance degradation of photovoltaic modules is critical for optimizing its financial viability. Performance degradation of photovoltaic modules is due to multiple factors such as installation site and module technologies. In order to gain insight on performance degradation of crystalline silicon PV technology in harsh environment, a degradation effects study of c-Si photovoltaic modules in desert environment was carried. The main contribution of this paper is focused on the evaluation of c-Si PV modules performance that operated in extreme environmental conditions. This evaluation usually consists of I-V curve field measurements and visual inspections.", "author" : [ { "dropping-particle" : "", "family" : "Kahoul", "given" : "Nabil", "non-dropping-particle" : "", "parse-names" : false, "suffix" : "" }, { "dropping-particle" : "", "family" : "Chenni", "given" : "Rachid", "non-dropping-particle" : "", "parse-names" : false, "suffix" : "" }, { "dropping-particle" : "", "family" : "Cheghib", "given" : "Hocine", "non-dropping-particle" : "", "parse-names" : false, "suffix" : "" }, { "dropping-particle" : "", "family" : "Mekhilef", "given" : "Saad", "non-dropping-particle" : "", "parse-names" : false, "suffix" : "" } ], "container-title" : "Renewable Energy", "id" : "ITEM-1", "issued" : { "date-parts" : [ [ "2017" ] ] }, "page" : "66-72", "publisher" : "Elsevier Ltd", "title" : "Evaluating the reliability of crystalline silicon photovoltaic modules in harsh environment", "type" : "article-journal", "volume" : "109" }, "uris" : [ "http://www.mendeley.com/documents/?uuid=ce29478c-5795-4e72-9ee0-2b7f005e302c" ] } ], "mendeley" : { "formattedCitation" : "(Kahoul et al., 2017)", "plainTextFormattedCitation" : "(Kahoul et al., 2017)", "previouslyFormattedCitation" : "(Kahoul et al., 2017)" }, "properties" : {  }, "schema" : "https://github.com/citation-style-language/schema/raw/master/csl-citation.json" }</w:instrText>
      </w:r>
      <w:r w:rsidR="00B424AE" w:rsidRPr="00521D16">
        <w:rPr>
          <w:rFonts w:ascii="Times New Roman" w:hAnsi="Times New Roman" w:cs="Times New Roman"/>
          <w:sz w:val="24"/>
          <w:szCs w:val="24"/>
        </w:rPr>
        <w:fldChar w:fldCharType="separate"/>
      </w:r>
      <w:r w:rsidR="00B424AE" w:rsidRPr="00521D16">
        <w:rPr>
          <w:rFonts w:ascii="Times New Roman" w:hAnsi="Times New Roman" w:cs="Times New Roman"/>
          <w:noProof/>
          <w:sz w:val="24"/>
          <w:szCs w:val="24"/>
        </w:rPr>
        <w:t>(Kahoul et al., 2017)</w:t>
      </w:r>
      <w:r w:rsidR="00B424AE" w:rsidRPr="00521D16">
        <w:rPr>
          <w:rFonts w:ascii="Times New Roman" w:hAnsi="Times New Roman" w:cs="Times New Roman"/>
          <w:sz w:val="24"/>
          <w:szCs w:val="24"/>
        </w:rPr>
        <w:fldChar w:fldCharType="end"/>
      </w:r>
      <w:r w:rsidR="00F629ED" w:rsidRPr="00521D16">
        <w:rPr>
          <w:rFonts w:ascii="Times New Roman" w:hAnsi="Times New Roman" w:cs="Times New Roman"/>
          <w:sz w:val="24"/>
          <w:szCs w:val="24"/>
        </w:rPr>
        <w:t>.</w:t>
      </w:r>
    </w:p>
    <w:p w14:paraId="1BFCB175" w14:textId="248BB306" w:rsidR="004E2F5C" w:rsidRPr="00521D16" w:rsidRDefault="00925D9C" w:rsidP="001579C5">
      <w:pPr>
        <w:spacing w:line="480" w:lineRule="auto"/>
        <w:ind w:firstLine="360"/>
        <w:jc w:val="both"/>
        <w:rPr>
          <w:rFonts w:ascii="Times New Roman" w:hAnsi="Times New Roman" w:cs="Times New Roman"/>
          <w:sz w:val="24"/>
          <w:szCs w:val="24"/>
        </w:rPr>
      </w:pPr>
      <w:r w:rsidRPr="00521D16">
        <w:rPr>
          <w:rFonts w:ascii="Times New Roman" w:hAnsi="Times New Roman" w:cs="Times New Roman"/>
          <w:sz w:val="24"/>
          <w:szCs w:val="24"/>
        </w:rPr>
        <w:t xml:space="preserve">From Table </w:t>
      </w:r>
      <w:r w:rsidR="00837A0F">
        <w:rPr>
          <w:rFonts w:ascii="Times New Roman" w:hAnsi="Times New Roman" w:cs="Times New Roman"/>
          <w:sz w:val="24"/>
          <w:szCs w:val="24"/>
        </w:rPr>
        <w:t>4</w:t>
      </w:r>
      <w:r w:rsidR="007439A2">
        <w:rPr>
          <w:rFonts w:ascii="Times New Roman" w:hAnsi="Times New Roman" w:cs="Times New Roman"/>
          <w:sz w:val="24"/>
          <w:szCs w:val="24"/>
        </w:rPr>
        <w:t>,</w:t>
      </w:r>
      <w:r w:rsidRPr="00521D16">
        <w:rPr>
          <w:rFonts w:ascii="Times New Roman" w:hAnsi="Times New Roman" w:cs="Times New Roman"/>
          <w:sz w:val="24"/>
          <w:szCs w:val="24"/>
        </w:rPr>
        <w:t xml:space="preserve"> it can be seen that the highest </w:t>
      </w:r>
      <w:r w:rsidRPr="00521D16">
        <w:rPr>
          <w:rFonts w:ascii="Times New Roman" w:hAnsi="Times New Roman" w:cs="Times New Roman"/>
          <w:i/>
          <w:sz w:val="24"/>
          <w:szCs w:val="24"/>
        </w:rPr>
        <w:t>DR</w:t>
      </w:r>
      <w:r w:rsidRPr="00521D16">
        <w:rPr>
          <w:rFonts w:ascii="Times New Roman" w:hAnsi="Times New Roman" w:cs="Times New Roman"/>
          <w:sz w:val="24"/>
          <w:szCs w:val="24"/>
        </w:rPr>
        <w:t xml:space="preserve"> value is </w:t>
      </w:r>
      <w:r w:rsidR="00B73C2F" w:rsidRPr="00521D16">
        <w:rPr>
          <w:rFonts w:ascii="Times New Roman" w:hAnsi="Times New Roman" w:cs="Times New Roman"/>
          <w:sz w:val="24"/>
          <w:szCs w:val="24"/>
        </w:rPr>
        <w:t xml:space="preserve">obtained for the CdTe PV module </w:t>
      </w:r>
      <w:r w:rsidRPr="00521D16">
        <w:rPr>
          <w:rFonts w:ascii="Times New Roman" w:hAnsi="Times New Roman" w:cs="Times New Roman"/>
          <w:sz w:val="24"/>
          <w:szCs w:val="24"/>
        </w:rPr>
        <w:t xml:space="preserve">technology. The obtained </w:t>
      </w:r>
      <w:r w:rsidRPr="00521D16">
        <w:rPr>
          <w:rFonts w:ascii="Times New Roman" w:hAnsi="Times New Roman" w:cs="Times New Roman"/>
          <w:i/>
          <w:sz w:val="24"/>
          <w:szCs w:val="24"/>
        </w:rPr>
        <w:t>DR</w:t>
      </w:r>
      <w:r w:rsidRPr="00521D16">
        <w:rPr>
          <w:rFonts w:ascii="Times New Roman" w:hAnsi="Times New Roman" w:cs="Times New Roman"/>
          <w:sz w:val="24"/>
          <w:szCs w:val="24"/>
        </w:rPr>
        <w:t xml:space="preserve"> value of </w:t>
      </w:r>
      <w:r w:rsidR="00B73C2F" w:rsidRPr="00521D16">
        <w:rPr>
          <w:rFonts w:ascii="Calibri" w:hAnsi="Calibri" w:cs="Calibri"/>
          <w:sz w:val="24"/>
          <w:szCs w:val="24"/>
        </w:rPr>
        <w:t>−</w:t>
      </w:r>
      <w:r w:rsidRPr="00521D16">
        <w:rPr>
          <w:rFonts w:ascii="Times New Roman" w:hAnsi="Times New Roman" w:cs="Times New Roman"/>
          <w:sz w:val="24"/>
          <w:szCs w:val="24"/>
        </w:rPr>
        <w:t xml:space="preserve">5.61%/year is in the range of the </w:t>
      </w:r>
      <w:r w:rsidR="000802FD" w:rsidRPr="00521D16">
        <w:rPr>
          <w:rFonts w:ascii="Times New Roman" w:hAnsi="Times New Roman" w:cs="Times New Roman"/>
          <w:sz w:val="24"/>
          <w:szCs w:val="24"/>
        </w:rPr>
        <w:t>results</w:t>
      </w:r>
      <w:r w:rsidRPr="00521D16">
        <w:rPr>
          <w:rFonts w:ascii="Times New Roman" w:hAnsi="Times New Roman" w:cs="Times New Roman"/>
          <w:sz w:val="24"/>
          <w:szCs w:val="24"/>
        </w:rPr>
        <w:t xml:space="preserve"> </w:t>
      </w:r>
      <w:r w:rsidR="000802FD" w:rsidRPr="00521D16">
        <w:rPr>
          <w:rFonts w:ascii="Times New Roman" w:hAnsi="Times New Roman" w:cs="Times New Roman"/>
          <w:sz w:val="24"/>
          <w:szCs w:val="24"/>
        </w:rPr>
        <w:t>presented by Silvestre et al.</w:t>
      </w:r>
      <w:r w:rsidR="001B1DEA" w:rsidRPr="00521D16">
        <w:rPr>
          <w:rFonts w:ascii="Times New Roman" w:hAnsi="Times New Roman" w:cs="Times New Roman"/>
          <w:sz w:val="24"/>
          <w:szCs w:val="24"/>
        </w:rPr>
        <w:t xml:space="preserve"> </w:t>
      </w:r>
      <w:r w:rsidR="001B1DEA" w:rsidRPr="00521D16">
        <w:rPr>
          <w:rFonts w:ascii="Times New Roman" w:hAnsi="Times New Roman" w:cs="Times New Roman"/>
          <w:sz w:val="24"/>
          <w:szCs w:val="24"/>
        </w:rPr>
        <w:fldChar w:fldCharType="begin" w:fldLock="1"/>
      </w:r>
      <w:r w:rsidR="0097216C">
        <w:rPr>
          <w:rFonts w:ascii="Times New Roman" w:hAnsi="Times New Roman" w:cs="Times New Roman"/>
          <w:sz w:val="24"/>
          <w:szCs w:val="24"/>
        </w:rPr>
        <w:instrText>ADDIN CSL_CITATION { "citationItems" : [ { "id" : "ITEM-1", "itemData" : { "DOI" : "10.1016/j.solener.2016.10.030", "ISSN" : "0038092X", "abstract" : "The present study analyses the degradation of thin film photovoltaic modules corresponding to four technologies: a-Si:H, a-Si:H/\u03bcc-Si:H, CIS and CdTe, under 5years of outdoor long term exposure in Legan\u00e9s, Spain. The period of outdoor exposure ranges from January 2011 to December 2015. The degradation rate and the stabilization period are analysed by using two different techniques. Moreover, the evolution of the fill factor and performance ratio is assessed. The CdTe module was found to have the highest degradation rate: \u22124.45%/year, while the CIS module appears to be the most stable with a degradation rate of \u22121.04%/year. The a-Si:H and a-Si:H/\u03bcc-Si:H modules present stabilization periods of 24 and 6months respectively. The CdTe module degrades significantly for a period of 32months, while the CIS module is the least degraded PV specimen over the whole experimental campaign.", "author" : [ { "dropping-particle" : "", "family" : "Silvestre", "given" : "Santiago", "non-dropping-particle" : "", "parse-names" : false, "suffix" : "" }, { "dropping-particle" : "", "family" : "Kichou", "given" : "Sofiane", "non-dropping-particle" : "", "parse-names" : false, "suffix" : "" }, { "dropping-particle" : "", "family" : "Guglielminotti", "given" : "Letizia", "non-dropping-particle" : "", "parse-names" : false, "suffix" : "" }, { "dropping-particle" : "", "family" : "Nofuentes", "given" : "Gustavo", "non-dropping-particle" : "", "parse-names" : false, "suffix" : "" }, { "dropping-particle" : "", "family" : "Alonso-Abella", "given" : "Miguel", "non-dropping-particle" : "", "parse-names" : false, "suffix" : "" } ], "container-title" : "Solar Energy", "id" : "ITEM-1", "issued" : { "date-parts" : [ [ "2016" ] ] }, "page" : "599-607", "publisher" : "Elsevier Ltd", "title" : "Degradation analysis of thin film photovoltaic modules under outdoor long term exposure in Spanish continental climate conditions", "type" : "article-journal", "volume" : "139" }, "uris" : [ "http://www.mendeley.com/documents/?uuid=82ca19a0-ad48-4376-a186-7291818b1434" ] } ], "mendeley" : { "formattedCitation" : "(Silvestre et al., 2016a)", "plainTextFormattedCitation" : "(Silvestre et al., 2016a)", "previouslyFormattedCitation" : "(Silvestre et al., 2016a)" }, "properties" : {  }, "schema" : "https://github.com/citation-style-language/schema/raw/master/csl-citation.json" }</w:instrText>
      </w:r>
      <w:r w:rsidR="001B1DEA" w:rsidRPr="00521D16">
        <w:rPr>
          <w:rFonts w:ascii="Times New Roman" w:hAnsi="Times New Roman" w:cs="Times New Roman"/>
          <w:sz w:val="24"/>
          <w:szCs w:val="24"/>
        </w:rPr>
        <w:fldChar w:fldCharType="separate"/>
      </w:r>
      <w:r w:rsidR="00830CA8" w:rsidRPr="00521D16">
        <w:rPr>
          <w:rFonts w:ascii="Times New Roman" w:hAnsi="Times New Roman" w:cs="Times New Roman"/>
          <w:noProof/>
          <w:sz w:val="24"/>
          <w:szCs w:val="24"/>
        </w:rPr>
        <w:t>(Silvestre et al., 2016a)</w:t>
      </w:r>
      <w:r w:rsidR="001B1DEA" w:rsidRPr="00521D16">
        <w:rPr>
          <w:rFonts w:ascii="Times New Roman" w:hAnsi="Times New Roman" w:cs="Times New Roman"/>
          <w:sz w:val="24"/>
          <w:szCs w:val="24"/>
        </w:rPr>
        <w:fldChar w:fldCharType="end"/>
      </w:r>
      <w:r w:rsidR="000802FD" w:rsidRPr="00521D16">
        <w:rPr>
          <w:rFonts w:ascii="Times New Roman" w:hAnsi="Times New Roman" w:cs="Times New Roman"/>
          <w:sz w:val="24"/>
          <w:szCs w:val="24"/>
        </w:rPr>
        <w:t xml:space="preserve"> </w:t>
      </w:r>
      <w:r w:rsidR="007439A2">
        <w:rPr>
          <w:rFonts w:ascii="Times New Roman" w:hAnsi="Times New Roman" w:cs="Times New Roman"/>
          <w:sz w:val="24"/>
          <w:szCs w:val="24"/>
        </w:rPr>
        <w:t>for</w:t>
      </w:r>
      <w:r w:rsidR="007439A2" w:rsidRPr="00521D16">
        <w:rPr>
          <w:rFonts w:ascii="Times New Roman" w:hAnsi="Times New Roman" w:cs="Times New Roman"/>
          <w:sz w:val="24"/>
          <w:szCs w:val="24"/>
        </w:rPr>
        <w:t xml:space="preserve"> </w:t>
      </w:r>
      <w:r w:rsidR="001F753E" w:rsidRPr="00521D16">
        <w:rPr>
          <w:rFonts w:ascii="Times New Roman" w:hAnsi="Times New Roman" w:cs="Times New Roman"/>
          <w:sz w:val="24"/>
          <w:szCs w:val="24"/>
        </w:rPr>
        <w:t xml:space="preserve">a CdTe PV module deployed under </w:t>
      </w:r>
      <w:r w:rsidR="000802FD" w:rsidRPr="00521D16">
        <w:rPr>
          <w:rFonts w:ascii="Times New Roman" w:hAnsi="Times New Roman" w:cs="Times New Roman"/>
          <w:sz w:val="24"/>
          <w:szCs w:val="24"/>
        </w:rPr>
        <w:t>Spanish continental climate conditions</w:t>
      </w:r>
      <w:r w:rsidR="001F753E" w:rsidRPr="00521D16">
        <w:rPr>
          <w:rFonts w:ascii="Times New Roman" w:hAnsi="Times New Roman" w:cs="Times New Roman"/>
          <w:sz w:val="24"/>
          <w:szCs w:val="24"/>
        </w:rPr>
        <w:t xml:space="preserve">. Other works available in the literature presented </w:t>
      </w:r>
      <w:r w:rsidR="001F753E" w:rsidRPr="00521D16">
        <w:rPr>
          <w:rFonts w:ascii="Times New Roman" w:hAnsi="Times New Roman" w:cs="Times New Roman"/>
          <w:i/>
          <w:sz w:val="24"/>
          <w:szCs w:val="24"/>
        </w:rPr>
        <w:t>DR</w:t>
      </w:r>
      <w:r w:rsidR="001F753E" w:rsidRPr="00521D16">
        <w:rPr>
          <w:rFonts w:ascii="Times New Roman" w:hAnsi="Times New Roman" w:cs="Times New Roman"/>
          <w:sz w:val="24"/>
          <w:szCs w:val="24"/>
        </w:rPr>
        <w:t xml:space="preserve"> values in the range of </w:t>
      </w:r>
      <w:r w:rsidR="00B73C2F" w:rsidRPr="00521D16">
        <w:rPr>
          <w:rFonts w:ascii="Calibri" w:hAnsi="Calibri" w:cs="Calibri"/>
          <w:sz w:val="24"/>
          <w:szCs w:val="24"/>
        </w:rPr>
        <w:t>−</w:t>
      </w:r>
      <w:r w:rsidR="001F753E" w:rsidRPr="00521D16">
        <w:rPr>
          <w:rFonts w:ascii="Times New Roman" w:hAnsi="Times New Roman" w:cs="Times New Roman"/>
          <w:sz w:val="24"/>
          <w:szCs w:val="24"/>
        </w:rPr>
        <w:t xml:space="preserve">1.5%/year and </w:t>
      </w:r>
      <w:r w:rsidR="00B73C2F" w:rsidRPr="00521D16">
        <w:rPr>
          <w:rFonts w:ascii="Calibri" w:hAnsi="Calibri" w:cs="Calibri"/>
          <w:sz w:val="24"/>
          <w:szCs w:val="24"/>
        </w:rPr>
        <w:t>−</w:t>
      </w:r>
      <w:r w:rsidR="001F753E" w:rsidRPr="00521D16">
        <w:rPr>
          <w:rFonts w:ascii="Times New Roman" w:hAnsi="Times New Roman" w:cs="Times New Roman"/>
          <w:sz w:val="24"/>
          <w:szCs w:val="24"/>
        </w:rPr>
        <w:t xml:space="preserve">3.5%/year </w:t>
      </w:r>
      <w:r w:rsidR="006B47BD" w:rsidRPr="00521D16">
        <w:rPr>
          <w:rFonts w:ascii="Times New Roman" w:hAnsi="Times New Roman" w:cs="Times New Roman"/>
          <w:sz w:val="24"/>
          <w:szCs w:val="24"/>
        </w:rPr>
        <w:fldChar w:fldCharType="begin" w:fldLock="1"/>
      </w:r>
      <w:r w:rsidR="0097216C">
        <w:rPr>
          <w:rFonts w:ascii="Times New Roman" w:hAnsi="Times New Roman" w:cs="Times New Roman"/>
          <w:sz w:val="24"/>
          <w:szCs w:val="24"/>
        </w:rPr>
        <w:instrText>ADDIN CSL_CITATION { "citationItems" : [ { "id" : "ITEM-1", "itemData" : { "DOI" : "10.1002/pip.1182", "ISBN" : "NREL/JA-5200-51664", "ISSN" : "10627995", "PMID" : "22107872", "abstract" : "As photovoltaic penetration of the power grid increases, accurate predictions of return on investment require accurate prediction of decreased power output over time. Degradation rates must be known in order to predict power delivery. This article reviews degradation rates of flat- plate terrestrial modules and systems reported in published literature from field testing throughout the last 40 years. Nearly 2000 degradation rates, measured on individual modules or entire systems, have been assembled from the literature, showing a median value of 0.5%/year. The review consists of three parts: a brief historical outline, an analytical summary of degradation", "author" : [ { "dropping-particle" : "", "family" : "Jordan", "given" : "D. C.", "non-dropping-particle" : "", "parse-names" : false, "suffix" : "" }, { "dropping-particle" : "", "family" : "Kurtz", "given" : "S. R.", "non-dropping-particle" : "", "parse-names" : false, "suffix" : "" } ], "container-title" : "Progress in Photovoltaics: Research and Applications", "id" : "ITEM-1", "issue" : "1", "issued" : { "date-parts" : [ [ "2013" ] ] }, "page" : "12-29", "title" : "Photovoltaic degradation rates - An Analytical Review", "type" : "article-journal", "volume" : "21" }, "uris" : [ "http://www.mendeley.com/documents/?uuid=eb8d7af0-b1ca-4373-850c-c89430a5d2fa" ] }, { "id" : "ITEM-2", "itemData" : { "DOI" : "10.1016/j.rser.2014.07.155", "ISSN" : "13640321", "abstract" : "This paper provides a review of methodologies for measuring the degradation rate, RD, of photovoltaic (PV) technologies, as reported in the literature. As presented in this paper, each method yields different results with varying uncertainty depending on the measuring equipment, the data qualification and filtering criteria, the performance metric and the statistical method of estimation of the trend. This imposes the risk of overestimating or underestimating the true degradation rate and, subsequently, the effective lifetime of a PV module/array/system and proves the need for defining a standardized methodology. Through a literature search, four major statistical analysis methods were recognized for calculating degradation rates: (1) Linear Regression (LR), (2) Classical Seasonal Decomposition (CSD), (3) AutoRegressive Integrated Moving Average (ARIMA) and, (4) LOcally wEighted Scatterplot Smoothing (LOESS), with LR being the most common. These analyses were applied on the following performance metrics: (1) electrical parameters from IV curves recorded under outdoor or simulated indoor conditions and corrected to STC, (2) regression models such as the Photovoltaics for Utility Scale Applications (PVUSA) and Sandia models, (3) normalized ratings such as Performance Ratio, RP, and PMPP/GI and, (4) scaled ratings such as PMPP/Pmax, PAC/Pmax and kWh/kW p. The degradation rate results have shown that the IV method produced the lowest RD and LR produced results with large variation and the largest uncertainty. The ARIMA and LOESS methods, albeit less popular, produced results with low variation and uncertainty and with good agreement between them. Most importantly, this review showed that the RD is not only technology and site dependent, but also methodology dependent. ?? 2014 Elsevier Ltd. All rights reserved.", "author" : [ { "dropping-particle" : "", "family" : "Phinikarides", "given" : "Alexander", "non-dropping-particle" : "", "parse-names" : false, "suffix" : "" }, { "dropping-particle" : "", "family" : "Kindyni", "given" : "Nitsa", "non-dropping-particle" : "", "parse-names" : false, "suffix" : "" }, { "dropping-particle" : "", "family" : "Makrides", "given" : "George", "non-dropping-particle" : "", "parse-names" : false, "suffix" : "" }, { "dropping-particle" : "", "family" : "Georghiou", "given" : "George E.", "non-dropping-particle" : "", "parse-names" : false, "suffix" : "" } ], "container-title" : "Renewable and Sustainable Energy Reviews", "id" : "ITEM-2", "issued" : { "date-parts" : [ [ "2014" ] ] }, "page" : "143-152", "publisher" : "Elsevier", "title" : "Review of photovoltaic degradation rate methodologies", "type" : "article-journal", "volume" : "40" }, "uris" : [ "http://www.mendeley.com/documents/?uuid=d79e3dab-1c40-4491-a63d-693d6ea25aba" ] } ], "mendeley" : { "formattedCitation" : "(Jordan and Kurtz, 2013; Phinikarides et al., 2014)", "plainTextFormattedCitation" : "(Jordan and Kurtz, 2013; Phinikarides et al., 2014)", "previouslyFormattedCitation" : "(Jordan and Kurtz, 2013; Phinikarides et al., 2014)" }, "properties" : {  }, "schema" : "https://github.com/citation-style-language/schema/raw/master/csl-citation.json" }</w:instrText>
      </w:r>
      <w:r w:rsidR="006B47BD" w:rsidRPr="00521D16">
        <w:rPr>
          <w:rFonts w:ascii="Times New Roman" w:hAnsi="Times New Roman" w:cs="Times New Roman"/>
          <w:sz w:val="24"/>
          <w:szCs w:val="24"/>
        </w:rPr>
        <w:fldChar w:fldCharType="separate"/>
      </w:r>
      <w:r w:rsidR="006B47BD" w:rsidRPr="00521D16">
        <w:rPr>
          <w:rFonts w:ascii="Times New Roman" w:hAnsi="Times New Roman" w:cs="Times New Roman"/>
          <w:noProof/>
          <w:sz w:val="24"/>
          <w:szCs w:val="24"/>
        </w:rPr>
        <w:t>(Jordan and Kurtz, 2013; Phinikarides et al., 2014)</w:t>
      </w:r>
      <w:r w:rsidR="006B47BD" w:rsidRPr="00521D16">
        <w:rPr>
          <w:rFonts w:ascii="Times New Roman" w:hAnsi="Times New Roman" w:cs="Times New Roman"/>
          <w:sz w:val="24"/>
          <w:szCs w:val="24"/>
        </w:rPr>
        <w:fldChar w:fldCharType="end"/>
      </w:r>
      <w:r w:rsidR="001F753E" w:rsidRPr="00521D16">
        <w:rPr>
          <w:rFonts w:ascii="Times New Roman" w:hAnsi="Times New Roman" w:cs="Times New Roman"/>
          <w:sz w:val="24"/>
          <w:szCs w:val="24"/>
        </w:rPr>
        <w:t>.</w:t>
      </w:r>
    </w:p>
    <w:p w14:paraId="483092B8" w14:textId="77777777" w:rsidR="00122172" w:rsidRPr="00521D16" w:rsidRDefault="00122172" w:rsidP="00195526">
      <w:pPr>
        <w:pStyle w:val="Prrafodelista"/>
        <w:numPr>
          <w:ilvl w:val="2"/>
          <w:numId w:val="3"/>
        </w:numPr>
        <w:spacing w:line="480" w:lineRule="auto"/>
        <w:ind w:left="720"/>
        <w:jc w:val="both"/>
        <w:rPr>
          <w:rFonts w:ascii="Times New Roman" w:hAnsi="Times New Roman" w:cs="Times New Roman"/>
          <w:b/>
          <w:sz w:val="24"/>
          <w:szCs w:val="24"/>
        </w:rPr>
      </w:pPr>
      <w:r w:rsidRPr="00521D16">
        <w:rPr>
          <w:rFonts w:ascii="Times New Roman" w:hAnsi="Times New Roman" w:cs="Times New Roman"/>
          <w:b/>
          <w:sz w:val="24"/>
          <w:szCs w:val="24"/>
        </w:rPr>
        <w:t>Stabilization period</w:t>
      </w:r>
    </w:p>
    <w:p w14:paraId="0A79860C" w14:textId="1E5FBADD" w:rsidR="00122172" w:rsidRPr="00521D16" w:rsidRDefault="00154505" w:rsidP="00195526">
      <w:pPr>
        <w:spacing w:line="480" w:lineRule="auto"/>
        <w:ind w:firstLine="360"/>
        <w:jc w:val="both"/>
        <w:rPr>
          <w:rFonts w:ascii="Times New Roman" w:hAnsi="Times New Roman" w:cs="Times New Roman"/>
          <w:sz w:val="24"/>
          <w:szCs w:val="24"/>
        </w:rPr>
      </w:pPr>
      <w:r w:rsidRPr="00521D16">
        <w:rPr>
          <w:rFonts w:ascii="Times New Roman" w:hAnsi="Times New Roman" w:cs="Times New Roman"/>
          <w:sz w:val="24"/>
          <w:szCs w:val="24"/>
        </w:rPr>
        <w:t xml:space="preserve">The assessment of the stabilization period of the three PV module technologies </w:t>
      </w:r>
      <w:r w:rsidR="008C1E90" w:rsidRPr="00521D16">
        <w:rPr>
          <w:rFonts w:ascii="Times New Roman" w:hAnsi="Times New Roman" w:cs="Times New Roman"/>
          <w:sz w:val="24"/>
          <w:szCs w:val="24"/>
        </w:rPr>
        <w:t>analyzed</w:t>
      </w:r>
      <w:r w:rsidRPr="00521D16">
        <w:rPr>
          <w:rFonts w:ascii="Times New Roman" w:hAnsi="Times New Roman" w:cs="Times New Roman"/>
          <w:sz w:val="24"/>
          <w:szCs w:val="24"/>
        </w:rPr>
        <w:t xml:space="preserve"> in this work </w:t>
      </w:r>
      <w:r w:rsidR="00AC64D2">
        <w:rPr>
          <w:rFonts w:ascii="Times New Roman" w:hAnsi="Times New Roman" w:cs="Times New Roman"/>
          <w:sz w:val="24"/>
          <w:szCs w:val="24"/>
        </w:rPr>
        <w:t>was</w:t>
      </w:r>
      <w:r w:rsidR="00AC64D2" w:rsidRPr="00521D16">
        <w:rPr>
          <w:rFonts w:ascii="Times New Roman" w:hAnsi="Times New Roman" w:cs="Times New Roman"/>
          <w:sz w:val="24"/>
          <w:szCs w:val="24"/>
        </w:rPr>
        <w:t xml:space="preserve"> </w:t>
      </w:r>
      <w:r w:rsidR="008C1E90" w:rsidRPr="00521D16">
        <w:rPr>
          <w:rFonts w:ascii="Times New Roman" w:hAnsi="Times New Roman" w:cs="Times New Roman"/>
          <w:sz w:val="24"/>
          <w:szCs w:val="24"/>
        </w:rPr>
        <w:t xml:space="preserve">carried out by following the procedure described in the methodology section. </w:t>
      </w:r>
    </w:p>
    <w:p w14:paraId="73182EBB" w14:textId="256710CF" w:rsidR="007D5F7A" w:rsidRPr="00521D16" w:rsidRDefault="00C720DD" w:rsidP="00195526">
      <w:pPr>
        <w:pStyle w:val="Prrafodelista"/>
        <w:numPr>
          <w:ilvl w:val="0"/>
          <w:numId w:val="4"/>
        </w:numPr>
        <w:spacing w:line="480" w:lineRule="auto"/>
        <w:jc w:val="both"/>
        <w:rPr>
          <w:rFonts w:ascii="Times New Roman" w:hAnsi="Times New Roman" w:cs="Times New Roman"/>
          <w:b/>
          <w:sz w:val="24"/>
          <w:szCs w:val="24"/>
        </w:rPr>
      </w:pPr>
      <w:r w:rsidRPr="00521D16">
        <w:rPr>
          <w:rFonts w:ascii="Times New Roman" w:hAnsi="Times New Roman" w:cs="Times New Roman"/>
          <w:b/>
          <w:sz w:val="24"/>
          <w:szCs w:val="24"/>
        </w:rPr>
        <w:t xml:space="preserve">Crystalline </w:t>
      </w:r>
      <w:r w:rsidR="00177100" w:rsidRPr="00521D16">
        <w:rPr>
          <w:rFonts w:ascii="Times New Roman" w:hAnsi="Times New Roman" w:cs="Times New Roman"/>
          <w:b/>
          <w:sz w:val="24"/>
          <w:szCs w:val="24"/>
        </w:rPr>
        <w:t>silicon PV</w:t>
      </w:r>
      <w:r w:rsidR="008C1E90" w:rsidRPr="00521D16">
        <w:rPr>
          <w:rFonts w:ascii="Times New Roman" w:hAnsi="Times New Roman" w:cs="Times New Roman"/>
          <w:b/>
          <w:sz w:val="24"/>
          <w:szCs w:val="24"/>
        </w:rPr>
        <w:t xml:space="preserve"> modules</w:t>
      </w:r>
    </w:p>
    <w:p w14:paraId="01C5BADE" w14:textId="20977760" w:rsidR="00B825D3" w:rsidRPr="00521D16" w:rsidRDefault="008C1E90" w:rsidP="00195526">
      <w:pPr>
        <w:spacing w:line="480" w:lineRule="auto"/>
        <w:ind w:firstLine="360"/>
        <w:jc w:val="both"/>
        <w:rPr>
          <w:rFonts w:ascii="Times New Roman" w:hAnsi="Times New Roman" w:cs="Times New Roman"/>
          <w:sz w:val="24"/>
          <w:szCs w:val="24"/>
        </w:rPr>
      </w:pPr>
      <w:r w:rsidRPr="00521D16">
        <w:rPr>
          <w:rFonts w:ascii="Times New Roman" w:hAnsi="Times New Roman" w:cs="Times New Roman"/>
          <w:sz w:val="24"/>
          <w:szCs w:val="24"/>
        </w:rPr>
        <w:t xml:space="preserve">The </w:t>
      </w:r>
      <w:r w:rsidR="00C720DD" w:rsidRPr="00521D16">
        <w:rPr>
          <w:rFonts w:ascii="Times New Roman" w:hAnsi="Times New Roman" w:cs="Times New Roman"/>
          <w:sz w:val="24"/>
          <w:szCs w:val="24"/>
        </w:rPr>
        <w:t>stabilization period of the mc-Si</w:t>
      </w:r>
      <w:r w:rsidRPr="00521D16">
        <w:rPr>
          <w:rFonts w:ascii="Times New Roman" w:hAnsi="Times New Roman" w:cs="Times New Roman"/>
          <w:sz w:val="24"/>
          <w:szCs w:val="24"/>
        </w:rPr>
        <w:t xml:space="preserve"> and pc-Si PV modules</w:t>
      </w:r>
      <w:r w:rsidR="00B65CDA" w:rsidRPr="00521D16">
        <w:rPr>
          <w:rFonts w:ascii="Times New Roman" w:hAnsi="Times New Roman" w:cs="Times New Roman"/>
          <w:sz w:val="24"/>
          <w:szCs w:val="24"/>
        </w:rPr>
        <w:t xml:space="preserve"> is obtained from the evolution </w:t>
      </w:r>
      <w:r w:rsidRPr="00521D16">
        <w:rPr>
          <w:rFonts w:ascii="Times New Roman" w:hAnsi="Times New Roman" w:cs="Times New Roman"/>
          <w:sz w:val="24"/>
          <w:szCs w:val="24"/>
        </w:rPr>
        <w:t xml:space="preserve">of the generated DC-output power of the PV module in narrow ranges of solar irradiance and temperature. The </w:t>
      </w:r>
      <w:r w:rsidR="00B825D3" w:rsidRPr="00521D16">
        <w:rPr>
          <w:rFonts w:ascii="Times New Roman" w:hAnsi="Times New Roman" w:cs="Times New Roman"/>
          <w:sz w:val="24"/>
          <w:szCs w:val="24"/>
        </w:rPr>
        <w:t>narrow</w:t>
      </w:r>
      <w:r w:rsidRPr="00521D16">
        <w:rPr>
          <w:rFonts w:ascii="Times New Roman" w:hAnsi="Times New Roman" w:cs="Times New Roman"/>
          <w:sz w:val="24"/>
          <w:szCs w:val="24"/>
        </w:rPr>
        <w:t xml:space="preserve"> filter</w:t>
      </w:r>
      <w:r w:rsidR="00B825D3" w:rsidRPr="00521D16">
        <w:rPr>
          <w:rFonts w:ascii="Times New Roman" w:hAnsi="Times New Roman" w:cs="Times New Roman"/>
          <w:sz w:val="24"/>
          <w:szCs w:val="24"/>
        </w:rPr>
        <w:t>s</w:t>
      </w:r>
      <w:r w:rsidRPr="00521D16">
        <w:rPr>
          <w:rFonts w:ascii="Times New Roman" w:hAnsi="Times New Roman" w:cs="Times New Roman"/>
          <w:sz w:val="24"/>
          <w:szCs w:val="24"/>
        </w:rPr>
        <w:t xml:space="preserve"> </w:t>
      </w:r>
      <w:r w:rsidR="004E33B7" w:rsidRPr="00521D16">
        <w:rPr>
          <w:rFonts w:ascii="Times New Roman" w:hAnsi="Times New Roman" w:cs="Times New Roman"/>
          <w:sz w:val="24"/>
          <w:szCs w:val="24"/>
        </w:rPr>
        <w:t>of the on-plan solar irradiance (</w:t>
      </w:r>
      <w:r w:rsidR="004E33B7" w:rsidRPr="00521D16">
        <w:rPr>
          <w:rFonts w:ascii="Times New Roman" w:hAnsi="Times New Roman" w:cs="Times New Roman"/>
          <w:i/>
          <w:sz w:val="24"/>
          <w:szCs w:val="24"/>
        </w:rPr>
        <w:t>G</w:t>
      </w:r>
      <w:r w:rsidR="004E33B7" w:rsidRPr="00521D16">
        <w:rPr>
          <w:rFonts w:ascii="Times New Roman" w:hAnsi="Times New Roman" w:cs="Times New Roman"/>
          <w:sz w:val="24"/>
          <w:szCs w:val="24"/>
        </w:rPr>
        <w:t xml:space="preserve">) received by the PV modules </w:t>
      </w:r>
      <w:r w:rsidR="00B825D3" w:rsidRPr="00521D16">
        <w:rPr>
          <w:rFonts w:ascii="Times New Roman" w:hAnsi="Times New Roman" w:cs="Times New Roman"/>
          <w:sz w:val="24"/>
          <w:szCs w:val="24"/>
        </w:rPr>
        <w:t>and the module’s temperature (</w:t>
      </w:r>
      <w:r w:rsidR="00B825D3" w:rsidRPr="00521D16">
        <w:rPr>
          <w:rFonts w:ascii="Times New Roman" w:hAnsi="Times New Roman" w:cs="Times New Roman"/>
          <w:i/>
          <w:sz w:val="24"/>
          <w:szCs w:val="24"/>
        </w:rPr>
        <w:t>T</w:t>
      </w:r>
      <w:r w:rsidR="00B825D3" w:rsidRPr="00521D16">
        <w:rPr>
          <w:rFonts w:ascii="Times New Roman" w:hAnsi="Times New Roman" w:cs="Times New Roman"/>
          <w:i/>
          <w:sz w:val="24"/>
          <w:szCs w:val="24"/>
          <w:vertAlign w:val="subscript"/>
        </w:rPr>
        <w:t>c</w:t>
      </w:r>
      <w:r w:rsidR="00B825D3" w:rsidRPr="00521D16">
        <w:rPr>
          <w:rFonts w:ascii="Times New Roman" w:hAnsi="Times New Roman" w:cs="Times New Roman"/>
          <w:sz w:val="24"/>
          <w:szCs w:val="24"/>
        </w:rPr>
        <w:t xml:space="preserve">) were </w:t>
      </w:r>
      <w:r w:rsidR="004E33B7" w:rsidRPr="00521D16">
        <w:rPr>
          <w:rFonts w:ascii="Times New Roman" w:hAnsi="Times New Roman" w:cs="Times New Roman"/>
          <w:sz w:val="24"/>
          <w:szCs w:val="24"/>
        </w:rPr>
        <w:t>set as follow: 595</w:t>
      </w:r>
      <w:r w:rsidR="00B825D3" w:rsidRPr="00521D16">
        <w:rPr>
          <w:rFonts w:ascii="Times New Roman" w:hAnsi="Times New Roman" w:cs="Times New Roman"/>
          <w:sz w:val="24"/>
          <w:szCs w:val="24"/>
        </w:rPr>
        <w:t xml:space="preserve"> W/m</w:t>
      </w:r>
      <w:r w:rsidR="00B825D3" w:rsidRPr="00521D16">
        <w:rPr>
          <w:rFonts w:ascii="Times New Roman" w:hAnsi="Times New Roman" w:cs="Times New Roman"/>
          <w:sz w:val="24"/>
          <w:szCs w:val="24"/>
          <w:vertAlign w:val="superscript"/>
        </w:rPr>
        <w:t>2</w:t>
      </w:r>
      <w:r w:rsidR="004E33B7" w:rsidRPr="00521D16">
        <w:rPr>
          <w:rFonts w:ascii="Times New Roman" w:hAnsi="Times New Roman" w:cs="Times New Roman"/>
          <w:sz w:val="24"/>
          <w:szCs w:val="24"/>
        </w:rPr>
        <w:t>&lt;</w:t>
      </w:r>
      <w:r w:rsidR="004E33B7" w:rsidRPr="00521D16">
        <w:rPr>
          <w:rFonts w:ascii="Times New Roman" w:hAnsi="Times New Roman" w:cs="Times New Roman"/>
          <w:i/>
          <w:sz w:val="24"/>
          <w:szCs w:val="24"/>
        </w:rPr>
        <w:t>G</w:t>
      </w:r>
      <w:r w:rsidR="004E33B7" w:rsidRPr="00521D16">
        <w:rPr>
          <w:rFonts w:ascii="Times New Roman" w:hAnsi="Times New Roman" w:cs="Times New Roman"/>
          <w:sz w:val="24"/>
          <w:szCs w:val="24"/>
        </w:rPr>
        <w:t>&lt;615</w:t>
      </w:r>
      <w:r w:rsidR="00B825D3" w:rsidRPr="00521D16">
        <w:rPr>
          <w:rFonts w:ascii="Times New Roman" w:hAnsi="Times New Roman" w:cs="Times New Roman"/>
          <w:sz w:val="24"/>
          <w:szCs w:val="24"/>
        </w:rPr>
        <w:t xml:space="preserve"> W/m</w:t>
      </w:r>
      <w:r w:rsidR="00B825D3" w:rsidRPr="00521D16">
        <w:rPr>
          <w:rFonts w:ascii="Times New Roman" w:hAnsi="Times New Roman" w:cs="Times New Roman"/>
          <w:sz w:val="24"/>
          <w:szCs w:val="24"/>
          <w:vertAlign w:val="superscript"/>
        </w:rPr>
        <w:t>2</w:t>
      </w:r>
      <w:r w:rsidR="00B825D3" w:rsidRPr="00521D16">
        <w:rPr>
          <w:rFonts w:ascii="Times New Roman" w:hAnsi="Times New Roman" w:cs="Times New Roman"/>
          <w:sz w:val="24"/>
          <w:szCs w:val="24"/>
        </w:rPr>
        <w:t xml:space="preserve"> and 30 ºC&lt;</w:t>
      </w:r>
      <w:r w:rsidR="00B825D3" w:rsidRPr="00521D16">
        <w:rPr>
          <w:rFonts w:ascii="Times New Roman" w:hAnsi="Times New Roman" w:cs="Times New Roman"/>
          <w:i/>
          <w:sz w:val="24"/>
          <w:szCs w:val="24"/>
        </w:rPr>
        <w:t>T</w:t>
      </w:r>
      <w:r w:rsidR="00B825D3" w:rsidRPr="00521D16">
        <w:rPr>
          <w:rFonts w:ascii="Times New Roman" w:hAnsi="Times New Roman" w:cs="Times New Roman"/>
          <w:i/>
          <w:sz w:val="24"/>
          <w:szCs w:val="24"/>
          <w:vertAlign w:val="subscript"/>
        </w:rPr>
        <w:t>c</w:t>
      </w:r>
      <w:r w:rsidR="00061A6E">
        <w:rPr>
          <w:rFonts w:ascii="Times New Roman" w:hAnsi="Times New Roman" w:cs="Times New Roman"/>
          <w:sz w:val="24"/>
          <w:szCs w:val="24"/>
        </w:rPr>
        <w:t>&lt;38</w:t>
      </w:r>
      <w:r w:rsidR="00B825D3" w:rsidRPr="00521D16">
        <w:rPr>
          <w:rFonts w:ascii="Times New Roman" w:hAnsi="Times New Roman" w:cs="Times New Roman"/>
          <w:sz w:val="24"/>
          <w:szCs w:val="24"/>
        </w:rPr>
        <w:t xml:space="preserve"> ºC</w:t>
      </w:r>
      <w:r w:rsidR="004E33B7" w:rsidRPr="00521D16">
        <w:rPr>
          <w:rFonts w:ascii="Times New Roman" w:hAnsi="Times New Roman" w:cs="Times New Roman"/>
          <w:sz w:val="24"/>
          <w:szCs w:val="24"/>
        </w:rPr>
        <w:t>.</w:t>
      </w:r>
    </w:p>
    <w:p w14:paraId="199E7EBD" w14:textId="09481450" w:rsidR="0031060D" w:rsidRPr="00521D16" w:rsidRDefault="00B825D3" w:rsidP="00195526">
      <w:pPr>
        <w:spacing w:line="480" w:lineRule="auto"/>
        <w:ind w:firstLine="360"/>
        <w:jc w:val="both"/>
        <w:rPr>
          <w:rFonts w:ascii="Times New Roman" w:hAnsi="Times New Roman" w:cs="Times New Roman"/>
          <w:sz w:val="24"/>
          <w:szCs w:val="24"/>
        </w:rPr>
      </w:pPr>
      <w:r w:rsidRPr="00521D16">
        <w:rPr>
          <w:rFonts w:ascii="Times New Roman" w:hAnsi="Times New Roman" w:cs="Times New Roman"/>
          <w:sz w:val="24"/>
          <w:szCs w:val="24"/>
        </w:rPr>
        <w:lastRenderedPageBreak/>
        <w:t>The result</w:t>
      </w:r>
      <w:r w:rsidR="00AC64D2">
        <w:rPr>
          <w:rFonts w:ascii="Times New Roman" w:hAnsi="Times New Roman" w:cs="Times New Roman"/>
          <w:sz w:val="24"/>
          <w:szCs w:val="24"/>
        </w:rPr>
        <w:t>s</w:t>
      </w:r>
      <w:r w:rsidRPr="00521D16">
        <w:rPr>
          <w:rFonts w:ascii="Times New Roman" w:hAnsi="Times New Roman" w:cs="Times New Roman"/>
          <w:sz w:val="24"/>
          <w:szCs w:val="24"/>
        </w:rPr>
        <w:t xml:space="preserve"> </w:t>
      </w:r>
      <w:r w:rsidR="00AC64D2" w:rsidRPr="00521D16">
        <w:rPr>
          <w:rFonts w:ascii="Times New Roman" w:hAnsi="Times New Roman" w:cs="Times New Roman"/>
          <w:sz w:val="24"/>
          <w:szCs w:val="24"/>
        </w:rPr>
        <w:t xml:space="preserve">obtained </w:t>
      </w:r>
      <w:r w:rsidRPr="00521D16">
        <w:rPr>
          <w:rFonts w:ascii="Times New Roman" w:hAnsi="Times New Roman" w:cs="Times New Roman"/>
          <w:sz w:val="24"/>
          <w:szCs w:val="24"/>
        </w:rPr>
        <w:t>after the filtering process of the DC-output power generated by the m</w:t>
      </w:r>
      <w:r w:rsidR="00C56CE0" w:rsidRPr="00521D16">
        <w:rPr>
          <w:rFonts w:ascii="Times New Roman" w:hAnsi="Times New Roman" w:cs="Times New Roman"/>
          <w:sz w:val="24"/>
          <w:szCs w:val="24"/>
        </w:rPr>
        <w:t>c-Si</w:t>
      </w:r>
      <w:r w:rsidRPr="00521D16">
        <w:rPr>
          <w:rFonts w:ascii="Times New Roman" w:hAnsi="Times New Roman" w:cs="Times New Roman"/>
          <w:sz w:val="24"/>
          <w:szCs w:val="24"/>
        </w:rPr>
        <w:t xml:space="preserve"> and pc-Si PV modules are given in Figs. </w:t>
      </w:r>
      <w:r w:rsidR="00F647B2">
        <w:rPr>
          <w:rFonts w:ascii="Times New Roman" w:hAnsi="Times New Roman" w:cs="Times New Roman"/>
          <w:sz w:val="24"/>
          <w:szCs w:val="24"/>
        </w:rPr>
        <w:t>8</w:t>
      </w:r>
      <w:r w:rsidRPr="00521D16">
        <w:rPr>
          <w:rFonts w:ascii="Times New Roman" w:hAnsi="Times New Roman" w:cs="Times New Roman"/>
          <w:sz w:val="24"/>
          <w:szCs w:val="24"/>
        </w:rPr>
        <w:t xml:space="preserve"> and </w:t>
      </w:r>
      <w:r w:rsidR="00F647B2">
        <w:rPr>
          <w:rFonts w:ascii="Times New Roman" w:hAnsi="Times New Roman" w:cs="Times New Roman"/>
          <w:sz w:val="24"/>
          <w:szCs w:val="24"/>
        </w:rPr>
        <w:t>9</w:t>
      </w:r>
      <w:r w:rsidR="000E4592">
        <w:rPr>
          <w:rFonts w:ascii="Times New Roman" w:hAnsi="Times New Roman" w:cs="Times New Roman"/>
          <w:sz w:val="24"/>
          <w:szCs w:val="24"/>
        </w:rPr>
        <w:t xml:space="preserve"> respectively</w:t>
      </w:r>
      <w:r w:rsidRPr="00521D16">
        <w:rPr>
          <w:rFonts w:ascii="Times New Roman" w:hAnsi="Times New Roman" w:cs="Times New Roman"/>
          <w:sz w:val="24"/>
          <w:szCs w:val="24"/>
        </w:rPr>
        <w:t>.</w:t>
      </w:r>
    </w:p>
    <w:p w14:paraId="7070D2F4" w14:textId="77777777" w:rsidR="005709EA" w:rsidRPr="00521D16" w:rsidRDefault="005709EA" w:rsidP="00B35493">
      <w:pPr>
        <w:spacing w:after="0" w:line="240" w:lineRule="auto"/>
        <w:jc w:val="center"/>
        <w:rPr>
          <w:rFonts w:ascii="Times New Roman" w:hAnsi="Times New Roman" w:cs="Times New Roman"/>
          <w:sz w:val="24"/>
          <w:szCs w:val="24"/>
        </w:rPr>
      </w:pPr>
      <w:r w:rsidRPr="005709EA">
        <w:rPr>
          <w:noProof/>
          <w:lang w:val="ca-ES" w:eastAsia="ca-ES"/>
        </w:rPr>
        <w:drawing>
          <wp:inline distT="0" distB="0" distL="0" distR="0" wp14:anchorId="2D166A88" wp14:editId="50019BFA">
            <wp:extent cx="4556760" cy="2727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6760" cy="2727960"/>
                    </a:xfrm>
                    <a:prstGeom prst="rect">
                      <a:avLst/>
                    </a:prstGeom>
                    <a:noFill/>
                    <a:ln>
                      <a:noFill/>
                    </a:ln>
                  </pic:spPr>
                </pic:pic>
              </a:graphicData>
            </a:graphic>
          </wp:inline>
        </w:drawing>
      </w:r>
    </w:p>
    <w:p w14:paraId="3359D79F" w14:textId="11B698C5" w:rsidR="00B35493" w:rsidRPr="00521D16" w:rsidRDefault="003719C7" w:rsidP="00B35493">
      <w:pPr>
        <w:spacing w:after="0" w:line="240" w:lineRule="auto"/>
        <w:jc w:val="center"/>
        <w:rPr>
          <w:rFonts w:ascii="Times New Roman" w:hAnsi="Times New Roman" w:cs="Times New Roman"/>
          <w:sz w:val="24"/>
          <w:szCs w:val="24"/>
        </w:rPr>
      </w:pPr>
      <w:r w:rsidRPr="00521D16">
        <w:rPr>
          <w:rFonts w:ascii="Times New Roman" w:hAnsi="Times New Roman" w:cs="Times New Roman"/>
          <w:sz w:val="24"/>
          <w:szCs w:val="24"/>
        </w:rPr>
        <w:t>Fig.</w:t>
      </w:r>
      <w:r w:rsidR="00B825D3" w:rsidRPr="00521D16">
        <w:rPr>
          <w:rFonts w:ascii="Times New Roman" w:hAnsi="Times New Roman" w:cs="Times New Roman"/>
          <w:sz w:val="24"/>
          <w:szCs w:val="24"/>
        </w:rPr>
        <w:t xml:space="preserve"> </w:t>
      </w:r>
      <w:r w:rsidR="00F647B2">
        <w:rPr>
          <w:rFonts w:ascii="Times New Roman" w:hAnsi="Times New Roman" w:cs="Times New Roman"/>
          <w:sz w:val="24"/>
          <w:szCs w:val="24"/>
        </w:rPr>
        <w:t>8</w:t>
      </w:r>
      <w:r w:rsidRPr="00521D16">
        <w:rPr>
          <w:rFonts w:ascii="Times New Roman" w:hAnsi="Times New Roman" w:cs="Times New Roman"/>
          <w:sz w:val="24"/>
          <w:szCs w:val="24"/>
        </w:rPr>
        <w:t>.</w:t>
      </w:r>
      <w:r w:rsidR="00B825D3" w:rsidRPr="00521D16">
        <w:rPr>
          <w:rFonts w:ascii="Times New Roman" w:hAnsi="Times New Roman" w:cs="Times New Roman"/>
          <w:sz w:val="24"/>
          <w:szCs w:val="24"/>
        </w:rPr>
        <w:t xml:space="preserve"> </w:t>
      </w:r>
      <w:r w:rsidRPr="00521D16">
        <w:rPr>
          <w:rFonts w:ascii="Times New Roman" w:hAnsi="Times New Roman" w:cs="Times New Roman"/>
          <w:sz w:val="24"/>
          <w:szCs w:val="24"/>
        </w:rPr>
        <w:t xml:space="preserve">Evolution of the DC-output power generated by the mc-Si PV module in the ranges of </w:t>
      </w:r>
    </w:p>
    <w:p w14:paraId="18B1C7B4" w14:textId="2E52A078" w:rsidR="00B825D3" w:rsidRPr="00521D16" w:rsidRDefault="003719C7" w:rsidP="00B35493">
      <w:pPr>
        <w:spacing w:after="0" w:line="240" w:lineRule="auto"/>
        <w:jc w:val="center"/>
        <w:rPr>
          <w:rFonts w:ascii="Times New Roman" w:hAnsi="Times New Roman" w:cs="Times New Roman"/>
          <w:sz w:val="24"/>
          <w:szCs w:val="24"/>
        </w:rPr>
      </w:pPr>
      <w:r w:rsidRPr="00521D16">
        <w:rPr>
          <w:rFonts w:ascii="Times New Roman" w:hAnsi="Times New Roman" w:cs="Times New Roman"/>
          <w:sz w:val="24"/>
          <w:szCs w:val="24"/>
        </w:rPr>
        <w:t>595 W/m</w:t>
      </w:r>
      <w:r w:rsidRPr="00521D16">
        <w:rPr>
          <w:rFonts w:ascii="Times New Roman" w:hAnsi="Times New Roman" w:cs="Times New Roman"/>
          <w:sz w:val="24"/>
          <w:szCs w:val="24"/>
          <w:vertAlign w:val="superscript"/>
        </w:rPr>
        <w:t>2</w:t>
      </w:r>
      <w:r w:rsidRPr="00521D16">
        <w:rPr>
          <w:rFonts w:ascii="Times New Roman" w:hAnsi="Times New Roman" w:cs="Times New Roman"/>
          <w:sz w:val="24"/>
          <w:szCs w:val="24"/>
        </w:rPr>
        <w:t>&lt;</w:t>
      </w:r>
      <w:r w:rsidRPr="00521D16">
        <w:rPr>
          <w:rFonts w:ascii="Times New Roman" w:hAnsi="Times New Roman" w:cs="Times New Roman"/>
          <w:i/>
          <w:sz w:val="24"/>
          <w:szCs w:val="24"/>
        </w:rPr>
        <w:t>G</w:t>
      </w:r>
      <w:r w:rsidRPr="00521D16">
        <w:rPr>
          <w:rFonts w:ascii="Times New Roman" w:hAnsi="Times New Roman" w:cs="Times New Roman"/>
          <w:sz w:val="24"/>
          <w:szCs w:val="24"/>
        </w:rPr>
        <w:t>&lt;615 W/m</w:t>
      </w:r>
      <w:r w:rsidRPr="00521D16">
        <w:rPr>
          <w:rFonts w:ascii="Times New Roman" w:hAnsi="Times New Roman" w:cs="Times New Roman"/>
          <w:sz w:val="24"/>
          <w:szCs w:val="24"/>
          <w:vertAlign w:val="superscript"/>
        </w:rPr>
        <w:t>2</w:t>
      </w:r>
      <w:r w:rsidRPr="00521D16">
        <w:rPr>
          <w:rFonts w:ascii="Times New Roman" w:hAnsi="Times New Roman" w:cs="Times New Roman"/>
          <w:sz w:val="24"/>
          <w:szCs w:val="24"/>
        </w:rPr>
        <w:t xml:space="preserve"> and 30 ºC&lt;</w:t>
      </w:r>
      <w:r w:rsidRPr="00521D16">
        <w:rPr>
          <w:rFonts w:ascii="Times New Roman" w:hAnsi="Times New Roman" w:cs="Times New Roman"/>
          <w:i/>
          <w:sz w:val="24"/>
          <w:szCs w:val="24"/>
        </w:rPr>
        <w:t>T</w:t>
      </w:r>
      <w:r w:rsidRPr="00521D16">
        <w:rPr>
          <w:rFonts w:ascii="Times New Roman" w:hAnsi="Times New Roman" w:cs="Times New Roman"/>
          <w:i/>
          <w:sz w:val="24"/>
          <w:szCs w:val="24"/>
          <w:vertAlign w:val="subscript"/>
        </w:rPr>
        <w:t>c</w:t>
      </w:r>
      <w:r w:rsidRPr="00521D16">
        <w:rPr>
          <w:rFonts w:ascii="Times New Roman" w:hAnsi="Times New Roman" w:cs="Times New Roman"/>
          <w:sz w:val="24"/>
          <w:szCs w:val="24"/>
        </w:rPr>
        <w:t>&lt;3</w:t>
      </w:r>
      <w:r w:rsidR="00061A6E">
        <w:rPr>
          <w:rFonts w:ascii="Times New Roman" w:hAnsi="Times New Roman" w:cs="Times New Roman"/>
          <w:sz w:val="24"/>
          <w:szCs w:val="24"/>
        </w:rPr>
        <w:t>8</w:t>
      </w:r>
      <w:r w:rsidRPr="00521D16">
        <w:rPr>
          <w:rFonts w:ascii="Times New Roman" w:hAnsi="Times New Roman" w:cs="Times New Roman"/>
          <w:sz w:val="24"/>
          <w:szCs w:val="24"/>
        </w:rPr>
        <w:t xml:space="preserve"> ºC.</w:t>
      </w:r>
    </w:p>
    <w:p w14:paraId="77470F2A" w14:textId="77777777" w:rsidR="00B35493" w:rsidRPr="00521D16" w:rsidRDefault="00B35493" w:rsidP="00B35493">
      <w:pPr>
        <w:spacing w:after="0" w:line="240" w:lineRule="auto"/>
        <w:rPr>
          <w:rFonts w:ascii="Times New Roman" w:hAnsi="Times New Roman" w:cs="Times New Roman"/>
          <w:sz w:val="24"/>
          <w:szCs w:val="24"/>
        </w:rPr>
      </w:pPr>
    </w:p>
    <w:p w14:paraId="7C1DC919" w14:textId="77777777" w:rsidR="00B825D3" w:rsidRDefault="00B825D3" w:rsidP="00B35493">
      <w:pPr>
        <w:spacing w:after="0" w:line="240" w:lineRule="auto"/>
        <w:jc w:val="center"/>
        <w:rPr>
          <w:rFonts w:ascii="Times New Roman" w:hAnsi="Times New Roman" w:cs="Times New Roman"/>
          <w:sz w:val="24"/>
          <w:szCs w:val="24"/>
        </w:rPr>
      </w:pPr>
    </w:p>
    <w:p w14:paraId="1DB8B441" w14:textId="77777777" w:rsidR="005709EA" w:rsidRPr="00521D16" w:rsidRDefault="005709EA" w:rsidP="00B35493">
      <w:pPr>
        <w:spacing w:after="0" w:line="240" w:lineRule="auto"/>
        <w:jc w:val="center"/>
        <w:rPr>
          <w:rFonts w:ascii="Times New Roman" w:hAnsi="Times New Roman" w:cs="Times New Roman"/>
          <w:sz w:val="24"/>
          <w:szCs w:val="24"/>
        </w:rPr>
      </w:pPr>
      <w:r w:rsidRPr="005709EA">
        <w:rPr>
          <w:noProof/>
          <w:lang w:val="ca-ES" w:eastAsia="ca-ES"/>
        </w:rPr>
        <w:drawing>
          <wp:inline distT="0" distB="0" distL="0" distR="0" wp14:anchorId="68C9A4FA" wp14:editId="1ACAFEE3">
            <wp:extent cx="4556760" cy="27279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6760" cy="2727960"/>
                    </a:xfrm>
                    <a:prstGeom prst="rect">
                      <a:avLst/>
                    </a:prstGeom>
                    <a:noFill/>
                    <a:ln>
                      <a:noFill/>
                    </a:ln>
                  </pic:spPr>
                </pic:pic>
              </a:graphicData>
            </a:graphic>
          </wp:inline>
        </w:drawing>
      </w:r>
    </w:p>
    <w:p w14:paraId="51E7D1F1" w14:textId="1B3BA6F6" w:rsidR="00B35493" w:rsidRPr="00521D16" w:rsidRDefault="003719C7" w:rsidP="00B35493">
      <w:pPr>
        <w:spacing w:after="0" w:line="240" w:lineRule="auto"/>
        <w:jc w:val="center"/>
        <w:rPr>
          <w:rFonts w:ascii="Times New Roman" w:hAnsi="Times New Roman" w:cs="Times New Roman"/>
          <w:sz w:val="24"/>
          <w:szCs w:val="24"/>
        </w:rPr>
      </w:pPr>
      <w:r w:rsidRPr="00521D16">
        <w:rPr>
          <w:rFonts w:ascii="Times New Roman" w:hAnsi="Times New Roman" w:cs="Times New Roman"/>
          <w:sz w:val="24"/>
          <w:szCs w:val="24"/>
        </w:rPr>
        <w:t xml:space="preserve">Fig. </w:t>
      </w:r>
      <w:r w:rsidR="00F647B2">
        <w:rPr>
          <w:rFonts w:ascii="Times New Roman" w:hAnsi="Times New Roman" w:cs="Times New Roman"/>
          <w:sz w:val="24"/>
          <w:szCs w:val="24"/>
        </w:rPr>
        <w:t>9</w:t>
      </w:r>
      <w:r w:rsidRPr="00521D16">
        <w:rPr>
          <w:rFonts w:ascii="Times New Roman" w:hAnsi="Times New Roman" w:cs="Times New Roman"/>
          <w:sz w:val="24"/>
          <w:szCs w:val="24"/>
        </w:rPr>
        <w:t>. Evolution of the DC-out</w:t>
      </w:r>
      <w:r w:rsidR="00C720DD" w:rsidRPr="00521D16">
        <w:rPr>
          <w:rFonts w:ascii="Times New Roman" w:hAnsi="Times New Roman" w:cs="Times New Roman"/>
          <w:sz w:val="24"/>
          <w:szCs w:val="24"/>
        </w:rPr>
        <w:t>put power generated by the p</w:t>
      </w:r>
      <w:r w:rsidRPr="00521D16">
        <w:rPr>
          <w:rFonts w:ascii="Times New Roman" w:hAnsi="Times New Roman" w:cs="Times New Roman"/>
          <w:sz w:val="24"/>
          <w:szCs w:val="24"/>
        </w:rPr>
        <w:t>c-Si PV module in the ranges of</w:t>
      </w:r>
    </w:p>
    <w:p w14:paraId="456DEA76" w14:textId="1888BFB6" w:rsidR="003719C7" w:rsidRPr="00521D16" w:rsidRDefault="003719C7" w:rsidP="00B35493">
      <w:pPr>
        <w:spacing w:after="0" w:line="240" w:lineRule="auto"/>
        <w:jc w:val="center"/>
        <w:rPr>
          <w:rFonts w:ascii="Times New Roman" w:hAnsi="Times New Roman" w:cs="Times New Roman"/>
          <w:sz w:val="24"/>
          <w:szCs w:val="24"/>
        </w:rPr>
      </w:pPr>
      <w:r w:rsidRPr="00521D16">
        <w:rPr>
          <w:rFonts w:ascii="Times New Roman" w:hAnsi="Times New Roman" w:cs="Times New Roman"/>
          <w:sz w:val="24"/>
          <w:szCs w:val="24"/>
        </w:rPr>
        <w:t xml:space="preserve"> 595 W/m</w:t>
      </w:r>
      <w:r w:rsidRPr="00521D16">
        <w:rPr>
          <w:rFonts w:ascii="Times New Roman" w:hAnsi="Times New Roman" w:cs="Times New Roman"/>
          <w:sz w:val="24"/>
          <w:szCs w:val="24"/>
          <w:vertAlign w:val="superscript"/>
        </w:rPr>
        <w:t>2</w:t>
      </w:r>
      <w:r w:rsidRPr="00521D16">
        <w:rPr>
          <w:rFonts w:ascii="Times New Roman" w:hAnsi="Times New Roman" w:cs="Times New Roman"/>
          <w:sz w:val="24"/>
          <w:szCs w:val="24"/>
        </w:rPr>
        <w:t>&lt;</w:t>
      </w:r>
      <w:r w:rsidRPr="00521D16">
        <w:rPr>
          <w:rFonts w:ascii="Times New Roman" w:hAnsi="Times New Roman" w:cs="Times New Roman"/>
          <w:i/>
          <w:sz w:val="24"/>
          <w:szCs w:val="24"/>
        </w:rPr>
        <w:t>G</w:t>
      </w:r>
      <w:r w:rsidRPr="00521D16">
        <w:rPr>
          <w:rFonts w:ascii="Times New Roman" w:hAnsi="Times New Roman" w:cs="Times New Roman"/>
          <w:sz w:val="24"/>
          <w:szCs w:val="24"/>
        </w:rPr>
        <w:t>&lt;615 W/m</w:t>
      </w:r>
      <w:r w:rsidRPr="00521D16">
        <w:rPr>
          <w:rFonts w:ascii="Times New Roman" w:hAnsi="Times New Roman" w:cs="Times New Roman"/>
          <w:sz w:val="24"/>
          <w:szCs w:val="24"/>
          <w:vertAlign w:val="superscript"/>
        </w:rPr>
        <w:t>2</w:t>
      </w:r>
      <w:r w:rsidRPr="00521D16">
        <w:rPr>
          <w:rFonts w:ascii="Times New Roman" w:hAnsi="Times New Roman" w:cs="Times New Roman"/>
          <w:sz w:val="24"/>
          <w:szCs w:val="24"/>
        </w:rPr>
        <w:t xml:space="preserve"> and 30 ºC&lt;</w:t>
      </w:r>
      <w:r w:rsidRPr="00521D16">
        <w:rPr>
          <w:rFonts w:ascii="Times New Roman" w:hAnsi="Times New Roman" w:cs="Times New Roman"/>
          <w:i/>
          <w:sz w:val="24"/>
          <w:szCs w:val="24"/>
        </w:rPr>
        <w:t>T</w:t>
      </w:r>
      <w:r w:rsidRPr="00521D16">
        <w:rPr>
          <w:rFonts w:ascii="Times New Roman" w:hAnsi="Times New Roman" w:cs="Times New Roman"/>
          <w:i/>
          <w:sz w:val="24"/>
          <w:szCs w:val="24"/>
          <w:vertAlign w:val="subscript"/>
        </w:rPr>
        <w:t>c</w:t>
      </w:r>
      <w:r w:rsidR="00061A6E">
        <w:rPr>
          <w:rFonts w:ascii="Times New Roman" w:hAnsi="Times New Roman" w:cs="Times New Roman"/>
          <w:sz w:val="24"/>
          <w:szCs w:val="24"/>
        </w:rPr>
        <w:t>&lt;38</w:t>
      </w:r>
      <w:r w:rsidRPr="00521D16">
        <w:rPr>
          <w:rFonts w:ascii="Times New Roman" w:hAnsi="Times New Roman" w:cs="Times New Roman"/>
          <w:sz w:val="24"/>
          <w:szCs w:val="24"/>
        </w:rPr>
        <w:t xml:space="preserve"> ºC.</w:t>
      </w:r>
    </w:p>
    <w:p w14:paraId="24C87787" w14:textId="77777777" w:rsidR="00B35493" w:rsidRPr="00521D16" w:rsidRDefault="00B35493" w:rsidP="00B35493">
      <w:pPr>
        <w:spacing w:line="360" w:lineRule="auto"/>
        <w:rPr>
          <w:rFonts w:ascii="Times New Roman" w:hAnsi="Times New Roman" w:cs="Times New Roman"/>
          <w:sz w:val="24"/>
          <w:szCs w:val="24"/>
        </w:rPr>
      </w:pPr>
    </w:p>
    <w:p w14:paraId="399E3489" w14:textId="015CFE52" w:rsidR="00B825D3" w:rsidRPr="00521D16" w:rsidRDefault="003719C7" w:rsidP="004E2F5C">
      <w:pPr>
        <w:spacing w:line="480" w:lineRule="auto"/>
        <w:ind w:firstLine="360"/>
        <w:jc w:val="both"/>
        <w:rPr>
          <w:rFonts w:ascii="Times New Roman" w:hAnsi="Times New Roman" w:cs="Times New Roman"/>
          <w:sz w:val="24"/>
          <w:szCs w:val="24"/>
        </w:rPr>
      </w:pPr>
      <w:r w:rsidRPr="00521D16">
        <w:rPr>
          <w:rFonts w:ascii="Times New Roman" w:hAnsi="Times New Roman" w:cs="Times New Roman"/>
          <w:sz w:val="24"/>
          <w:szCs w:val="24"/>
        </w:rPr>
        <w:t>From the trend</w:t>
      </w:r>
      <w:r w:rsidR="00AC64D2">
        <w:rPr>
          <w:rFonts w:ascii="Times New Roman" w:hAnsi="Times New Roman" w:cs="Times New Roman"/>
          <w:sz w:val="24"/>
          <w:szCs w:val="24"/>
        </w:rPr>
        <w:t xml:space="preserve"> obtained for</w:t>
      </w:r>
      <w:r w:rsidRPr="00521D16">
        <w:rPr>
          <w:rFonts w:ascii="Times New Roman" w:hAnsi="Times New Roman" w:cs="Times New Roman"/>
          <w:sz w:val="24"/>
          <w:szCs w:val="24"/>
        </w:rPr>
        <w:t xml:space="preserve"> the genera</w:t>
      </w:r>
      <w:r w:rsidR="00C720DD" w:rsidRPr="00521D16">
        <w:rPr>
          <w:rFonts w:ascii="Times New Roman" w:hAnsi="Times New Roman" w:cs="Times New Roman"/>
          <w:sz w:val="24"/>
          <w:szCs w:val="24"/>
        </w:rPr>
        <w:t>ted DC-output power of the m</w:t>
      </w:r>
      <w:r w:rsidRPr="00521D16">
        <w:rPr>
          <w:rFonts w:ascii="Times New Roman" w:hAnsi="Times New Roman" w:cs="Times New Roman"/>
          <w:sz w:val="24"/>
          <w:szCs w:val="24"/>
        </w:rPr>
        <w:t>c-Si PV module it can be see</w:t>
      </w:r>
      <w:r w:rsidR="009E610D">
        <w:rPr>
          <w:rFonts w:ascii="Times New Roman" w:hAnsi="Times New Roman" w:cs="Times New Roman"/>
          <w:sz w:val="24"/>
          <w:szCs w:val="24"/>
        </w:rPr>
        <w:t>n</w:t>
      </w:r>
      <w:r w:rsidRPr="00521D16">
        <w:rPr>
          <w:rFonts w:ascii="Times New Roman" w:hAnsi="Times New Roman" w:cs="Times New Roman"/>
          <w:sz w:val="24"/>
          <w:szCs w:val="24"/>
        </w:rPr>
        <w:t xml:space="preserve"> that the performance of the PV module depends mainly on the </w:t>
      </w:r>
      <w:r w:rsidR="00331357" w:rsidRPr="00521D16">
        <w:rPr>
          <w:rFonts w:ascii="Times New Roman" w:hAnsi="Times New Roman" w:cs="Times New Roman"/>
          <w:sz w:val="24"/>
          <w:szCs w:val="24"/>
        </w:rPr>
        <w:t xml:space="preserve">seasonal climatic changes. </w:t>
      </w:r>
      <w:r w:rsidR="0021762F" w:rsidRPr="00521D16">
        <w:rPr>
          <w:rFonts w:ascii="Times New Roman" w:hAnsi="Times New Roman" w:cs="Times New Roman"/>
          <w:sz w:val="24"/>
          <w:szCs w:val="24"/>
        </w:rPr>
        <w:t xml:space="preserve">In </w:t>
      </w:r>
      <w:r w:rsidR="00177100" w:rsidRPr="00521D16">
        <w:rPr>
          <w:rFonts w:ascii="Times New Roman" w:hAnsi="Times New Roman" w:cs="Times New Roman"/>
          <w:sz w:val="24"/>
          <w:szCs w:val="24"/>
        </w:rPr>
        <w:lastRenderedPageBreak/>
        <w:t>addition,</w:t>
      </w:r>
      <w:r w:rsidR="0021762F" w:rsidRPr="00521D16">
        <w:rPr>
          <w:rFonts w:ascii="Times New Roman" w:hAnsi="Times New Roman" w:cs="Times New Roman"/>
          <w:sz w:val="24"/>
          <w:szCs w:val="24"/>
        </w:rPr>
        <w:t xml:space="preserve"> </w:t>
      </w:r>
      <w:r w:rsidR="00C720DD" w:rsidRPr="00521D16">
        <w:rPr>
          <w:rFonts w:ascii="Times New Roman" w:hAnsi="Times New Roman" w:cs="Times New Roman"/>
          <w:sz w:val="24"/>
          <w:szCs w:val="24"/>
        </w:rPr>
        <w:t>the m</w:t>
      </w:r>
      <w:r w:rsidR="00331357" w:rsidRPr="00521D16">
        <w:rPr>
          <w:rFonts w:ascii="Times New Roman" w:hAnsi="Times New Roman" w:cs="Times New Roman"/>
          <w:sz w:val="24"/>
          <w:szCs w:val="24"/>
        </w:rPr>
        <w:t xml:space="preserve">c-Si PV module presents a </w:t>
      </w:r>
      <w:r w:rsidR="0021762F" w:rsidRPr="00521D16">
        <w:rPr>
          <w:rFonts w:ascii="Times New Roman" w:hAnsi="Times New Roman" w:cs="Times New Roman"/>
          <w:sz w:val="24"/>
          <w:szCs w:val="24"/>
        </w:rPr>
        <w:t>s</w:t>
      </w:r>
      <w:r w:rsidR="00331357" w:rsidRPr="00521D16">
        <w:rPr>
          <w:rFonts w:ascii="Times New Roman" w:hAnsi="Times New Roman" w:cs="Times New Roman"/>
          <w:sz w:val="24"/>
          <w:szCs w:val="24"/>
        </w:rPr>
        <w:t>table behavior after three years of exposure under outdoor conditions.</w:t>
      </w:r>
      <w:r w:rsidR="0021762F" w:rsidRPr="00521D16">
        <w:rPr>
          <w:rFonts w:ascii="Times New Roman" w:hAnsi="Times New Roman" w:cs="Times New Roman"/>
          <w:sz w:val="24"/>
          <w:szCs w:val="24"/>
        </w:rPr>
        <w:t xml:space="preserve"> Furthermore, the obtain</w:t>
      </w:r>
      <w:r w:rsidR="00C720DD" w:rsidRPr="00521D16">
        <w:rPr>
          <w:rFonts w:ascii="Times New Roman" w:hAnsi="Times New Roman" w:cs="Times New Roman"/>
          <w:sz w:val="24"/>
          <w:szCs w:val="24"/>
        </w:rPr>
        <w:t>ed trend confirms that the m</w:t>
      </w:r>
      <w:r w:rsidR="0021762F" w:rsidRPr="00521D16">
        <w:rPr>
          <w:rFonts w:ascii="Times New Roman" w:hAnsi="Times New Roman" w:cs="Times New Roman"/>
          <w:sz w:val="24"/>
          <w:szCs w:val="24"/>
        </w:rPr>
        <w:t xml:space="preserve">c-Si PV module performs better in winter months and the </w:t>
      </w:r>
      <w:r w:rsidR="00331357" w:rsidRPr="00521D16">
        <w:rPr>
          <w:rFonts w:ascii="Times New Roman" w:hAnsi="Times New Roman" w:cs="Times New Roman"/>
          <w:sz w:val="24"/>
          <w:szCs w:val="24"/>
        </w:rPr>
        <w:t>oscillations due to the seasonal variation</w:t>
      </w:r>
      <w:r w:rsidR="00511D1B">
        <w:rPr>
          <w:rFonts w:ascii="Times New Roman" w:hAnsi="Times New Roman" w:cs="Times New Roman"/>
          <w:sz w:val="24"/>
          <w:szCs w:val="24"/>
        </w:rPr>
        <w:t>s</w:t>
      </w:r>
      <w:r w:rsidR="00331357" w:rsidRPr="00521D16">
        <w:rPr>
          <w:rFonts w:ascii="Times New Roman" w:hAnsi="Times New Roman" w:cs="Times New Roman"/>
          <w:sz w:val="24"/>
          <w:szCs w:val="24"/>
        </w:rPr>
        <w:t xml:space="preserve"> are </w:t>
      </w:r>
      <w:r w:rsidR="0021762F" w:rsidRPr="00521D16">
        <w:rPr>
          <w:rFonts w:ascii="Times New Roman" w:hAnsi="Times New Roman" w:cs="Times New Roman"/>
          <w:sz w:val="24"/>
          <w:szCs w:val="24"/>
        </w:rPr>
        <w:t>around</w:t>
      </w:r>
      <w:r w:rsidR="00331357" w:rsidRPr="00521D16">
        <w:rPr>
          <w:rFonts w:ascii="Times New Roman" w:hAnsi="Times New Roman" w:cs="Times New Roman"/>
          <w:sz w:val="24"/>
          <w:szCs w:val="24"/>
        </w:rPr>
        <w:t xml:space="preserve"> ±2.3%</w:t>
      </w:r>
      <w:r w:rsidR="0021762F" w:rsidRPr="00521D16">
        <w:rPr>
          <w:rFonts w:ascii="Times New Roman" w:hAnsi="Times New Roman" w:cs="Times New Roman"/>
          <w:sz w:val="24"/>
          <w:szCs w:val="24"/>
        </w:rPr>
        <w:t xml:space="preserve"> from the stabilized generated DC-power.</w:t>
      </w:r>
    </w:p>
    <w:p w14:paraId="055231FB" w14:textId="0AF55582" w:rsidR="00331357" w:rsidRPr="00521D16" w:rsidRDefault="0021762F" w:rsidP="004E2F5C">
      <w:pPr>
        <w:spacing w:line="480" w:lineRule="auto"/>
        <w:ind w:firstLine="360"/>
        <w:jc w:val="both"/>
        <w:rPr>
          <w:rFonts w:ascii="Times New Roman" w:hAnsi="Times New Roman" w:cs="Times New Roman"/>
          <w:sz w:val="24"/>
          <w:szCs w:val="24"/>
        </w:rPr>
      </w:pPr>
      <w:r w:rsidRPr="00521D16">
        <w:rPr>
          <w:rFonts w:ascii="Times New Roman" w:hAnsi="Times New Roman" w:cs="Times New Roman"/>
          <w:sz w:val="24"/>
          <w:szCs w:val="24"/>
        </w:rPr>
        <w:t xml:space="preserve">Similar </w:t>
      </w:r>
      <w:r w:rsidR="00C720DD" w:rsidRPr="00521D16">
        <w:rPr>
          <w:rFonts w:ascii="Times New Roman" w:hAnsi="Times New Roman" w:cs="Times New Roman"/>
          <w:sz w:val="24"/>
          <w:szCs w:val="24"/>
        </w:rPr>
        <w:t>result is obtained for the p</w:t>
      </w:r>
      <w:r w:rsidRPr="00521D16">
        <w:rPr>
          <w:rFonts w:ascii="Times New Roman" w:hAnsi="Times New Roman" w:cs="Times New Roman"/>
          <w:sz w:val="24"/>
          <w:szCs w:val="24"/>
        </w:rPr>
        <w:t xml:space="preserve">c-Si PV module as it is shown in Fig. </w:t>
      </w:r>
      <w:r w:rsidR="000E4592">
        <w:rPr>
          <w:rFonts w:ascii="Times New Roman" w:hAnsi="Times New Roman" w:cs="Times New Roman"/>
          <w:sz w:val="24"/>
          <w:szCs w:val="24"/>
        </w:rPr>
        <w:t>8</w:t>
      </w:r>
      <w:r w:rsidRPr="00521D16">
        <w:rPr>
          <w:rFonts w:ascii="Times New Roman" w:hAnsi="Times New Roman" w:cs="Times New Roman"/>
          <w:sz w:val="24"/>
          <w:szCs w:val="24"/>
        </w:rPr>
        <w:t xml:space="preserve">. </w:t>
      </w:r>
      <w:r w:rsidR="00140257" w:rsidRPr="00521D16">
        <w:rPr>
          <w:rFonts w:ascii="Times New Roman" w:hAnsi="Times New Roman" w:cs="Times New Roman"/>
          <w:sz w:val="24"/>
          <w:szCs w:val="24"/>
        </w:rPr>
        <w:t>The PV module shows a stable trend after more than three years of deployment outdoor</w:t>
      </w:r>
      <w:r w:rsidR="003A6334" w:rsidRPr="00521D16">
        <w:rPr>
          <w:rFonts w:ascii="Times New Roman" w:hAnsi="Times New Roman" w:cs="Times New Roman"/>
          <w:sz w:val="24"/>
          <w:szCs w:val="24"/>
        </w:rPr>
        <w:t xml:space="preserve"> under a</w:t>
      </w:r>
      <w:r w:rsidR="00DD31CF" w:rsidRPr="00521D16">
        <w:rPr>
          <w:rFonts w:ascii="Times New Roman" w:hAnsi="Times New Roman" w:cs="Times New Roman"/>
          <w:sz w:val="24"/>
          <w:szCs w:val="24"/>
        </w:rPr>
        <w:t xml:space="preserve"> humid continental climate. The</w:t>
      </w:r>
      <w:r w:rsidR="00140257" w:rsidRPr="00521D16">
        <w:rPr>
          <w:rFonts w:ascii="Times New Roman" w:hAnsi="Times New Roman" w:cs="Times New Roman"/>
          <w:sz w:val="24"/>
          <w:szCs w:val="24"/>
        </w:rPr>
        <w:t xml:space="preserve"> variation </w:t>
      </w:r>
      <w:r w:rsidR="00DD31CF" w:rsidRPr="00521D16">
        <w:rPr>
          <w:rFonts w:ascii="Times New Roman" w:hAnsi="Times New Roman" w:cs="Times New Roman"/>
          <w:sz w:val="24"/>
          <w:szCs w:val="24"/>
        </w:rPr>
        <w:t xml:space="preserve">of the performance of the PV module </w:t>
      </w:r>
      <w:r w:rsidR="00140257" w:rsidRPr="00521D16">
        <w:rPr>
          <w:rFonts w:ascii="Times New Roman" w:hAnsi="Times New Roman" w:cs="Times New Roman"/>
          <w:sz w:val="24"/>
          <w:szCs w:val="24"/>
        </w:rPr>
        <w:t>due to the effect of the seasonal changes</w:t>
      </w:r>
      <w:r w:rsidR="00D33A68" w:rsidRPr="00521D16">
        <w:rPr>
          <w:rFonts w:ascii="Times New Roman" w:hAnsi="Times New Roman" w:cs="Times New Roman"/>
          <w:sz w:val="24"/>
          <w:szCs w:val="24"/>
        </w:rPr>
        <w:t xml:space="preserve"> is higher compared to the m</w:t>
      </w:r>
      <w:r w:rsidR="00DD31CF" w:rsidRPr="00521D16">
        <w:rPr>
          <w:rFonts w:ascii="Times New Roman" w:hAnsi="Times New Roman" w:cs="Times New Roman"/>
          <w:sz w:val="24"/>
          <w:szCs w:val="24"/>
        </w:rPr>
        <w:t>c-Si PV module</w:t>
      </w:r>
      <w:r w:rsidR="00140257" w:rsidRPr="00521D16">
        <w:rPr>
          <w:rFonts w:ascii="Times New Roman" w:hAnsi="Times New Roman" w:cs="Times New Roman"/>
          <w:sz w:val="24"/>
          <w:szCs w:val="24"/>
        </w:rPr>
        <w:t>.</w:t>
      </w:r>
      <w:r w:rsidR="00DD31CF" w:rsidRPr="00521D16">
        <w:rPr>
          <w:rFonts w:ascii="Times New Roman" w:hAnsi="Times New Roman" w:cs="Times New Roman"/>
          <w:sz w:val="24"/>
          <w:szCs w:val="24"/>
        </w:rPr>
        <w:t xml:space="preserve"> The generated </w:t>
      </w:r>
      <w:r w:rsidR="009F795C" w:rsidRPr="00521D16">
        <w:rPr>
          <w:rFonts w:ascii="Times New Roman" w:hAnsi="Times New Roman" w:cs="Times New Roman"/>
          <w:sz w:val="24"/>
          <w:szCs w:val="24"/>
        </w:rPr>
        <w:t xml:space="preserve">DC-output power decreases by </w:t>
      </w:r>
      <w:r w:rsidR="009006E1" w:rsidRPr="00157639">
        <w:rPr>
          <w:rFonts w:ascii="Times New Roman" w:hAnsi="Times New Roman" w:cs="Times New Roman"/>
          <w:sz w:val="24"/>
          <w:szCs w:val="24"/>
        </w:rPr>
        <w:t>4.58</w:t>
      </w:r>
      <w:r w:rsidR="009F795C" w:rsidRPr="00157639">
        <w:rPr>
          <w:rFonts w:ascii="Times New Roman" w:hAnsi="Times New Roman" w:cs="Times New Roman"/>
          <w:sz w:val="24"/>
          <w:szCs w:val="24"/>
        </w:rPr>
        <w:t>%</w:t>
      </w:r>
      <w:r w:rsidR="009F795C" w:rsidRPr="00521D16">
        <w:rPr>
          <w:rFonts w:ascii="Times New Roman" w:hAnsi="Times New Roman" w:cs="Times New Roman"/>
          <w:sz w:val="24"/>
          <w:szCs w:val="24"/>
        </w:rPr>
        <w:t xml:space="preserve"> in summer months and increases by the same amount in winter months. This high decrease</w:t>
      </w:r>
      <w:r w:rsidR="00D33A68" w:rsidRPr="00521D16">
        <w:rPr>
          <w:rFonts w:ascii="Times New Roman" w:hAnsi="Times New Roman" w:cs="Times New Roman"/>
          <w:sz w:val="24"/>
          <w:szCs w:val="24"/>
        </w:rPr>
        <w:t xml:space="preserve"> of the performance of the p</w:t>
      </w:r>
      <w:r w:rsidR="009F795C" w:rsidRPr="00521D16">
        <w:rPr>
          <w:rFonts w:ascii="Times New Roman" w:hAnsi="Times New Roman" w:cs="Times New Roman"/>
          <w:sz w:val="24"/>
          <w:szCs w:val="24"/>
        </w:rPr>
        <w:t>c-Si PV module is mainly due to temperature effects.</w:t>
      </w:r>
    </w:p>
    <w:p w14:paraId="3D54253A" w14:textId="75B1BD2E" w:rsidR="00003A00" w:rsidRPr="00521D16" w:rsidRDefault="0040626E" w:rsidP="00003A00">
      <w:pPr>
        <w:spacing w:line="480" w:lineRule="auto"/>
        <w:ind w:firstLine="360"/>
        <w:jc w:val="both"/>
        <w:rPr>
          <w:rFonts w:ascii="Times New Roman" w:hAnsi="Times New Roman" w:cs="Times New Roman"/>
          <w:sz w:val="24"/>
          <w:szCs w:val="24"/>
        </w:rPr>
      </w:pPr>
      <w:r w:rsidRPr="00521D16">
        <w:rPr>
          <w:rFonts w:ascii="Times New Roman" w:hAnsi="Times New Roman" w:cs="Times New Roman"/>
          <w:sz w:val="24"/>
          <w:szCs w:val="24"/>
        </w:rPr>
        <w:t>In this</w:t>
      </w:r>
      <w:r w:rsidR="00C56CE0" w:rsidRPr="00521D16">
        <w:rPr>
          <w:rFonts w:ascii="Times New Roman" w:hAnsi="Times New Roman" w:cs="Times New Roman"/>
          <w:sz w:val="24"/>
          <w:szCs w:val="24"/>
        </w:rPr>
        <w:t xml:space="preserve"> analysis of the performance of </w:t>
      </w:r>
      <w:r w:rsidR="00D33A68" w:rsidRPr="00521D16">
        <w:rPr>
          <w:rFonts w:ascii="Times New Roman" w:hAnsi="Times New Roman" w:cs="Times New Roman"/>
          <w:sz w:val="24"/>
          <w:szCs w:val="24"/>
        </w:rPr>
        <w:t>mc-Si and p</w:t>
      </w:r>
      <w:r w:rsidRPr="00521D16">
        <w:rPr>
          <w:rFonts w:ascii="Times New Roman" w:hAnsi="Times New Roman" w:cs="Times New Roman"/>
          <w:sz w:val="24"/>
          <w:szCs w:val="24"/>
        </w:rPr>
        <w:t>c-Si</w:t>
      </w:r>
      <w:r w:rsidR="00C56CE0" w:rsidRPr="00521D16">
        <w:rPr>
          <w:rFonts w:ascii="Times New Roman" w:hAnsi="Times New Roman" w:cs="Times New Roman"/>
          <w:sz w:val="24"/>
          <w:szCs w:val="24"/>
        </w:rPr>
        <w:t xml:space="preserve"> PV modules </w:t>
      </w:r>
      <w:r w:rsidRPr="00521D16">
        <w:rPr>
          <w:rFonts w:ascii="Times New Roman" w:hAnsi="Times New Roman" w:cs="Times New Roman"/>
          <w:sz w:val="24"/>
          <w:szCs w:val="24"/>
        </w:rPr>
        <w:t>after more than three years of dep</w:t>
      </w:r>
      <w:r w:rsidR="003A6334" w:rsidRPr="00521D16">
        <w:rPr>
          <w:rFonts w:ascii="Times New Roman" w:hAnsi="Times New Roman" w:cs="Times New Roman"/>
          <w:sz w:val="24"/>
          <w:szCs w:val="24"/>
        </w:rPr>
        <w:t>loyment outdoor in a</w:t>
      </w:r>
      <w:r w:rsidRPr="00521D16">
        <w:rPr>
          <w:rFonts w:ascii="Times New Roman" w:hAnsi="Times New Roman" w:cs="Times New Roman"/>
          <w:sz w:val="24"/>
          <w:szCs w:val="24"/>
        </w:rPr>
        <w:t xml:space="preserve"> humid continental climate both PV modules </w:t>
      </w:r>
      <w:r w:rsidR="00511D1B">
        <w:rPr>
          <w:rFonts w:ascii="Times New Roman" w:hAnsi="Times New Roman" w:cs="Times New Roman"/>
          <w:sz w:val="24"/>
          <w:szCs w:val="24"/>
        </w:rPr>
        <w:t xml:space="preserve">have </w:t>
      </w:r>
      <w:r w:rsidR="00511D1B" w:rsidRPr="00511D1B">
        <w:rPr>
          <w:rFonts w:ascii="Times New Roman" w:hAnsi="Times New Roman" w:cs="Times New Roman"/>
          <w:sz w:val="24"/>
          <w:szCs w:val="24"/>
        </w:rPr>
        <w:t>show</w:t>
      </w:r>
      <w:r w:rsidR="00511D1B">
        <w:rPr>
          <w:rFonts w:ascii="Times New Roman" w:hAnsi="Times New Roman" w:cs="Times New Roman"/>
          <w:sz w:val="24"/>
          <w:szCs w:val="24"/>
        </w:rPr>
        <w:t>n</w:t>
      </w:r>
      <w:r w:rsidR="00511D1B" w:rsidRPr="00511D1B">
        <w:rPr>
          <w:rFonts w:ascii="Times New Roman" w:hAnsi="Times New Roman" w:cs="Times New Roman"/>
          <w:sz w:val="24"/>
          <w:szCs w:val="24"/>
        </w:rPr>
        <w:t xml:space="preserve"> great stability</w:t>
      </w:r>
      <w:r w:rsidRPr="00521D16">
        <w:rPr>
          <w:rFonts w:ascii="Times New Roman" w:hAnsi="Times New Roman" w:cs="Times New Roman"/>
          <w:sz w:val="24"/>
          <w:szCs w:val="24"/>
        </w:rPr>
        <w:t xml:space="preserve">. </w:t>
      </w:r>
      <w:r w:rsidR="0014211D" w:rsidRPr="00521D16">
        <w:rPr>
          <w:rFonts w:ascii="Times New Roman" w:hAnsi="Times New Roman" w:cs="Times New Roman"/>
          <w:sz w:val="24"/>
          <w:szCs w:val="24"/>
        </w:rPr>
        <w:t>The analys</w:t>
      </w:r>
      <w:r w:rsidR="00D33A68" w:rsidRPr="00521D16">
        <w:rPr>
          <w:rFonts w:ascii="Times New Roman" w:hAnsi="Times New Roman" w:cs="Times New Roman"/>
          <w:sz w:val="24"/>
          <w:szCs w:val="24"/>
        </w:rPr>
        <w:t>is of I-V performance of a m</w:t>
      </w:r>
      <w:r w:rsidR="0014211D" w:rsidRPr="00521D16">
        <w:rPr>
          <w:rFonts w:ascii="Times New Roman" w:hAnsi="Times New Roman" w:cs="Times New Roman"/>
          <w:sz w:val="24"/>
          <w:szCs w:val="24"/>
        </w:rPr>
        <w:t>c-Si PV module over 20 years of fi</w:t>
      </w:r>
      <w:r w:rsidR="00511D1B">
        <w:rPr>
          <w:rFonts w:ascii="Times New Roman" w:hAnsi="Times New Roman" w:cs="Times New Roman"/>
          <w:sz w:val="24"/>
          <w:szCs w:val="24"/>
        </w:rPr>
        <w:t>e</w:t>
      </w:r>
      <w:r w:rsidR="0014211D" w:rsidRPr="00521D16">
        <w:rPr>
          <w:rFonts w:ascii="Times New Roman" w:hAnsi="Times New Roman" w:cs="Times New Roman"/>
          <w:sz w:val="24"/>
          <w:szCs w:val="24"/>
        </w:rPr>
        <w:t xml:space="preserve">ld exposure published in </w:t>
      </w:r>
      <w:r w:rsidR="0014211D" w:rsidRPr="00521D16">
        <w:rPr>
          <w:rFonts w:ascii="Times New Roman" w:hAnsi="Times New Roman" w:cs="Times New Roman"/>
          <w:sz w:val="24"/>
          <w:szCs w:val="24"/>
        </w:rPr>
        <w:fldChar w:fldCharType="begin" w:fldLock="1"/>
      </w:r>
      <w:r w:rsidR="0097216C">
        <w:rPr>
          <w:rFonts w:ascii="Times New Roman" w:hAnsi="Times New Roman" w:cs="Times New Roman"/>
          <w:sz w:val="24"/>
          <w:szCs w:val="24"/>
        </w:rPr>
        <w:instrText>ADDIN CSL_CITATION { "citationItems" : [ { "id" : "ITEM-1", "itemData" : { "DOI" : "10.1002/pip.2835", "ISBN" : "1099-159X", "ISSN" : "1099159X", "PMID" : "22107872", "abstract" : "A power conversion efficiency record of 10.1% was achieved for kesterite absorbers, using a Cu2ZnSn(Se,S)4 thin-film solar cell made by hydrazine-based solution processing. Key device characteristics were compiled, including light/dark J\u2013V, quantum efficiency, temperature dependence of Voc and series resistance, photoluminescence, and capacitance spectroscopy, providing important insight into how the devices compare with high-performance Cu(In,Ga)Se2. The record kesterite device was shown to be primarily limited by interface recombination, minority carrier lifetime, and series resistance. The new level of device performance points to the significant promise of the kesterites as an emerging and commercially interesting thin-film technology. Copyright \u00a9 2011 John Wiley &amp; Sons, Ltd.", "author" : [ { "dropping-particle" : "", "family" : "Jordan", "given" : "Dirk C.", "non-dropping-particle" : "", "parse-names" : false, "suffix" : "" }, { "dropping-particle" : "", "family" : "Silverman", "given" : "Timothy J.", "non-dropping-particle" : "", "parse-names" : false, "suffix" : "" }, { "dropping-particle" : "", "family" : "Sekulic", "given" : "Bill", "non-dropping-particle" : "", "parse-names" : false, "suffix" : "" }, { "dropping-particle" : "", "family" : "Kurtz", "given" : "Sarah R.", "non-dropping-particle" : "", "parse-names" : false, "suffix" : "" } ], "container-title" : "Progress in Photovoltaics: Research and Applications", "id" : "ITEM-1", "issue" : "7", "issued" : { "date-parts" : [ [ "2017" ] ] }, "page" : "583-591", "title" : "PV degradation curves: non-linearities and failure modes", "type" : "article-journal", "volume" : "25" }, "uris" : [ "http://www.mendeley.com/documents/?uuid=6268af06-4964-49e4-bed9-c4b8a7182269" ] } ], "mendeley" : { "formattedCitation" : "(Jordan et al., 2017)", "plainTextFormattedCitation" : "(Jordan et al., 2017)", "previouslyFormattedCitation" : "(Jordan et al., 2017)" }, "properties" : {  }, "schema" : "https://github.com/citation-style-language/schema/raw/master/csl-citation.json" }</w:instrText>
      </w:r>
      <w:r w:rsidR="0014211D" w:rsidRPr="00521D16">
        <w:rPr>
          <w:rFonts w:ascii="Times New Roman" w:hAnsi="Times New Roman" w:cs="Times New Roman"/>
          <w:sz w:val="24"/>
          <w:szCs w:val="24"/>
        </w:rPr>
        <w:fldChar w:fldCharType="separate"/>
      </w:r>
      <w:r w:rsidR="0014211D" w:rsidRPr="00521D16">
        <w:rPr>
          <w:rFonts w:ascii="Times New Roman" w:hAnsi="Times New Roman" w:cs="Times New Roman"/>
          <w:noProof/>
          <w:sz w:val="24"/>
          <w:szCs w:val="24"/>
        </w:rPr>
        <w:t>(Jordan et al., 2017)</w:t>
      </w:r>
      <w:r w:rsidR="0014211D" w:rsidRPr="00521D16">
        <w:rPr>
          <w:rFonts w:ascii="Times New Roman" w:hAnsi="Times New Roman" w:cs="Times New Roman"/>
          <w:sz w:val="24"/>
          <w:szCs w:val="24"/>
        </w:rPr>
        <w:fldChar w:fldCharType="end"/>
      </w:r>
      <w:r w:rsidR="0014211D" w:rsidRPr="00521D16">
        <w:rPr>
          <w:rFonts w:ascii="Times New Roman" w:hAnsi="Times New Roman" w:cs="Times New Roman"/>
          <w:sz w:val="24"/>
          <w:szCs w:val="24"/>
        </w:rPr>
        <w:t xml:space="preserve">, </w:t>
      </w:r>
      <w:r w:rsidR="008834F9" w:rsidRPr="00521D16">
        <w:rPr>
          <w:rFonts w:ascii="Times New Roman" w:hAnsi="Times New Roman" w:cs="Times New Roman"/>
          <w:sz w:val="24"/>
          <w:szCs w:val="24"/>
        </w:rPr>
        <w:t xml:space="preserve">confirmed the stability of this technology, where </w:t>
      </w:r>
      <w:r w:rsidR="0014211D" w:rsidRPr="00521D16">
        <w:rPr>
          <w:rFonts w:ascii="Times New Roman" w:hAnsi="Times New Roman" w:cs="Times New Roman"/>
          <w:sz w:val="24"/>
          <w:szCs w:val="24"/>
        </w:rPr>
        <w:t xml:space="preserve">a slight decrease </w:t>
      </w:r>
      <w:r w:rsidR="00003A00" w:rsidRPr="00521D16">
        <w:rPr>
          <w:rFonts w:ascii="Times New Roman" w:hAnsi="Times New Roman" w:cs="Times New Roman"/>
          <w:sz w:val="24"/>
          <w:szCs w:val="24"/>
        </w:rPr>
        <w:t xml:space="preserve">of 2% of </w:t>
      </w:r>
      <w:r w:rsidR="0014211D" w:rsidRPr="00521D16">
        <w:rPr>
          <w:rFonts w:ascii="Times New Roman" w:hAnsi="Times New Roman" w:cs="Times New Roman"/>
          <w:sz w:val="24"/>
          <w:szCs w:val="24"/>
        </w:rPr>
        <w:t xml:space="preserve">the maximum power generated by the PV module </w:t>
      </w:r>
      <w:r w:rsidR="00511D1B">
        <w:rPr>
          <w:rFonts w:ascii="Times New Roman" w:hAnsi="Times New Roman" w:cs="Times New Roman"/>
          <w:sz w:val="24"/>
          <w:szCs w:val="24"/>
        </w:rPr>
        <w:t>was</w:t>
      </w:r>
      <w:r w:rsidR="00511D1B" w:rsidRPr="00521D16">
        <w:rPr>
          <w:rFonts w:ascii="Times New Roman" w:hAnsi="Times New Roman" w:cs="Times New Roman"/>
          <w:sz w:val="24"/>
          <w:szCs w:val="24"/>
        </w:rPr>
        <w:t xml:space="preserve"> </w:t>
      </w:r>
      <w:r w:rsidR="00003A00" w:rsidRPr="00521D16">
        <w:rPr>
          <w:rFonts w:ascii="Times New Roman" w:hAnsi="Times New Roman" w:cs="Times New Roman"/>
          <w:sz w:val="24"/>
          <w:szCs w:val="24"/>
        </w:rPr>
        <w:t xml:space="preserve">observed </w:t>
      </w:r>
      <w:r w:rsidR="0014211D" w:rsidRPr="00521D16">
        <w:rPr>
          <w:rFonts w:ascii="Times New Roman" w:hAnsi="Times New Roman" w:cs="Times New Roman"/>
          <w:sz w:val="24"/>
          <w:szCs w:val="24"/>
        </w:rPr>
        <w:t>after a period of 5 years.</w:t>
      </w:r>
    </w:p>
    <w:p w14:paraId="60250101" w14:textId="77777777" w:rsidR="007D5F7A" w:rsidRPr="00521D16" w:rsidRDefault="008C1E90" w:rsidP="00195526">
      <w:pPr>
        <w:pStyle w:val="Prrafodelista"/>
        <w:numPr>
          <w:ilvl w:val="0"/>
          <w:numId w:val="4"/>
        </w:numPr>
        <w:spacing w:line="480" w:lineRule="auto"/>
        <w:jc w:val="both"/>
        <w:rPr>
          <w:rFonts w:ascii="Times New Roman" w:hAnsi="Times New Roman" w:cs="Times New Roman"/>
          <w:b/>
          <w:sz w:val="24"/>
          <w:szCs w:val="24"/>
        </w:rPr>
      </w:pPr>
      <w:r w:rsidRPr="00521D16">
        <w:rPr>
          <w:rFonts w:ascii="Times New Roman" w:hAnsi="Times New Roman" w:cs="Times New Roman"/>
          <w:b/>
          <w:sz w:val="24"/>
          <w:szCs w:val="24"/>
        </w:rPr>
        <w:t>CdTe PV module</w:t>
      </w:r>
    </w:p>
    <w:p w14:paraId="06A46287" w14:textId="07A04F9F" w:rsidR="00703DC3" w:rsidRPr="00521D16" w:rsidRDefault="006C6699" w:rsidP="00195526">
      <w:pPr>
        <w:spacing w:line="480" w:lineRule="auto"/>
        <w:ind w:firstLine="360"/>
        <w:jc w:val="both"/>
        <w:rPr>
          <w:rFonts w:ascii="Times New Roman" w:hAnsi="Times New Roman" w:cs="Times New Roman"/>
          <w:sz w:val="24"/>
          <w:szCs w:val="24"/>
        </w:rPr>
      </w:pPr>
      <w:r w:rsidRPr="00521D16">
        <w:rPr>
          <w:rFonts w:ascii="Times New Roman" w:hAnsi="Times New Roman" w:cs="Times New Roman"/>
          <w:sz w:val="24"/>
          <w:szCs w:val="24"/>
        </w:rPr>
        <w:t xml:space="preserve">The assessment of the stabilization period of the CdTe PV modules </w:t>
      </w:r>
      <w:r w:rsidR="00511D1B">
        <w:rPr>
          <w:rFonts w:ascii="Times New Roman" w:hAnsi="Times New Roman" w:cs="Times New Roman"/>
          <w:sz w:val="24"/>
          <w:szCs w:val="24"/>
        </w:rPr>
        <w:t xml:space="preserve">was </w:t>
      </w:r>
      <w:r w:rsidRPr="00521D16">
        <w:rPr>
          <w:rFonts w:ascii="Times New Roman" w:hAnsi="Times New Roman" w:cs="Times New Roman"/>
          <w:sz w:val="24"/>
          <w:szCs w:val="24"/>
        </w:rPr>
        <w:t xml:space="preserve">carried out by following the same steps previously described. The narrow filters of the </w:t>
      </w:r>
      <w:r w:rsidRPr="00521D16">
        <w:rPr>
          <w:rFonts w:ascii="Times New Roman" w:hAnsi="Times New Roman" w:cs="Times New Roman"/>
          <w:i/>
          <w:sz w:val="24"/>
          <w:szCs w:val="24"/>
        </w:rPr>
        <w:t>G</w:t>
      </w:r>
      <w:r w:rsidRPr="00521D16">
        <w:rPr>
          <w:rFonts w:ascii="Times New Roman" w:hAnsi="Times New Roman" w:cs="Times New Roman"/>
          <w:sz w:val="24"/>
          <w:szCs w:val="24"/>
        </w:rPr>
        <w:t xml:space="preserve"> and </w:t>
      </w:r>
      <w:r w:rsidRPr="00521D16">
        <w:rPr>
          <w:rFonts w:ascii="Times New Roman" w:hAnsi="Times New Roman" w:cs="Times New Roman"/>
          <w:i/>
          <w:sz w:val="24"/>
          <w:szCs w:val="24"/>
        </w:rPr>
        <w:t>T</w:t>
      </w:r>
      <w:r w:rsidRPr="00521D16">
        <w:rPr>
          <w:rFonts w:ascii="Times New Roman" w:hAnsi="Times New Roman" w:cs="Times New Roman"/>
          <w:i/>
          <w:sz w:val="24"/>
          <w:szCs w:val="24"/>
          <w:vertAlign w:val="subscript"/>
        </w:rPr>
        <w:t>c</w:t>
      </w:r>
      <w:r w:rsidRPr="00521D16">
        <w:rPr>
          <w:rFonts w:ascii="Times New Roman" w:hAnsi="Times New Roman" w:cs="Times New Roman"/>
          <w:sz w:val="24"/>
          <w:szCs w:val="24"/>
        </w:rPr>
        <w:t xml:space="preserve"> for the analysis of the generated output power </w:t>
      </w:r>
      <w:r w:rsidR="00511D1B">
        <w:rPr>
          <w:rFonts w:ascii="Times New Roman" w:hAnsi="Times New Roman" w:cs="Times New Roman"/>
          <w:sz w:val="24"/>
          <w:szCs w:val="24"/>
        </w:rPr>
        <w:t xml:space="preserve">were </w:t>
      </w:r>
      <w:r w:rsidRPr="00521D16">
        <w:rPr>
          <w:rFonts w:ascii="Times New Roman" w:hAnsi="Times New Roman" w:cs="Times New Roman"/>
          <w:sz w:val="24"/>
          <w:szCs w:val="24"/>
        </w:rPr>
        <w:t>set as follow</w:t>
      </w:r>
      <w:r w:rsidR="00511D1B">
        <w:rPr>
          <w:rFonts w:ascii="Times New Roman" w:hAnsi="Times New Roman" w:cs="Times New Roman"/>
          <w:sz w:val="24"/>
          <w:szCs w:val="24"/>
        </w:rPr>
        <w:t>s</w:t>
      </w:r>
      <w:r w:rsidRPr="00521D16">
        <w:rPr>
          <w:rFonts w:ascii="Times New Roman" w:hAnsi="Times New Roman" w:cs="Times New Roman"/>
          <w:sz w:val="24"/>
          <w:szCs w:val="24"/>
        </w:rPr>
        <w:t>: 725 W/m</w:t>
      </w:r>
      <w:r w:rsidRPr="00521D16">
        <w:rPr>
          <w:rFonts w:ascii="Times New Roman" w:hAnsi="Times New Roman" w:cs="Times New Roman"/>
          <w:sz w:val="24"/>
          <w:szCs w:val="24"/>
          <w:vertAlign w:val="superscript"/>
        </w:rPr>
        <w:t>2</w:t>
      </w:r>
      <w:r w:rsidRPr="00521D16">
        <w:rPr>
          <w:rFonts w:ascii="Times New Roman" w:hAnsi="Times New Roman" w:cs="Times New Roman"/>
          <w:sz w:val="24"/>
          <w:szCs w:val="24"/>
        </w:rPr>
        <w:t>&lt;</w:t>
      </w:r>
      <w:r w:rsidRPr="00521D16">
        <w:rPr>
          <w:rFonts w:ascii="Times New Roman" w:hAnsi="Times New Roman" w:cs="Times New Roman"/>
          <w:i/>
          <w:sz w:val="24"/>
          <w:szCs w:val="24"/>
        </w:rPr>
        <w:t>G</w:t>
      </w:r>
      <w:r w:rsidRPr="00521D16">
        <w:rPr>
          <w:rFonts w:ascii="Times New Roman" w:hAnsi="Times New Roman" w:cs="Times New Roman"/>
          <w:sz w:val="24"/>
          <w:szCs w:val="24"/>
        </w:rPr>
        <w:t>&lt;735 W/m</w:t>
      </w:r>
      <w:r w:rsidRPr="00521D16">
        <w:rPr>
          <w:rFonts w:ascii="Times New Roman" w:hAnsi="Times New Roman" w:cs="Times New Roman"/>
          <w:sz w:val="24"/>
          <w:szCs w:val="24"/>
          <w:vertAlign w:val="superscript"/>
        </w:rPr>
        <w:t>2</w:t>
      </w:r>
      <w:r w:rsidRPr="00521D16">
        <w:rPr>
          <w:rFonts w:ascii="Times New Roman" w:hAnsi="Times New Roman" w:cs="Times New Roman"/>
          <w:sz w:val="24"/>
          <w:szCs w:val="24"/>
        </w:rPr>
        <w:t xml:space="preserve"> and 40 ºC&lt;</w:t>
      </w:r>
      <w:r w:rsidRPr="00521D16">
        <w:rPr>
          <w:rFonts w:ascii="Times New Roman" w:hAnsi="Times New Roman" w:cs="Times New Roman"/>
          <w:i/>
          <w:sz w:val="24"/>
          <w:szCs w:val="24"/>
        </w:rPr>
        <w:t>T</w:t>
      </w:r>
      <w:r w:rsidRPr="00521D16">
        <w:rPr>
          <w:rFonts w:ascii="Times New Roman" w:hAnsi="Times New Roman" w:cs="Times New Roman"/>
          <w:i/>
          <w:sz w:val="24"/>
          <w:szCs w:val="24"/>
          <w:vertAlign w:val="subscript"/>
        </w:rPr>
        <w:t>c</w:t>
      </w:r>
      <w:r w:rsidRPr="00521D16">
        <w:rPr>
          <w:rFonts w:ascii="Times New Roman" w:hAnsi="Times New Roman" w:cs="Times New Roman"/>
          <w:sz w:val="24"/>
          <w:szCs w:val="24"/>
        </w:rPr>
        <w:t>&lt;45 ºC.</w:t>
      </w:r>
    </w:p>
    <w:p w14:paraId="6B647C61" w14:textId="2E3CDCB4" w:rsidR="00CD298E" w:rsidRPr="00521D16" w:rsidRDefault="006C6699" w:rsidP="00195526">
      <w:pPr>
        <w:spacing w:line="480" w:lineRule="auto"/>
        <w:ind w:firstLine="360"/>
        <w:jc w:val="both"/>
        <w:rPr>
          <w:rFonts w:ascii="Times New Roman" w:hAnsi="Times New Roman" w:cs="Times New Roman"/>
          <w:sz w:val="24"/>
          <w:szCs w:val="24"/>
        </w:rPr>
      </w:pPr>
      <w:r w:rsidRPr="00521D16">
        <w:rPr>
          <w:rFonts w:ascii="Times New Roman" w:hAnsi="Times New Roman" w:cs="Times New Roman"/>
          <w:sz w:val="24"/>
          <w:szCs w:val="24"/>
        </w:rPr>
        <w:t xml:space="preserve">The obtained results </w:t>
      </w:r>
      <w:r w:rsidR="00511D1B">
        <w:rPr>
          <w:rFonts w:ascii="Times New Roman" w:hAnsi="Times New Roman" w:cs="Times New Roman"/>
          <w:sz w:val="24"/>
          <w:szCs w:val="24"/>
        </w:rPr>
        <w:t>for</w:t>
      </w:r>
      <w:r w:rsidR="00511D1B" w:rsidRPr="00521D16">
        <w:rPr>
          <w:rFonts w:ascii="Times New Roman" w:hAnsi="Times New Roman" w:cs="Times New Roman"/>
          <w:sz w:val="24"/>
          <w:szCs w:val="24"/>
        </w:rPr>
        <w:t xml:space="preserve"> </w:t>
      </w:r>
      <w:r w:rsidRPr="00521D16">
        <w:rPr>
          <w:rFonts w:ascii="Times New Roman" w:hAnsi="Times New Roman" w:cs="Times New Roman"/>
          <w:sz w:val="24"/>
          <w:szCs w:val="24"/>
        </w:rPr>
        <w:t xml:space="preserve">the evolution of the generated DC-output power in narrow ranges of </w:t>
      </w:r>
      <w:r w:rsidRPr="00521D16">
        <w:rPr>
          <w:rFonts w:ascii="Times New Roman" w:hAnsi="Times New Roman" w:cs="Times New Roman"/>
          <w:i/>
          <w:sz w:val="24"/>
          <w:szCs w:val="24"/>
        </w:rPr>
        <w:t>G</w:t>
      </w:r>
      <w:r w:rsidRPr="00521D16">
        <w:rPr>
          <w:rFonts w:ascii="Times New Roman" w:hAnsi="Times New Roman" w:cs="Times New Roman"/>
          <w:sz w:val="24"/>
          <w:szCs w:val="24"/>
        </w:rPr>
        <w:t xml:space="preserve"> and </w:t>
      </w:r>
      <w:r w:rsidRPr="00521D16">
        <w:rPr>
          <w:rFonts w:ascii="Times New Roman" w:hAnsi="Times New Roman" w:cs="Times New Roman"/>
          <w:i/>
          <w:sz w:val="24"/>
          <w:szCs w:val="24"/>
        </w:rPr>
        <w:t>T</w:t>
      </w:r>
      <w:r w:rsidRPr="00521D16">
        <w:rPr>
          <w:rFonts w:ascii="Times New Roman" w:hAnsi="Times New Roman" w:cs="Times New Roman"/>
          <w:i/>
          <w:sz w:val="24"/>
          <w:szCs w:val="24"/>
          <w:vertAlign w:val="subscript"/>
        </w:rPr>
        <w:t>c</w:t>
      </w:r>
      <w:r w:rsidRPr="00521D16">
        <w:rPr>
          <w:rFonts w:ascii="Times New Roman" w:hAnsi="Times New Roman" w:cs="Times New Roman"/>
          <w:sz w:val="24"/>
          <w:szCs w:val="24"/>
        </w:rPr>
        <w:t xml:space="preserve"> are depicted in Fig.</w:t>
      </w:r>
      <w:r w:rsidR="00F647B2">
        <w:rPr>
          <w:rFonts w:ascii="Times New Roman" w:hAnsi="Times New Roman" w:cs="Times New Roman"/>
          <w:sz w:val="24"/>
          <w:szCs w:val="24"/>
        </w:rPr>
        <w:t xml:space="preserve"> 10</w:t>
      </w:r>
      <w:r w:rsidRPr="00521D16">
        <w:rPr>
          <w:rFonts w:ascii="Times New Roman" w:hAnsi="Times New Roman" w:cs="Times New Roman"/>
          <w:sz w:val="24"/>
          <w:szCs w:val="24"/>
        </w:rPr>
        <w:t xml:space="preserve">. </w:t>
      </w:r>
      <w:r w:rsidR="00590ABD" w:rsidRPr="00521D16">
        <w:rPr>
          <w:rFonts w:ascii="Times New Roman" w:hAnsi="Times New Roman" w:cs="Times New Roman"/>
          <w:sz w:val="24"/>
          <w:szCs w:val="24"/>
        </w:rPr>
        <w:t xml:space="preserve">It can be clearly seen that the CdTe PV modules presented a </w:t>
      </w:r>
      <w:r w:rsidR="00590ABD" w:rsidRPr="00521D16">
        <w:rPr>
          <w:rFonts w:ascii="Times New Roman" w:hAnsi="Times New Roman" w:cs="Times New Roman"/>
          <w:sz w:val="24"/>
          <w:szCs w:val="24"/>
        </w:rPr>
        <w:lastRenderedPageBreak/>
        <w:t>degradation of performance along the monitoring period. The generated DC-output power of the CdTe PV modules showed a long steady decrease during the</w:t>
      </w:r>
      <w:r w:rsidR="00341017" w:rsidRPr="00521D16">
        <w:rPr>
          <w:rFonts w:ascii="Times New Roman" w:hAnsi="Times New Roman" w:cs="Times New Roman"/>
          <w:sz w:val="24"/>
          <w:szCs w:val="24"/>
        </w:rPr>
        <w:t xml:space="preserve"> analyzed</w:t>
      </w:r>
      <w:r w:rsidR="00590ABD" w:rsidRPr="00521D16">
        <w:rPr>
          <w:rFonts w:ascii="Times New Roman" w:hAnsi="Times New Roman" w:cs="Times New Roman"/>
          <w:sz w:val="24"/>
          <w:szCs w:val="24"/>
        </w:rPr>
        <w:t xml:space="preserve"> </w:t>
      </w:r>
      <w:r w:rsidR="003F6366" w:rsidRPr="00521D16">
        <w:rPr>
          <w:rFonts w:ascii="Times New Roman" w:hAnsi="Times New Roman" w:cs="Times New Roman"/>
          <w:sz w:val="24"/>
          <w:szCs w:val="24"/>
        </w:rPr>
        <w:t>first year of exposure under outdoor condition</w:t>
      </w:r>
      <w:r w:rsidR="00734471">
        <w:rPr>
          <w:rFonts w:ascii="Times New Roman" w:hAnsi="Times New Roman" w:cs="Times New Roman"/>
          <w:sz w:val="24"/>
          <w:szCs w:val="24"/>
        </w:rPr>
        <w:t>s</w:t>
      </w:r>
      <w:r w:rsidR="003F6366" w:rsidRPr="00521D16">
        <w:rPr>
          <w:rFonts w:ascii="Times New Roman" w:hAnsi="Times New Roman" w:cs="Times New Roman"/>
          <w:sz w:val="24"/>
          <w:szCs w:val="24"/>
        </w:rPr>
        <w:t>.</w:t>
      </w:r>
      <w:r w:rsidR="00CD298E" w:rsidRPr="00521D16">
        <w:rPr>
          <w:rFonts w:ascii="Times New Roman" w:hAnsi="Times New Roman" w:cs="Times New Roman"/>
          <w:sz w:val="24"/>
          <w:szCs w:val="24"/>
        </w:rPr>
        <w:t xml:space="preserve"> The DC-output power decreased by </w:t>
      </w:r>
      <w:r w:rsidR="000E4592">
        <w:rPr>
          <w:rFonts w:ascii="Times New Roman" w:hAnsi="Times New Roman" w:cs="Times New Roman"/>
          <w:sz w:val="24"/>
          <w:szCs w:val="24"/>
        </w:rPr>
        <w:t>12</w:t>
      </w:r>
      <w:r w:rsidR="008D0F18" w:rsidRPr="00521D16">
        <w:rPr>
          <w:rFonts w:ascii="Times New Roman" w:hAnsi="Times New Roman" w:cs="Times New Roman"/>
          <w:sz w:val="24"/>
          <w:szCs w:val="24"/>
        </w:rPr>
        <w:t>% from August 2015 to August 2016.</w:t>
      </w:r>
      <w:r w:rsidR="003F6366" w:rsidRPr="00521D16">
        <w:rPr>
          <w:rFonts w:ascii="Times New Roman" w:hAnsi="Times New Roman" w:cs="Times New Roman"/>
          <w:sz w:val="24"/>
          <w:szCs w:val="24"/>
        </w:rPr>
        <w:t xml:space="preserve"> The same phenomenon </w:t>
      </w:r>
      <w:r w:rsidR="008D0F18" w:rsidRPr="00521D16">
        <w:rPr>
          <w:rFonts w:ascii="Times New Roman" w:hAnsi="Times New Roman" w:cs="Times New Roman"/>
          <w:sz w:val="24"/>
          <w:szCs w:val="24"/>
        </w:rPr>
        <w:t>was</w:t>
      </w:r>
      <w:r w:rsidR="003F6366" w:rsidRPr="00521D16">
        <w:rPr>
          <w:rFonts w:ascii="Times New Roman" w:hAnsi="Times New Roman" w:cs="Times New Roman"/>
          <w:sz w:val="24"/>
          <w:szCs w:val="24"/>
        </w:rPr>
        <w:t xml:space="preserve"> observed in </w:t>
      </w:r>
      <w:r w:rsidR="008D0F18" w:rsidRPr="00521D16">
        <w:rPr>
          <w:rFonts w:ascii="Times New Roman" w:hAnsi="Times New Roman" w:cs="Times New Roman"/>
          <w:sz w:val="24"/>
          <w:szCs w:val="24"/>
        </w:rPr>
        <w:t xml:space="preserve">the </w:t>
      </w:r>
      <w:r w:rsidR="003F6366" w:rsidRPr="00521D16">
        <w:rPr>
          <w:rFonts w:ascii="Times New Roman" w:hAnsi="Times New Roman" w:cs="Times New Roman"/>
          <w:sz w:val="24"/>
          <w:szCs w:val="24"/>
        </w:rPr>
        <w:t>work published by Silvestre et al.</w:t>
      </w:r>
      <w:r w:rsidR="008834F9" w:rsidRPr="00521D16">
        <w:rPr>
          <w:rFonts w:ascii="Times New Roman" w:hAnsi="Times New Roman" w:cs="Times New Roman"/>
          <w:sz w:val="24"/>
          <w:szCs w:val="24"/>
        </w:rPr>
        <w:t xml:space="preserve"> </w:t>
      </w:r>
      <w:r w:rsidR="008834F9" w:rsidRPr="00521D16">
        <w:rPr>
          <w:rFonts w:ascii="Times New Roman" w:hAnsi="Times New Roman" w:cs="Times New Roman"/>
          <w:sz w:val="24"/>
          <w:szCs w:val="24"/>
        </w:rPr>
        <w:fldChar w:fldCharType="begin" w:fldLock="1"/>
      </w:r>
      <w:r w:rsidR="0097216C">
        <w:rPr>
          <w:rFonts w:ascii="Times New Roman" w:hAnsi="Times New Roman" w:cs="Times New Roman"/>
          <w:sz w:val="24"/>
          <w:szCs w:val="24"/>
        </w:rPr>
        <w:instrText>ADDIN CSL_CITATION { "citationItems" : [ { "id" : "ITEM-1", "itemData" : { "DOI" : "10.1016/j.solener.2016.10.030", "ISSN" : "0038092X", "abstract" : "The present study analyses the degradation of thin film photovoltaic modules corresponding to four technologies: a-Si:H, a-Si:H/\u03bcc-Si:H, CIS and CdTe, under 5years of outdoor long term exposure in Legan\u00e9s, Spain. The period of outdoor exposure ranges from January 2011 to December 2015. The degradation rate and the stabilization period are analysed by using two different techniques. Moreover, the evolution of the fill factor and performance ratio is assessed. The CdTe module was found to have the highest degradation rate: \u22124.45%/year, while the CIS module appears to be the most stable with a degradation rate of \u22121.04%/year. The a-Si:H and a-Si:H/\u03bcc-Si:H modules present stabilization periods of 24 and 6months respectively. The CdTe module degrades significantly for a period of 32months, while the CIS module is the least degraded PV specimen over the whole experimental campaign.", "author" : [ { "dropping-particle" : "", "family" : "Silvestre", "given" : "Santiago", "non-dropping-particle" : "", "parse-names" : false, "suffix" : "" }, { "dropping-particle" : "", "family" : "Kichou", "given" : "Sofiane", "non-dropping-particle" : "", "parse-names" : false, "suffix" : "" }, { "dropping-particle" : "", "family" : "Guglielminotti", "given" : "Letizia", "non-dropping-particle" : "", "parse-names" : false, "suffix" : "" }, { "dropping-particle" : "", "family" : "Nofuentes", "given" : "Gustavo", "non-dropping-particle" : "", "parse-names" : false, "suffix" : "" }, { "dropping-particle" : "", "family" : "Alonso-Abella", "given" : "Miguel", "non-dropping-particle" : "", "parse-names" : false, "suffix" : "" } ], "container-title" : "Solar Energy", "id" : "ITEM-1", "issued" : { "date-parts" : [ [ "2016" ] ] }, "page" : "599-607", "publisher" : "Elsevier Ltd", "title" : "Degradation analysis of thin film photovoltaic modules under outdoor long term exposure in Spanish continental climate conditions", "type" : "article-journal", "volume" : "139" }, "uris" : [ "http://www.mendeley.com/documents/?uuid=82ca19a0-ad48-4376-a186-7291818b1434" ] } ], "mendeley" : { "formattedCitation" : "(Silvestre et al., 2016a)", "plainTextFormattedCitation" : "(Silvestre et al., 2016a)", "previouslyFormattedCitation" : "(Silvestre et al., 2016a)" }, "properties" : {  }, "schema" : "https://github.com/citation-style-language/schema/raw/master/csl-citation.json" }</w:instrText>
      </w:r>
      <w:r w:rsidR="008834F9" w:rsidRPr="00521D16">
        <w:rPr>
          <w:rFonts w:ascii="Times New Roman" w:hAnsi="Times New Roman" w:cs="Times New Roman"/>
          <w:sz w:val="24"/>
          <w:szCs w:val="24"/>
        </w:rPr>
        <w:fldChar w:fldCharType="separate"/>
      </w:r>
      <w:r w:rsidR="00830CA8" w:rsidRPr="00521D16">
        <w:rPr>
          <w:rFonts w:ascii="Times New Roman" w:hAnsi="Times New Roman" w:cs="Times New Roman"/>
          <w:noProof/>
          <w:sz w:val="24"/>
          <w:szCs w:val="24"/>
        </w:rPr>
        <w:t>(Silvestre et al., 2016a)</w:t>
      </w:r>
      <w:r w:rsidR="008834F9" w:rsidRPr="00521D16">
        <w:rPr>
          <w:rFonts w:ascii="Times New Roman" w:hAnsi="Times New Roman" w:cs="Times New Roman"/>
          <w:sz w:val="24"/>
          <w:szCs w:val="24"/>
        </w:rPr>
        <w:fldChar w:fldCharType="end"/>
      </w:r>
      <w:r w:rsidR="003F6366" w:rsidRPr="00521D16">
        <w:rPr>
          <w:rFonts w:ascii="Times New Roman" w:hAnsi="Times New Roman" w:cs="Times New Roman"/>
          <w:sz w:val="24"/>
          <w:szCs w:val="24"/>
        </w:rPr>
        <w:t>, where the generated DC-output power decreased by 21.9% after two years of exposure under Spanish continental climate condition</w:t>
      </w:r>
      <w:r w:rsidR="00734471">
        <w:rPr>
          <w:rFonts w:ascii="Times New Roman" w:hAnsi="Times New Roman" w:cs="Times New Roman"/>
          <w:sz w:val="24"/>
          <w:szCs w:val="24"/>
        </w:rPr>
        <w:t>s</w:t>
      </w:r>
      <w:r w:rsidR="003F6366" w:rsidRPr="00521D16">
        <w:rPr>
          <w:rFonts w:ascii="Times New Roman" w:hAnsi="Times New Roman" w:cs="Times New Roman"/>
          <w:sz w:val="24"/>
          <w:szCs w:val="24"/>
        </w:rPr>
        <w:t xml:space="preserve">. </w:t>
      </w:r>
      <w:r w:rsidR="00CD298E" w:rsidRPr="00521D16">
        <w:rPr>
          <w:rFonts w:ascii="Times New Roman" w:hAnsi="Times New Roman" w:cs="Times New Roman"/>
          <w:sz w:val="24"/>
          <w:szCs w:val="24"/>
        </w:rPr>
        <w:t xml:space="preserve">Carlsson and Brinkman also reported </w:t>
      </w:r>
      <w:r w:rsidR="00715BAA" w:rsidRPr="00521D16">
        <w:rPr>
          <w:rFonts w:ascii="Times New Roman" w:hAnsi="Times New Roman" w:cs="Times New Roman"/>
          <w:sz w:val="24"/>
          <w:szCs w:val="24"/>
        </w:rPr>
        <w:t xml:space="preserve">in their work </w:t>
      </w:r>
      <w:r w:rsidR="00CD298E" w:rsidRPr="00521D16">
        <w:rPr>
          <w:rFonts w:ascii="Times New Roman" w:hAnsi="Times New Roman" w:cs="Times New Roman"/>
          <w:sz w:val="24"/>
          <w:szCs w:val="24"/>
        </w:rPr>
        <w:t>a significant decrease of the CdTe PV modules performance, where the CdTe PV modules degraded by 13% after an exposure period of 18 months</w:t>
      </w:r>
      <w:r w:rsidR="008834F9" w:rsidRPr="00521D16">
        <w:rPr>
          <w:rFonts w:ascii="Times New Roman" w:hAnsi="Times New Roman" w:cs="Times New Roman"/>
          <w:sz w:val="24"/>
          <w:szCs w:val="24"/>
        </w:rPr>
        <w:t xml:space="preserve"> </w:t>
      </w:r>
      <w:r w:rsidR="008834F9" w:rsidRPr="00521D16">
        <w:rPr>
          <w:rFonts w:ascii="Times New Roman" w:hAnsi="Times New Roman" w:cs="Times New Roman"/>
          <w:sz w:val="24"/>
          <w:szCs w:val="24"/>
        </w:rPr>
        <w:fldChar w:fldCharType="begin" w:fldLock="1"/>
      </w:r>
      <w:r w:rsidR="0097216C">
        <w:rPr>
          <w:rFonts w:ascii="Times New Roman" w:hAnsi="Times New Roman" w:cs="Times New Roman"/>
          <w:sz w:val="24"/>
          <w:szCs w:val="24"/>
        </w:rPr>
        <w:instrText>ADDIN CSL_CITATION { "citationItems" : [ { "id" : "ITEM-1", "itemData" : { "author" : [ { "dropping-particle" : "", "family" : "Carlsson", "given" : "Thomas", "non-dropping-particle" : "", "parse-names" : false, "suffix" : "" }, { "dropping-particle" : "", "family" : "Brinkman", "given" : "Andy", "non-dropping-particle" : "", "parse-names" : false, "suffix" : "" } ], "container-title" : "Progress in photovoltaics: research  \u2026", "id" : "ITEM-1", "issued" : { "date-parts" : [ [ "2006" ] ] }, "page" : "213-224", "title" : "Identification of degradation mechanisms in CdTe modules", "type" : "article-journal", "volume" : "14" }, "uris" : [ "http://www.mendeley.com/documents/?uuid=1cf153e0-e97c-4227-a498-de922ef465ba" ] } ], "mendeley" : { "formattedCitation" : "(Carlsson and Brinkman, 2006)", "plainTextFormattedCitation" : "(Carlsson and Brinkman, 2006)", "previouslyFormattedCitation" : "(Carlsson and Brinkman, 2006)" }, "properties" : {  }, "schema" : "https://github.com/citation-style-language/schema/raw/master/csl-citation.json" }</w:instrText>
      </w:r>
      <w:r w:rsidR="008834F9" w:rsidRPr="00521D16">
        <w:rPr>
          <w:rFonts w:ascii="Times New Roman" w:hAnsi="Times New Roman" w:cs="Times New Roman"/>
          <w:sz w:val="24"/>
          <w:szCs w:val="24"/>
        </w:rPr>
        <w:fldChar w:fldCharType="separate"/>
      </w:r>
      <w:r w:rsidR="008834F9" w:rsidRPr="00521D16">
        <w:rPr>
          <w:rFonts w:ascii="Times New Roman" w:hAnsi="Times New Roman" w:cs="Times New Roman"/>
          <w:noProof/>
          <w:sz w:val="24"/>
          <w:szCs w:val="24"/>
        </w:rPr>
        <w:t>(Carlsson and Brinkman, 2006)</w:t>
      </w:r>
      <w:r w:rsidR="008834F9" w:rsidRPr="00521D16">
        <w:rPr>
          <w:rFonts w:ascii="Times New Roman" w:hAnsi="Times New Roman" w:cs="Times New Roman"/>
          <w:sz w:val="24"/>
          <w:szCs w:val="24"/>
        </w:rPr>
        <w:fldChar w:fldCharType="end"/>
      </w:r>
      <w:r w:rsidR="008834F9" w:rsidRPr="00521D16">
        <w:rPr>
          <w:rFonts w:ascii="Times New Roman" w:hAnsi="Times New Roman" w:cs="Times New Roman"/>
          <w:sz w:val="24"/>
          <w:szCs w:val="24"/>
        </w:rPr>
        <w:t>.</w:t>
      </w:r>
    </w:p>
    <w:p w14:paraId="09047CF1" w14:textId="77777777" w:rsidR="00156F31" w:rsidRDefault="00156F31" w:rsidP="00B35493">
      <w:pPr>
        <w:spacing w:after="0" w:line="240" w:lineRule="auto"/>
        <w:jc w:val="center"/>
        <w:rPr>
          <w:rFonts w:ascii="Times New Roman" w:hAnsi="Times New Roman" w:cs="Times New Roman"/>
          <w:sz w:val="24"/>
          <w:szCs w:val="24"/>
        </w:rPr>
      </w:pPr>
    </w:p>
    <w:p w14:paraId="0C39EC04" w14:textId="77777777" w:rsidR="005709EA" w:rsidRPr="00521D16" w:rsidRDefault="005709EA" w:rsidP="00B35493">
      <w:pPr>
        <w:spacing w:after="0" w:line="240" w:lineRule="auto"/>
        <w:jc w:val="center"/>
        <w:rPr>
          <w:rFonts w:ascii="Times New Roman" w:hAnsi="Times New Roman" w:cs="Times New Roman"/>
          <w:sz w:val="24"/>
          <w:szCs w:val="24"/>
        </w:rPr>
      </w:pPr>
      <w:r w:rsidRPr="005709EA">
        <w:rPr>
          <w:noProof/>
          <w:lang w:val="ca-ES" w:eastAsia="ca-ES"/>
        </w:rPr>
        <w:drawing>
          <wp:inline distT="0" distB="0" distL="0" distR="0" wp14:anchorId="78A10BCD" wp14:editId="554EA04C">
            <wp:extent cx="4556760" cy="27279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6760" cy="2727960"/>
                    </a:xfrm>
                    <a:prstGeom prst="rect">
                      <a:avLst/>
                    </a:prstGeom>
                    <a:noFill/>
                    <a:ln>
                      <a:noFill/>
                    </a:ln>
                  </pic:spPr>
                </pic:pic>
              </a:graphicData>
            </a:graphic>
          </wp:inline>
        </w:drawing>
      </w:r>
    </w:p>
    <w:p w14:paraId="25200D5A" w14:textId="3E91C4F8" w:rsidR="00B35493" w:rsidRPr="00521D16" w:rsidRDefault="00156F31" w:rsidP="00B35493">
      <w:pPr>
        <w:spacing w:after="0" w:line="240" w:lineRule="auto"/>
        <w:jc w:val="center"/>
        <w:rPr>
          <w:rFonts w:ascii="Times New Roman" w:hAnsi="Times New Roman" w:cs="Times New Roman"/>
          <w:sz w:val="24"/>
          <w:szCs w:val="24"/>
        </w:rPr>
      </w:pPr>
      <w:r w:rsidRPr="00521D16">
        <w:rPr>
          <w:rFonts w:ascii="Times New Roman" w:hAnsi="Times New Roman" w:cs="Times New Roman"/>
          <w:sz w:val="24"/>
          <w:szCs w:val="24"/>
        </w:rPr>
        <w:t>Fig.</w:t>
      </w:r>
      <w:r w:rsidR="00F647B2">
        <w:rPr>
          <w:rFonts w:ascii="Times New Roman" w:hAnsi="Times New Roman" w:cs="Times New Roman"/>
          <w:sz w:val="24"/>
          <w:szCs w:val="24"/>
        </w:rPr>
        <w:t xml:space="preserve"> 10</w:t>
      </w:r>
      <w:r w:rsidRPr="00521D16">
        <w:rPr>
          <w:rFonts w:ascii="Times New Roman" w:hAnsi="Times New Roman" w:cs="Times New Roman"/>
          <w:sz w:val="24"/>
          <w:szCs w:val="24"/>
        </w:rPr>
        <w:t xml:space="preserve">. Evolution of the DC-output power generated by the CdTe PV string in the ranges of </w:t>
      </w:r>
    </w:p>
    <w:p w14:paraId="59ACFC80" w14:textId="77777777" w:rsidR="00156F31" w:rsidRPr="00521D16" w:rsidRDefault="00156F31" w:rsidP="00B35493">
      <w:pPr>
        <w:spacing w:after="0" w:line="240" w:lineRule="auto"/>
        <w:jc w:val="center"/>
        <w:rPr>
          <w:rFonts w:ascii="Times New Roman" w:hAnsi="Times New Roman" w:cs="Times New Roman"/>
          <w:sz w:val="24"/>
          <w:szCs w:val="24"/>
        </w:rPr>
      </w:pPr>
      <w:r w:rsidRPr="00521D16">
        <w:rPr>
          <w:rFonts w:ascii="Times New Roman" w:hAnsi="Times New Roman" w:cs="Times New Roman"/>
          <w:sz w:val="24"/>
          <w:szCs w:val="24"/>
        </w:rPr>
        <w:t>725 W/m</w:t>
      </w:r>
      <w:r w:rsidRPr="00521D16">
        <w:rPr>
          <w:rFonts w:ascii="Times New Roman" w:hAnsi="Times New Roman" w:cs="Times New Roman"/>
          <w:sz w:val="24"/>
          <w:szCs w:val="24"/>
          <w:vertAlign w:val="superscript"/>
        </w:rPr>
        <w:t>2</w:t>
      </w:r>
      <w:r w:rsidRPr="00521D16">
        <w:rPr>
          <w:rFonts w:ascii="Times New Roman" w:hAnsi="Times New Roman" w:cs="Times New Roman"/>
          <w:sz w:val="24"/>
          <w:szCs w:val="24"/>
        </w:rPr>
        <w:t>&lt;</w:t>
      </w:r>
      <w:r w:rsidRPr="00521D16">
        <w:rPr>
          <w:rFonts w:ascii="Times New Roman" w:hAnsi="Times New Roman" w:cs="Times New Roman"/>
          <w:i/>
          <w:sz w:val="24"/>
          <w:szCs w:val="24"/>
        </w:rPr>
        <w:t>G</w:t>
      </w:r>
      <w:r w:rsidRPr="00521D16">
        <w:rPr>
          <w:rFonts w:ascii="Times New Roman" w:hAnsi="Times New Roman" w:cs="Times New Roman"/>
          <w:sz w:val="24"/>
          <w:szCs w:val="24"/>
        </w:rPr>
        <w:t>&lt;735 W/m</w:t>
      </w:r>
      <w:r w:rsidRPr="00521D16">
        <w:rPr>
          <w:rFonts w:ascii="Times New Roman" w:hAnsi="Times New Roman" w:cs="Times New Roman"/>
          <w:sz w:val="24"/>
          <w:szCs w:val="24"/>
          <w:vertAlign w:val="superscript"/>
        </w:rPr>
        <w:t>2</w:t>
      </w:r>
      <w:r w:rsidRPr="00521D16">
        <w:rPr>
          <w:rFonts w:ascii="Times New Roman" w:hAnsi="Times New Roman" w:cs="Times New Roman"/>
          <w:sz w:val="24"/>
          <w:szCs w:val="24"/>
        </w:rPr>
        <w:t xml:space="preserve"> and 40 ºC&lt;</w:t>
      </w:r>
      <w:r w:rsidRPr="00521D16">
        <w:rPr>
          <w:rFonts w:ascii="Times New Roman" w:hAnsi="Times New Roman" w:cs="Times New Roman"/>
          <w:i/>
          <w:sz w:val="24"/>
          <w:szCs w:val="24"/>
        </w:rPr>
        <w:t>T</w:t>
      </w:r>
      <w:r w:rsidRPr="00521D16">
        <w:rPr>
          <w:rFonts w:ascii="Times New Roman" w:hAnsi="Times New Roman" w:cs="Times New Roman"/>
          <w:i/>
          <w:sz w:val="24"/>
          <w:szCs w:val="24"/>
          <w:vertAlign w:val="subscript"/>
        </w:rPr>
        <w:t>c</w:t>
      </w:r>
      <w:r w:rsidRPr="00521D16">
        <w:rPr>
          <w:rFonts w:ascii="Times New Roman" w:hAnsi="Times New Roman" w:cs="Times New Roman"/>
          <w:sz w:val="24"/>
          <w:szCs w:val="24"/>
        </w:rPr>
        <w:t>&lt;45 ºC.</w:t>
      </w:r>
    </w:p>
    <w:p w14:paraId="5C5FAD4A" w14:textId="77777777" w:rsidR="00B35493" w:rsidRPr="00521D16" w:rsidRDefault="00B35493" w:rsidP="00B35493">
      <w:pPr>
        <w:spacing w:line="360" w:lineRule="auto"/>
        <w:rPr>
          <w:rFonts w:ascii="Times New Roman" w:hAnsi="Times New Roman" w:cs="Times New Roman"/>
          <w:sz w:val="24"/>
          <w:szCs w:val="24"/>
        </w:rPr>
      </w:pPr>
    </w:p>
    <w:p w14:paraId="3EE4FDC6" w14:textId="6D9364F8" w:rsidR="00590ABD" w:rsidRDefault="00715BAA" w:rsidP="00195526">
      <w:pPr>
        <w:spacing w:line="480" w:lineRule="auto"/>
        <w:ind w:firstLine="360"/>
        <w:jc w:val="both"/>
        <w:rPr>
          <w:rFonts w:ascii="Times New Roman" w:hAnsi="Times New Roman" w:cs="Times New Roman"/>
          <w:sz w:val="24"/>
          <w:szCs w:val="24"/>
        </w:rPr>
      </w:pPr>
      <w:r w:rsidRPr="00521D16">
        <w:rPr>
          <w:rFonts w:ascii="Times New Roman" w:hAnsi="Times New Roman" w:cs="Times New Roman"/>
          <w:sz w:val="24"/>
          <w:szCs w:val="24"/>
        </w:rPr>
        <w:t>Taking in consideration the non-monitored first year of deployment outdoor, the stabilization of the CdTe PV modules under study is found to occur after a period of 25 months o</w:t>
      </w:r>
      <w:r w:rsidR="003A6334" w:rsidRPr="00521D16">
        <w:rPr>
          <w:rFonts w:ascii="Times New Roman" w:hAnsi="Times New Roman" w:cs="Times New Roman"/>
          <w:sz w:val="24"/>
          <w:szCs w:val="24"/>
        </w:rPr>
        <w:t>f exposure under the</w:t>
      </w:r>
      <w:r w:rsidRPr="00521D16">
        <w:rPr>
          <w:rFonts w:ascii="Times New Roman" w:hAnsi="Times New Roman" w:cs="Times New Roman"/>
          <w:sz w:val="24"/>
          <w:szCs w:val="24"/>
        </w:rPr>
        <w:t xml:space="preserve"> humid continental climate of the city of Prague. </w:t>
      </w:r>
      <w:r w:rsidR="00672FA4" w:rsidRPr="00521D16">
        <w:rPr>
          <w:rFonts w:ascii="Times New Roman" w:hAnsi="Times New Roman" w:cs="Times New Roman"/>
          <w:sz w:val="24"/>
          <w:szCs w:val="24"/>
        </w:rPr>
        <w:t xml:space="preserve">A stabilization period of 30 months </w:t>
      </w:r>
      <w:r w:rsidR="00734471">
        <w:rPr>
          <w:rFonts w:ascii="Times New Roman" w:hAnsi="Times New Roman" w:cs="Times New Roman"/>
          <w:sz w:val="24"/>
          <w:szCs w:val="24"/>
        </w:rPr>
        <w:t>was</w:t>
      </w:r>
      <w:r w:rsidR="00672FA4" w:rsidRPr="00521D16">
        <w:rPr>
          <w:rFonts w:ascii="Times New Roman" w:hAnsi="Times New Roman" w:cs="Times New Roman"/>
          <w:sz w:val="24"/>
          <w:szCs w:val="24"/>
        </w:rPr>
        <w:t xml:space="preserve"> reported in</w:t>
      </w:r>
      <w:r w:rsidR="008834F9" w:rsidRPr="00521D16">
        <w:rPr>
          <w:rFonts w:ascii="Times New Roman" w:hAnsi="Times New Roman" w:cs="Times New Roman"/>
          <w:sz w:val="24"/>
          <w:szCs w:val="24"/>
        </w:rPr>
        <w:t xml:space="preserve"> </w:t>
      </w:r>
      <w:r w:rsidR="008834F9" w:rsidRPr="00521D16">
        <w:rPr>
          <w:rFonts w:ascii="Times New Roman" w:hAnsi="Times New Roman" w:cs="Times New Roman"/>
          <w:sz w:val="24"/>
          <w:szCs w:val="24"/>
        </w:rPr>
        <w:fldChar w:fldCharType="begin" w:fldLock="1"/>
      </w:r>
      <w:r w:rsidR="0097216C">
        <w:rPr>
          <w:rFonts w:ascii="Times New Roman" w:hAnsi="Times New Roman" w:cs="Times New Roman"/>
          <w:sz w:val="24"/>
          <w:szCs w:val="24"/>
        </w:rPr>
        <w:instrText>ADDIN CSL_CITATION { "citationItems" : [ { "id" : "ITEM-1", "itemData" : { "DOI" : "10.1016/j.solener.2016.10.030", "ISSN" : "0038092X", "abstract" : "The present study analyses the degradation of thin film photovoltaic modules corresponding to four technologies: a-Si:H, a-Si:H/\u03bcc-Si:H, CIS and CdTe, under 5years of outdoor long term exposure in Legan\u00e9s, Spain. The period of outdoor exposure ranges from January 2011 to December 2015. The degradation rate and the stabilization period are analysed by using two different techniques. Moreover, the evolution of the fill factor and performance ratio is assessed. The CdTe module was found to have the highest degradation rate: \u22124.45%/year, while the CIS module appears to be the most stable with a degradation rate of \u22121.04%/year. The a-Si:H and a-Si:H/\u03bcc-Si:H modules present stabilization periods of 24 and 6months respectively. The CdTe module degrades significantly for a period of 32months, while the CIS module is the least degraded PV specimen over the whole experimental campaign.", "author" : [ { "dropping-particle" : "", "family" : "Silvestre", "given" : "Santiago", "non-dropping-particle" : "", "parse-names" : false, "suffix" : "" }, { "dropping-particle" : "", "family" : "Kichou", "given" : "Sofiane", "non-dropping-particle" : "", "parse-names" : false, "suffix" : "" }, { "dropping-particle" : "", "family" : "Guglielminotti", "given" : "Letizia", "non-dropping-particle" : "", "parse-names" : false, "suffix" : "" }, { "dropping-particle" : "", "family" : "Nofuentes", "given" : "Gustavo", "non-dropping-particle" : "", "parse-names" : false, "suffix" : "" }, { "dropping-particle" : "", "family" : "Alonso-Abella", "given" : "Miguel", "non-dropping-particle" : "", "parse-names" : false, "suffix" : "" } ], "container-title" : "Solar Energy", "id" : "ITEM-1", "issued" : { "date-parts" : [ [ "2016" ] ] }, "page" : "599-607", "publisher" : "Elsevier Ltd", "title" : "Degradation analysis of thin film photovoltaic modules under outdoor long term exposure in Spanish continental climate conditions", "type" : "article-journal", "volume" : "139" }, "uris" : [ "http://www.mendeley.com/documents/?uuid=82ca19a0-ad48-4376-a186-7291818b1434" ] } ], "mendeley" : { "formattedCitation" : "(Silvestre et al., 2016a)", "plainTextFormattedCitation" : "(Silvestre et al., 2016a)", "previouslyFormattedCitation" : "(Silvestre et al., 2016a)" }, "properties" : {  }, "schema" : "https://github.com/citation-style-language/schema/raw/master/csl-citation.json" }</w:instrText>
      </w:r>
      <w:r w:rsidR="008834F9" w:rsidRPr="00521D16">
        <w:rPr>
          <w:rFonts w:ascii="Times New Roman" w:hAnsi="Times New Roman" w:cs="Times New Roman"/>
          <w:sz w:val="24"/>
          <w:szCs w:val="24"/>
        </w:rPr>
        <w:fldChar w:fldCharType="separate"/>
      </w:r>
      <w:r w:rsidR="00830CA8" w:rsidRPr="00521D16">
        <w:rPr>
          <w:rFonts w:ascii="Times New Roman" w:hAnsi="Times New Roman" w:cs="Times New Roman"/>
          <w:noProof/>
          <w:sz w:val="24"/>
          <w:szCs w:val="24"/>
        </w:rPr>
        <w:t>(Silvestre et al., 2016a)</w:t>
      </w:r>
      <w:r w:rsidR="008834F9" w:rsidRPr="00521D16">
        <w:rPr>
          <w:rFonts w:ascii="Times New Roman" w:hAnsi="Times New Roman" w:cs="Times New Roman"/>
          <w:sz w:val="24"/>
          <w:szCs w:val="24"/>
        </w:rPr>
        <w:fldChar w:fldCharType="end"/>
      </w:r>
      <w:r w:rsidR="00672FA4" w:rsidRPr="00521D16">
        <w:rPr>
          <w:rFonts w:ascii="Times New Roman" w:hAnsi="Times New Roman" w:cs="Times New Roman"/>
          <w:sz w:val="24"/>
          <w:szCs w:val="24"/>
        </w:rPr>
        <w:t xml:space="preserve"> of CdTe PV module working under continental climate </w:t>
      </w:r>
      <w:r w:rsidR="00672FA4" w:rsidRPr="00521D16">
        <w:rPr>
          <w:rFonts w:ascii="Times New Roman" w:hAnsi="Times New Roman" w:cs="Times New Roman"/>
          <w:sz w:val="24"/>
          <w:szCs w:val="24"/>
        </w:rPr>
        <w:lastRenderedPageBreak/>
        <w:t>condition</w:t>
      </w:r>
      <w:r w:rsidR="00734471">
        <w:rPr>
          <w:rFonts w:ascii="Times New Roman" w:hAnsi="Times New Roman" w:cs="Times New Roman"/>
          <w:sz w:val="24"/>
          <w:szCs w:val="24"/>
        </w:rPr>
        <w:t>s</w:t>
      </w:r>
      <w:r w:rsidR="00672FA4" w:rsidRPr="00521D16">
        <w:rPr>
          <w:rFonts w:ascii="Times New Roman" w:hAnsi="Times New Roman" w:cs="Times New Roman"/>
          <w:sz w:val="24"/>
          <w:szCs w:val="24"/>
        </w:rPr>
        <w:t>.</w:t>
      </w:r>
      <w:r w:rsidR="006A5A49">
        <w:rPr>
          <w:rFonts w:ascii="Times New Roman" w:hAnsi="Times New Roman" w:cs="Times New Roman"/>
          <w:sz w:val="24"/>
          <w:szCs w:val="24"/>
        </w:rPr>
        <w:t xml:space="preserve"> Finally, a</w:t>
      </w:r>
      <w:r w:rsidR="00672FA4" w:rsidRPr="00521D16">
        <w:rPr>
          <w:rFonts w:ascii="Times New Roman" w:hAnsi="Times New Roman" w:cs="Times New Roman"/>
          <w:sz w:val="24"/>
          <w:szCs w:val="24"/>
        </w:rPr>
        <w:t xml:space="preserve">fter the stabilization of the generated DC-output power around </w:t>
      </w:r>
      <w:r w:rsidR="00734471">
        <w:rPr>
          <w:rFonts w:ascii="Times New Roman" w:hAnsi="Times New Roman" w:cs="Times New Roman"/>
          <w:sz w:val="24"/>
          <w:szCs w:val="24"/>
        </w:rPr>
        <w:t>a</w:t>
      </w:r>
      <w:r w:rsidR="00734471" w:rsidRPr="00521D16">
        <w:rPr>
          <w:rFonts w:ascii="Times New Roman" w:hAnsi="Times New Roman" w:cs="Times New Roman"/>
          <w:sz w:val="24"/>
          <w:szCs w:val="24"/>
        </w:rPr>
        <w:t xml:space="preserve"> </w:t>
      </w:r>
      <w:r w:rsidR="00672FA4" w:rsidRPr="00521D16">
        <w:rPr>
          <w:rFonts w:ascii="Times New Roman" w:hAnsi="Times New Roman" w:cs="Times New Roman"/>
          <w:sz w:val="24"/>
          <w:szCs w:val="24"/>
        </w:rPr>
        <w:t xml:space="preserve">value </w:t>
      </w:r>
      <w:r w:rsidR="00734471">
        <w:rPr>
          <w:rFonts w:ascii="Times New Roman" w:hAnsi="Times New Roman" w:cs="Times New Roman"/>
          <w:sz w:val="24"/>
          <w:szCs w:val="24"/>
        </w:rPr>
        <w:t xml:space="preserve">of </w:t>
      </w:r>
      <w:r w:rsidR="00672FA4" w:rsidRPr="00521D16">
        <w:rPr>
          <w:rFonts w:ascii="Times New Roman" w:hAnsi="Times New Roman" w:cs="Times New Roman"/>
          <w:sz w:val="24"/>
          <w:szCs w:val="24"/>
        </w:rPr>
        <w:t xml:space="preserve">137W, slight variations of ±2.4% </w:t>
      </w:r>
      <w:r w:rsidR="00734471" w:rsidRPr="00521D16">
        <w:rPr>
          <w:rFonts w:ascii="Times New Roman" w:hAnsi="Times New Roman" w:cs="Times New Roman"/>
          <w:sz w:val="24"/>
          <w:szCs w:val="24"/>
        </w:rPr>
        <w:t>c</w:t>
      </w:r>
      <w:r w:rsidR="00734471">
        <w:rPr>
          <w:rFonts w:ascii="Times New Roman" w:hAnsi="Times New Roman" w:cs="Times New Roman"/>
          <w:sz w:val="24"/>
          <w:szCs w:val="24"/>
        </w:rPr>
        <w:t>an</w:t>
      </w:r>
      <w:r w:rsidR="00734471" w:rsidRPr="00521D16">
        <w:rPr>
          <w:rFonts w:ascii="Times New Roman" w:hAnsi="Times New Roman" w:cs="Times New Roman"/>
          <w:sz w:val="24"/>
          <w:szCs w:val="24"/>
        </w:rPr>
        <w:t xml:space="preserve"> </w:t>
      </w:r>
      <w:r w:rsidR="00672FA4" w:rsidRPr="00521D16">
        <w:rPr>
          <w:rFonts w:ascii="Times New Roman" w:hAnsi="Times New Roman" w:cs="Times New Roman"/>
          <w:sz w:val="24"/>
          <w:szCs w:val="24"/>
        </w:rPr>
        <w:t xml:space="preserve">be observed following </w:t>
      </w:r>
      <w:r w:rsidR="00E42EDB">
        <w:rPr>
          <w:rFonts w:ascii="Times New Roman" w:hAnsi="Times New Roman" w:cs="Times New Roman"/>
          <w:sz w:val="24"/>
          <w:szCs w:val="24"/>
        </w:rPr>
        <w:t>the seasonal climatic changes.</w:t>
      </w:r>
    </w:p>
    <w:p w14:paraId="37B389C0" w14:textId="72810D86" w:rsidR="00D21527" w:rsidRPr="00521D16" w:rsidRDefault="00E42EDB" w:rsidP="00F37FD7">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An indoor characterization of the</w:t>
      </w:r>
      <w:r w:rsidR="004D30E2">
        <w:rPr>
          <w:rFonts w:ascii="Times New Roman" w:hAnsi="Times New Roman" w:cs="Times New Roman"/>
          <w:sz w:val="24"/>
          <w:szCs w:val="24"/>
        </w:rPr>
        <w:t xml:space="preserve"> studied</w:t>
      </w:r>
      <w:r>
        <w:rPr>
          <w:rFonts w:ascii="Times New Roman" w:hAnsi="Times New Roman" w:cs="Times New Roman"/>
          <w:sz w:val="24"/>
          <w:szCs w:val="24"/>
        </w:rPr>
        <w:t xml:space="preserve"> CdTe PV string plus another string </w:t>
      </w:r>
      <w:r w:rsidR="00734471">
        <w:rPr>
          <w:rFonts w:ascii="Times New Roman" w:hAnsi="Times New Roman" w:cs="Times New Roman"/>
          <w:sz w:val="24"/>
          <w:szCs w:val="24"/>
        </w:rPr>
        <w:t>was</w:t>
      </w:r>
      <w:r>
        <w:rPr>
          <w:rFonts w:ascii="Times New Roman" w:hAnsi="Times New Roman" w:cs="Times New Roman"/>
          <w:sz w:val="24"/>
          <w:szCs w:val="24"/>
        </w:rPr>
        <w:t xml:space="preserve"> carried out </w:t>
      </w:r>
      <w:r w:rsidR="00035DF4">
        <w:rPr>
          <w:rFonts w:ascii="Times New Roman" w:hAnsi="Times New Roman" w:cs="Times New Roman"/>
          <w:sz w:val="24"/>
          <w:szCs w:val="24"/>
        </w:rPr>
        <w:t xml:space="preserve">in </w:t>
      </w:r>
      <w:r>
        <w:rPr>
          <w:rFonts w:ascii="Times New Roman" w:hAnsi="Times New Roman" w:cs="Times New Roman"/>
          <w:sz w:val="24"/>
          <w:szCs w:val="24"/>
        </w:rPr>
        <w:t xml:space="preserve">a certified </w:t>
      </w:r>
      <w:r w:rsidR="00734471">
        <w:rPr>
          <w:rFonts w:ascii="Times New Roman" w:hAnsi="Times New Roman" w:cs="Times New Roman"/>
          <w:sz w:val="24"/>
          <w:szCs w:val="24"/>
        </w:rPr>
        <w:t xml:space="preserve">PV </w:t>
      </w:r>
      <w:r w:rsidR="00035DF4">
        <w:rPr>
          <w:rFonts w:ascii="Times New Roman" w:hAnsi="Times New Roman" w:cs="Times New Roman"/>
          <w:sz w:val="24"/>
          <w:szCs w:val="24"/>
        </w:rPr>
        <w:t>laboratory</w:t>
      </w:r>
      <w:r>
        <w:rPr>
          <w:rFonts w:ascii="Times New Roman" w:hAnsi="Times New Roman" w:cs="Times New Roman"/>
          <w:sz w:val="24"/>
          <w:szCs w:val="24"/>
        </w:rPr>
        <w:t xml:space="preserve"> situated</w:t>
      </w:r>
      <w:r w:rsidR="00570410">
        <w:rPr>
          <w:rFonts w:ascii="Times New Roman" w:hAnsi="Times New Roman" w:cs="Times New Roman"/>
          <w:sz w:val="24"/>
          <w:szCs w:val="24"/>
        </w:rPr>
        <w:t xml:space="preserve"> at the E</w:t>
      </w:r>
      <w:r w:rsidR="0013093B">
        <w:rPr>
          <w:rFonts w:ascii="Times New Roman" w:hAnsi="Times New Roman" w:cs="Times New Roman"/>
          <w:sz w:val="24"/>
          <w:szCs w:val="24"/>
        </w:rPr>
        <w:t>lectr</w:t>
      </w:r>
      <w:r w:rsidR="00035DF4">
        <w:rPr>
          <w:rFonts w:ascii="Times New Roman" w:hAnsi="Times New Roman" w:cs="Times New Roman"/>
          <w:sz w:val="24"/>
          <w:szCs w:val="24"/>
        </w:rPr>
        <w:t>ical</w:t>
      </w:r>
      <w:r w:rsidR="0013093B">
        <w:rPr>
          <w:rFonts w:ascii="Times New Roman" w:hAnsi="Times New Roman" w:cs="Times New Roman"/>
          <w:sz w:val="24"/>
          <w:szCs w:val="24"/>
        </w:rPr>
        <w:t xml:space="preserve"> engineering</w:t>
      </w:r>
      <w:r w:rsidR="00035DF4">
        <w:rPr>
          <w:rFonts w:ascii="Times New Roman" w:hAnsi="Times New Roman" w:cs="Times New Roman"/>
          <w:sz w:val="24"/>
          <w:szCs w:val="24"/>
        </w:rPr>
        <w:t xml:space="preserve"> faculty of the Czech Technical University in Prague</w:t>
      </w:r>
      <w:r>
        <w:rPr>
          <w:rFonts w:ascii="Times New Roman" w:hAnsi="Times New Roman" w:cs="Times New Roman"/>
          <w:sz w:val="24"/>
          <w:szCs w:val="24"/>
        </w:rPr>
        <w:t xml:space="preserve">. </w:t>
      </w:r>
      <w:r w:rsidR="00035DF4">
        <w:rPr>
          <w:rFonts w:ascii="Times New Roman" w:hAnsi="Times New Roman" w:cs="Times New Roman"/>
          <w:sz w:val="24"/>
          <w:szCs w:val="24"/>
        </w:rPr>
        <w:t xml:space="preserve">Where, the six CdTe PV module characteristics </w:t>
      </w:r>
      <w:r w:rsidR="00EC64C8">
        <w:rPr>
          <w:rFonts w:ascii="Times New Roman" w:hAnsi="Times New Roman" w:cs="Times New Roman"/>
          <w:sz w:val="24"/>
          <w:szCs w:val="24"/>
        </w:rPr>
        <w:t>were measured</w:t>
      </w:r>
      <w:r w:rsidR="00035DF4">
        <w:rPr>
          <w:rFonts w:ascii="Times New Roman" w:hAnsi="Times New Roman" w:cs="Times New Roman"/>
          <w:sz w:val="24"/>
          <w:szCs w:val="24"/>
        </w:rPr>
        <w:t xml:space="preserve"> at </w:t>
      </w:r>
      <w:r>
        <w:rPr>
          <w:rFonts w:ascii="Times New Roman" w:hAnsi="Times New Roman" w:cs="Times New Roman"/>
          <w:sz w:val="24"/>
          <w:szCs w:val="24"/>
        </w:rPr>
        <w:t>STC</w:t>
      </w:r>
      <w:r w:rsidR="008E42B6">
        <w:rPr>
          <w:rFonts w:ascii="Times New Roman" w:hAnsi="Times New Roman" w:cs="Times New Roman"/>
          <w:sz w:val="24"/>
          <w:szCs w:val="24"/>
        </w:rPr>
        <w:t>, in order to compare the actual result</w:t>
      </w:r>
      <w:r w:rsidR="00F76E40">
        <w:rPr>
          <w:rFonts w:ascii="Times New Roman" w:hAnsi="Times New Roman" w:cs="Times New Roman"/>
          <w:sz w:val="24"/>
          <w:szCs w:val="24"/>
        </w:rPr>
        <w:t xml:space="preserve"> with the</w:t>
      </w:r>
      <w:r w:rsidR="0013093B">
        <w:rPr>
          <w:rFonts w:ascii="Times New Roman" w:hAnsi="Times New Roman" w:cs="Times New Roman"/>
          <w:sz w:val="24"/>
          <w:szCs w:val="24"/>
        </w:rPr>
        <w:t xml:space="preserve"> measured</w:t>
      </w:r>
      <w:r w:rsidR="00F76E40">
        <w:rPr>
          <w:rFonts w:ascii="Times New Roman" w:hAnsi="Times New Roman" w:cs="Times New Roman"/>
          <w:sz w:val="24"/>
          <w:szCs w:val="24"/>
        </w:rPr>
        <w:t xml:space="preserve"> </w:t>
      </w:r>
      <w:r w:rsidR="0013093B">
        <w:rPr>
          <w:rFonts w:ascii="Times New Roman" w:hAnsi="Times New Roman" w:cs="Times New Roman"/>
          <w:sz w:val="24"/>
          <w:szCs w:val="24"/>
        </w:rPr>
        <w:t>data provided by the manufacturer</w:t>
      </w:r>
      <w:r>
        <w:rPr>
          <w:rFonts w:ascii="Times New Roman" w:hAnsi="Times New Roman" w:cs="Times New Roman"/>
          <w:sz w:val="24"/>
          <w:szCs w:val="24"/>
        </w:rPr>
        <w:t>.</w:t>
      </w:r>
      <w:r w:rsidR="008E42B6">
        <w:rPr>
          <w:rFonts w:ascii="Times New Roman" w:hAnsi="Times New Roman" w:cs="Times New Roman"/>
          <w:sz w:val="24"/>
          <w:szCs w:val="24"/>
        </w:rPr>
        <w:t xml:space="preserve"> Table 5 and Fig. 10</w:t>
      </w:r>
      <w:r w:rsidR="00F76E40">
        <w:rPr>
          <w:rFonts w:ascii="Times New Roman" w:hAnsi="Times New Roman" w:cs="Times New Roman"/>
          <w:sz w:val="24"/>
          <w:szCs w:val="24"/>
        </w:rPr>
        <w:t xml:space="preserve"> show the</w:t>
      </w:r>
      <w:r w:rsidR="00570410">
        <w:rPr>
          <w:rFonts w:ascii="Times New Roman" w:hAnsi="Times New Roman" w:cs="Times New Roman"/>
          <w:sz w:val="24"/>
          <w:szCs w:val="24"/>
        </w:rPr>
        <w:t xml:space="preserve"> obtained results of the</w:t>
      </w:r>
      <w:r w:rsidR="00F76E40">
        <w:rPr>
          <w:rFonts w:ascii="Times New Roman" w:hAnsi="Times New Roman" w:cs="Times New Roman"/>
          <w:sz w:val="24"/>
          <w:szCs w:val="24"/>
        </w:rPr>
        <w:t xml:space="preserve"> measured characteristics of the CdTe PV modules before a</w:t>
      </w:r>
      <w:r w:rsidR="00D31986">
        <w:rPr>
          <w:rFonts w:ascii="Times New Roman" w:hAnsi="Times New Roman" w:cs="Times New Roman"/>
          <w:sz w:val="24"/>
          <w:szCs w:val="24"/>
        </w:rPr>
        <w:t>nd after their exposure under outdoor conditions</w:t>
      </w:r>
      <w:r w:rsidR="008E42B6">
        <w:rPr>
          <w:rFonts w:ascii="Times New Roman" w:hAnsi="Times New Roman" w:cs="Times New Roman"/>
          <w:sz w:val="24"/>
          <w:szCs w:val="24"/>
        </w:rPr>
        <w:t>.</w:t>
      </w:r>
      <w:r w:rsidR="00F37FD7">
        <w:rPr>
          <w:rFonts w:ascii="Times New Roman" w:hAnsi="Times New Roman" w:cs="Times New Roman"/>
          <w:sz w:val="24"/>
          <w:szCs w:val="24"/>
        </w:rPr>
        <w:t xml:space="preserve"> </w:t>
      </w:r>
    </w:p>
    <w:p w14:paraId="6AC381C2" w14:textId="12E918B6" w:rsidR="00101133" w:rsidRDefault="00101133" w:rsidP="00101133">
      <w:pPr>
        <w:spacing w:after="0" w:line="240" w:lineRule="auto"/>
        <w:ind w:firstLine="360"/>
        <w:jc w:val="center"/>
        <w:rPr>
          <w:rFonts w:ascii="Times New Roman" w:hAnsi="Times New Roman" w:cs="Times New Roman"/>
          <w:sz w:val="24"/>
          <w:szCs w:val="24"/>
        </w:rPr>
      </w:pPr>
      <w:r w:rsidRPr="00521D16">
        <w:rPr>
          <w:rFonts w:ascii="Times New Roman" w:hAnsi="Times New Roman" w:cs="Times New Roman"/>
          <w:sz w:val="24"/>
          <w:szCs w:val="24"/>
        </w:rPr>
        <w:t xml:space="preserve">Table </w:t>
      </w:r>
      <w:r>
        <w:rPr>
          <w:rFonts w:ascii="Times New Roman" w:hAnsi="Times New Roman" w:cs="Times New Roman"/>
          <w:sz w:val="24"/>
          <w:szCs w:val="24"/>
        </w:rPr>
        <w:t>5</w:t>
      </w:r>
      <w:r w:rsidRPr="00521D16">
        <w:rPr>
          <w:rFonts w:ascii="Times New Roman" w:hAnsi="Times New Roman" w:cs="Times New Roman"/>
          <w:sz w:val="24"/>
          <w:szCs w:val="24"/>
        </w:rPr>
        <w:t xml:space="preserve"> </w:t>
      </w:r>
      <w:r w:rsidR="00900DD0">
        <w:rPr>
          <w:rFonts w:ascii="Times New Roman" w:hAnsi="Times New Roman" w:cs="Times New Roman"/>
          <w:sz w:val="24"/>
          <w:szCs w:val="24"/>
        </w:rPr>
        <w:t>Flash-</w:t>
      </w:r>
      <w:r>
        <w:rPr>
          <w:rFonts w:ascii="Times New Roman" w:hAnsi="Times New Roman" w:cs="Times New Roman"/>
          <w:sz w:val="24"/>
          <w:szCs w:val="24"/>
        </w:rPr>
        <w:t>test results of</w:t>
      </w:r>
      <w:r w:rsidR="00900DD0">
        <w:rPr>
          <w:rFonts w:ascii="Times New Roman" w:hAnsi="Times New Roman" w:cs="Times New Roman"/>
          <w:sz w:val="24"/>
          <w:szCs w:val="24"/>
        </w:rPr>
        <w:t xml:space="preserve"> six</w:t>
      </w:r>
      <w:r>
        <w:rPr>
          <w:rFonts w:ascii="Times New Roman" w:hAnsi="Times New Roman" w:cs="Times New Roman"/>
          <w:sz w:val="24"/>
          <w:szCs w:val="24"/>
        </w:rPr>
        <w:t xml:space="preserve"> </w:t>
      </w:r>
      <w:r w:rsidR="00900DD0">
        <w:rPr>
          <w:rFonts w:ascii="Times New Roman" w:hAnsi="Times New Roman" w:cs="Times New Roman"/>
          <w:sz w:val="24"/>
          <w:szCs w:val="24"/>
        </w:rPr>
        <w:t>CdTe</w:t>
      </w:r>
      <w:r>
        <w:rPr>
          <w:rFonts w:ascii="Times New Roman" w:hAnsi="Times New Roman" w:cs="Times New Roman"/>
          <w:sz w:val="24"/>
          <w:szCs w:val="24"/>
        </w:rPr>
        <w:t xml:space="preserve"> PV modules</w:t>
      </w:r>
      <w:r w:rsidR="00900DD0">
        <w:rPr>
          <w:rFonts w:ascii="Times New Roman" w:hAnsi="Times New Roman" w:cs="Times New Roman"/>
          <w:sz w:val="24"/>
          <w:szCs w:val="24"/>
        </w:rPr>
        <w:t xml:space="preserve"> at STC</w:t>
      </w:r>
      <w:r>
        <w:rPr>
          <w:rFonts w:ascii="Times New Roman" w:hAnsi="Times New Roman" w:cs="Times New Roman"/>
          <w:sz w:val="24"/>
          <w:szCs w:val="24"/>
        </w:rPr>
        <w:t>.</w:t>
      </w:r>
    </w:p>
    <w:tbl>
      <w:tblPr>
        <w:tblStyle w:val="Tablaconcuadrcula"/>
        <w:tblW w:w="0" w:type="auto"/>
        <w:tblInd w:w="5" w:type="dxa"/>
        <w:tblLook w:val="04A0" w:firstRow="1" w:lastRow="0" w:firstColumn="1" w:lastColumn="0" w:noHBand="0" w:noVBand="1"/>
      </w:tblPr>
      <w:tblGrid>
        <w:gridCol w:w="851"/>
        <w:gridCol w:w="711"/>
        <w:gridCol w:w="625"/>
        <w:gridCol w:w="711"/>
        <w:gridCol w:w="625"/>
        <w:gridCol w:w="711"/>
        <w:gridCol w:w="625"/>
        <w:gridCol w:w="711"/>
        <w:gridCol w:w="625"/>
        <w:gridCol w:w="711"/>
        <w:gridCol w:w="625"/>
        <w:gridCol w:w="711"/>
        <w:gridCol w:w="625"/>
      </w:tblGrid>
      <w:tr w:rsidR="00101133" w:rsidRPr="00101133" w14:paraId="7A2D99B1" w14:textId="77777777" w:rsidTr="00101133">
        <w:trPr>
          <w:trHeight w:val="288"/>
        </w:trPr>
        <w:tc>
          <w:tcPr>
            <w:tcW w:w="0" w:type="auto"/>
            <w:vMerge w:val="restart"/>
            <w:tcBorders>
              <w:top w:val="nil"/>
              <w:left w:val="nil"/>
            </w:tcBorders>
            <w:noWrap/>
            <w:hideMark/>
          </w:tcPr>
          <w:p w14:paraId="03EA23BA" w14:textId="69087335" w:rsidR="00101133" w:rsidRPr="00101133" w:rsidRDefault="00101133" w:rsidP="00101133">
            <w:pPr>
              <w:spacing w:after="0" w:line="240" w:lineRule="auto"/>
              <w:jc w:val="both"/>
              <w:rPr>
                <w:rFonts w:ascii="Times New Roman" w:hAnsi="Times New Roman" w:cs="Times New Roman"/>
                <w:sz w:val="20"/>
                <w:szCs w:val="20"/>
              </w:rPr>
            </w:pPr>
          </w:p>
        </w:tc>
        <w:tc>
          <w:tcPr>
            <w:tcW w:w="0" w:type="auto"/>
            <w:gridSpan w:val="2"/>
            <w:noWrap/>
            <w:hideMark/>
          </w:tcPr>
          <w:p w14:paraId="48694F4A" w14:textId="0C996E3E"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CdTe module 1</w:t>
            </w:r>
          </w:p>
        </w:tc>
        <w:tc>
          <w:tcPr>
            <w:tcW w:w="0" w:type="auto"/>
            <w:gridSpan w:val="2"/>
            <w:noWrap/>
            <w:hideMark/>
          </w:tcPr>
          <w:p w14:paraId="0B13B6FB" w14:textId="742341E2"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CdTe module 2</w:t>
            </w:r>
          </w:p>
        </w:tc>
        <w:tc>
          <w:tcPr>
            <w:tcW w:w="0" w:type="auto"/>
            <w:gridSpan w:val="2"/>
            <w:noWrap/>
            <w:hideMark/>
          </w:tcPr>
          <w:p w14:paraId="0E5F80A5" w14:textId="232ECE92"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CdTe module 3</w:t>
            </w:r>
          </w:p>
        </w:tc>
        <w:tc>
          <w:tcPr>
            <w:tcW w:w="0" w:type="auto"/>
            <w:gridSpan w:val="2"/>
            <w:noWrap/>
            <w:hideMark/>
          </w:tcPr>
          <w:p w14:paraId="00D6FC08" w14:textId="7C4C8FC8"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CdTe module 4</w:t>
            </w:r>
          </w:p>
        </w:tc>
        <w:tc>
          <w:tcPr>
            <w:tcW w:w="0" w:type="auto"/>
            <w:gridSpan w:val="2"/>
            <w:noWrap/>
            <w:hideMark/>
          </w:tcPr>
          <w:p w14:paraId="528F7A53" w14:textId="6CBA5A64"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CdTe module 5</w:t>
            </w:r>
          </w:p>
        </w:tc>
        <w:tc>
          <w:tcPr>
            <w:tcW w:w="0" w:type="auto"/>
            <w:gridSpan w:val="2"/>
            <w:noWrap/>
            <w:hideMark/>
          </w:tcPr>
          <w:p w14:paraId="65549D90" w14:textId="32B03D96"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CdTe module 6</w:t>
            </w:r>
          </w:p>
        </w:tc>
      </w:tr>
      <w:tr w:rsidR="00101133" w:rsidRPr="00101133" w14:paraId="0C15A47D" w14:textId="77777777" w:rsidTr="00101133">
        <w:trPr>
          <w:trHeight w:val="288"/>
        </w:trPr>
        <w:tc>
          <w:tcPr>
            <w:tcW w:w="0" w:type="auto"/>
            <w:vMerge/>
            <w:tcBorders>
              <w:left w:val="nil"/>
            </w:tcBorders>
            <w:noWrap/>
            <w:hideMark/>
          </w:tcPr>
          <w:p w14:paraId="426E0939" w14:textId="77777777" w:rsidR="00101133" w:rsidRPr="00101133" w:rsidRDefault="00101133" w:rsidP="00101133">
            <w:pPr>
              <w:spacing w:after="0" w:line="240" w:lineRule="auto"/>
              <w:jc w:val="both"/>
              <w:rPr>
                <w:rFonts w:ascii="Times New Roman" w:hAnsi="Times New Roman" w:cs="Times New Roman"/>
                <w:sz w:val="20"/>
                <w:szCs w:val="20"/>
              </w:rPr>
            </w:pPr>
          </w:p>
        </w:tc>
        <w:tc>
          <w:tcPr>
            <w:tcW w:w="0" w:type="auto"/>
            <w:noWrap/>
            <w:hideMark/>
          </w:tcPr>
          <w:p w14:paraId="1264952B"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 xml:space="preserve">Before </w:t>
            </w:r>
          </w:p>
        </w:tc>
        <w:tc>
          <w:tcPr>
            <w:tcW w:w="0" w:type="auto"/>
            <w:noWrap/>
            <w:hideMark/>
          </w:tcPr>
          <w:p w14:paraId="37BB54B5"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After</w:t>
            </w:r>
          </w:p>
        </w:tc>
        <w:tc>
          <w:tcPr>
            <w:tcW w:w="0" w:type="auto"/>
            <w:noWrap/>
            <w:hideMark/>
          </w:tcPr>
          <w:p w14:paraId="28AD8589"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 xml:space="preserve">Before </w:t>
            </w:r>
          </w:p>
        </w:tc>
        <w:tc>
          <w:tcPr>
            <w:tcW w:w="0" w:type="auto"/>
            <w:noWrap/>
            <w:hideMark/>
          </w:tcPr>
          <w:p w14:paraId="23E8B42F"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After</w:t>
            </w:r>
          </w:p>
        </w:tc>
        <w:tc>
          <w:tcPr>
            <w:tcW w:w="0" w:type="auto"/>
            <w:noWrap/>
            <w:hideMark/>
          </w:tcPr>
          <w:p w14:paraId="315539A1"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 xml:space="preserve">Before </w:t>
            </w:r>
          </w:p>
        </w:tc>
        <w:tc>
          <w:tcPr>
            <w:tcW w:w="0" w:type="auto"/>
            <w:noWrap/>
            <w:hideMark/>
          </w:tcPr>
          <w:p w14:paraId="2D90A510"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After</w:t>
            </w:r>
          </w:p>
        </w:tc>
        <w:tc>
          <w:tcPr>
            <w:tcW w:w="0" w:type="auto"/>
            <w:noWrap/>
            <w:hideMark/>
          </w:tcPr>
          <w:p w14:paraId="21192CE8"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 xml:space="preserve">Before </w:t>
            </w:r>
          </w:p>
        </w:tc>
        <w:tc>
          <w:tcPr>
            <w:tcW w:w="0" w:type="auto"/>
            <w:noWrap/>
            <w:hideMark/>
          </w:tcPr>
          <w:p w14:paraId="5DDC8ECE"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After</w:t>
            </w:r>
          </w:p>
        </w:tc>
        <w:tc>
          <w:tcPr>
            <w:tcW w:w="0" w:type="auto"/>
            <w:noWrap/>
            <w:hideMark/>
          </w:tcPr>
          <w:p w14:paraId="715F5C76"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 xml:space="preserve">Before </w:t>
            </w:r>
          </w:p>
        </w:tc>
        <w:tc>
          <w:tcPr>
            <w:tcW w:w="0" w:type="auto"/>
            <w:noWrap/>
            <w:hideMark/>
          </w:tcPr>
          <w:p w14:paraId="726AFCB9"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After</w:t>
            </w:r>
          </w:p>
        </w:tc>
        <w:tc>
          <w:tcPr>
            <w:tcW w:w="0" w:type="auto"/>
            <w:noWrap/>
            <w:hideMark/>
          </w:tcPr>
          <w:p w14:paraId="0D6E27BE"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 xml:space="preserve">Before </w:t>
            </w:r>
          </w:p>
        </w:tc>
        <w:tc>
          <w:tcPr>
            <w:tcW w:w="0" w:type="auto"/>
            <w:noWrap/>
            <w:hideMark/>
          </w:tcPr>
          <w:p w14:paraId="55F7521A"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After</w:t>
            </w:r>
          </w:p>
        </w:tc>
      </w:tr>
      <w:tr w:rsidR="00101133" w:rsidRPr="00101133" w14:paraId="62DF2246" w14:textId="77777777" w:rsidTr="00101133">
        <w:trPr>
          <w:trHeight w:val="288"/>
        </w:trPr>
        <w:tc>
          <w:tcPr>
            <w:tcW w:w="0" w:type="auto"/>
            <w:noWrap/>
            <w:hideMark/>
          </w:tcPr>
          <w:p w14:paraId="3553F83F" w14:textId="52405FCC" w:rsidR="00101133" w:rsidRPr="00101133" w:rsidRDefault="00101133" w:rsidP="0010113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w:t>
            </w:r>
            <w:r w:rsidRPr="00101133">
              <w:rPr>
                <w:rFonts w:ascii="Times New Roman" w:hAnsi="Times New Roman" w:cs="Times New Roman"/>
                <w:sz w:val="20"/>
                <w:szCs w:val="20"/>
                <w:vertAlign w:val="subscript"/>
              </w:rPr>
              <w:t>m</w:t>
            </w:r>
            <w:r w:rsidRPr="0010113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01133">
              <w:rPr>
                <w:rFonts w:ascii="Times New Roman" w:hAnsi="Times New Roman" w:cs="Times New Roman"/>
                <w:sz w:val="20"/>
                <w:szCs w:val="20"/>
              </w:rPr>
              <w:t>[W]</w:t>
            </w:r>
          </w:p>
        </w:tc>
        <w:tc>
          <w:tcPr>
            <w:tcW w:w="0" w:type="auto"/>
            <w:noWrap/>
            <w:hideMark/>
          </w:tcPr>
          <w:p w14:paraId="71676280"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80.12</w:t>
            </w:r>
          </w:p>
        </w:tc>
        <w:tc>
          <w:tcPr>
            <w:tcW w:w="0" w:type="auto"/>
            <w:noWrap/>
            <w:hideMark/>
          </w:tcPr>
          <w:p w14:paraId="263AABA2"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64.89</w:t>
            </w:r>
          </w:p>
        </w:tc>
        <w:tc>
          <w:tcPr>
            <w:tcW w:w="0" w:type="auto"/>
            <w:noWrap/>
            <w:hideMark/>
          </w:tcPr>
          <w:p w14:paraId="33D72551"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81.20</w:t>
            </w:r>
          </w:p>
        </w:tc>
        <w:tc>
          <w:tcPr>
            <w:tcW w:w="0" w:type="auto"/>
            <w:noWrap/>
            <w:hideMark/>
          </w:tcPr>
          <w:p w14:paraId="5FBF687E"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64.72</w:t>
            </w:r>
          </w:p>
        </w:tc>
        <w:tc>
          <w:tcPr>
            <w:tcW w:w="0" w:type="auto"/>
            <w:noWrap/>
            <w:hideMark/>
          </w:tcPr>
          <w:p w14:paraId="4D18A255"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80.27</w:t>
            </w:r>
          </w:p>
        </w:tc>
        <w:tc>
          <w:tcPr>
            <w:tcW w:w="0" w:type="auto"/>
            <w:noWrap/>
            <w:hideMark/>
          </w:tcPr>
          <w:p w14:paraId="45187AAF"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66.16</w:t>
            </w:r>
          </w:p>
        </w:tc>
        <w:tc>
          <w:tcPr>
            <w:tcW w:w="0" w:type="auto"/>
            <w:noWrap/>
            <w:hideMark/>
          </w:tcPr>
          <w:p w14:paraId="57276350"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81.62</w:t>
            </w:r>
          </w:p>
        </w:tc>
        <w:tc>
          <w:tcPr>
            <w:tcW w:w="0" w:type="auto"/>
            <w:noWrap/>
            <w:hideMark/>
          </w:tcPr>
          <w:p w14:paraId="1D19E8CE"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59.66</w:t>
            </w:r>
          </w:p>
        </w:tc>
        <w:tc>
          <w:tcPr>
            <w:tcW w:w="0" w:type="auto"/>
            <w:noWrap/>
            <w:hideMark/>
          </w:tcPr>
          <w:p w14:paraId="0604DA2A"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80.81</w:t>
            </w:r>
          </w:p>
        </w:tc>
        <w:tc>
          <w:tcPr>
            <w:tcW w:w="0" w:type="auto"/>
            <w:noWrap/>
            <w:hideMark/>
          </w:tcPr>
          <w:p w14:paraId="033240FF"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62.34</w:t>
            </w:r>
          </w:p>
        </w:tc>
        <w:tc>
          <w:tcPr>
            <w:tcW w:w="0" w:type="auto"/>
            <w:noWrap/>
            <w:hideMark/>
          </w:tcPr>
          <w:p w14:paraId="39F431E8"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81.13</w:t>
            </w:r>
          </w:p>
        </w:tc>
        <w:tc>
          <w:tcPr>
            <w:tcW w:w="0" w:type="auto"/>
            <w:noWrap/>
            <w:hideMark/>
          </w:tcPr>
          <w:p w14:paraId="682B5EC2"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60.74</w:t>
            </w:r>
          </w:p>
        </w:tc>
      </w:tr>
      <w:tr w:rsidR="00101133" w:rsidRPr="00101133" w14:paraId="3440C0DA" w14:textId="77777777" w:rsidTr="00101133">
        <w:trPr>
          <w:trHeight w:val="288"/>
        </w:trPr>
        <w:tc>
          <w:tcPr>
            <w:tcW w:w="0" w:type="auto"/>
            <w:noWrap/>
            <w:hideMark/>
          </w:tcPr>
          <w:p w14:paraId="2532C38E" w14:textId="20BAD620" w:rsidR="00101133" w:rsidRPr="00101133" w:rsidRDefault="00101133" w:rsidP="00101133">
            <w:pPr>
              <w:spacing w:after="0" w:line="240" w:lineRule="auto"/>
              <w:jc w:val="both"/>
              <w:rPr>
                <w:rFonts w:ascii="Times New Roman" w:hAnsi="Times New Roman" w:cs="Times New Roman"/>
                <w:sz w:val="20"/>
                <w:szCs w:val="20"/>
              </w:rPr>
            </w:pPr>
            <w:r w:rsidRPr="00101133">
              <w:rPr>
                <w:rFonts w:ascii="Times New Roman" w:hAnsi="Times New Roman" w:cs="Times New Roman"/>
                <w:sz w:val="20"/>
                <w:szCs w:val="20"/>
              </w:rPr>
              <w:t>I</w:t>
            </w:r>
            <w:r w:rsidRPr="00101133">
              <w:rPr>
                <w:rFonts w:ascii="Times New Roman" w:hAnsi="Times New Roman" w:cs="Times New Roman"/>
                <w:sz w:val="20"/>
                <w:szCs w:val="20"/>
                <w:vertAlign w:val="subscript"/>
              </w:rPr>
              <w:t>m</w:t>
            </w:r>
            <w:r w:rsidRPr="00101133">
              <w:rPr>
                <w:rFonts w:ascii="Times New Roman" w:hAnsi="Times New Roman" w:cs="Times New Roman"/>
                <w:sz w:val="20"/>
                <w:szCs w:val="20"/>
              </w:rPr>
              <w:t xml:space="preserve"> [A]</w:t>
            </w:r>
          </w:p>
        </w:tc>
        <w:tc>
          <w:tcPr>
            <w:tcW w:w="0" w:type="auto"/>
            <w:noWrap/>
            <w:hideMark/>
          </w:tcPr>
          <w:p w14:paraId="2784D62F"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1.82</w:t>
            </w:r>
          </w:p>
        </w:tc>
        <w:tc>
          <w:tcPr>
            <w:tcW w:w="0" w:type="auto"/>
            <w:noWrap/>
            <w:hideMark/>
          </w:tcPr>
          <w:p w14:paraId="2E199A5F"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1.61</w:t>
            </w:r>
          </w:p>
        </w:tc>
        <w:tc>
          <w:tcPr>
            <w:tcW w:w="0" w:type="auto"/>
            <w:noWrap/>
            <w:hideMark/>
          </w:tcPr>
          <w:p w14:paraId="27440B6D"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1.82</w:t>
            </w:r>
          </w:p>
        </w:tc>
        <w:tc>
          <w:tcPr>
            <w:tcW w:w="0" w:type="auto"/>
            <w:noWrap/>
            <w:hideMark/>
          </w:tcPr>
          <w:p w14:paraId="78771110"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1.62</w:t>
            </w:r>
          </w:p>
        </w:tc>
        <w:tc>
          <w:tcPr>
            <w:tcW w:w="0" w:type="auto"/>
            <w:noWrap/>
            <w:hideMark/>
          </w:tcPr>
          <w:p w14:paraId="0AD6830F"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1.82</w:t>
            </w:r>
          </w:p>
        </w:tc>
        <w:tc>
          <w:tcPr>
            <w:tcW w:w="0" w:type="auto"/>
            <w:noWrap/>
            <w:hideMark/>
          </w:tcPr>
          <w:p w14:paraId="626E8DD2"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1.64</w:t>
            </w:r>
          </w:p>
        </w:tc>
        <w:tc>
          <w:tcPr>
            <w:tcW w:w="0" w:type="auto"/>
            <w:noWrap/>
            <w:hideMark/>
          </w:tcPr>
          <w:p w14:paraId="4643940B"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1.77</w:t>
            </w:r>
          </w:p>
        </w:tc>
        <w:tc>
          <w:tcPr>
            <w:tcW w:w="0" w:type="auto"/>
            <w:noWrap/>
            <w:hideMark/>
          </w:tcPr>
          <w:p w14:paraId="29935346"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1.54</w:t>
            </w:r>
          </w:p>
        </w:tc>
        <w:tc>
          <w:tcPr>
            <w:tcW w:w="0" w:type="auto"/>
            <w:noWrap/>
            <w:hideMark/>
          </w:tcPr>
          <w:p w14:paraId="13EE5FC7"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1.77</w:t>
            </w:r>
          </w:p>
        </w:tc>
        <w:tc>
          <w:tcPr>
            <w:tcW w:w="0" w:type="auto"/>
            <w:noWrap/>
            <w:hideMark/>
          </w:tcPr>
          <w:p w14:paraId="3ADD0360"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1.57</w:t>
            </w:r>
          </w:p>
        </w:tc>
        <w:tc>
          <w:tcPr>
            <w:tcW w:w="0" w:type="auto"/>
            <w:noWrap/>
            <w:hideMark/>
          </w:tcPr>
          <w:p w14:paraId="4BD7488D"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1.77</w:t>
            </w:r>
          </w:p>
        </w:tc>
        <w:tc>
          <w:tcPr>
            <w:tcW w:w="0" w:type="auto"/>
            <w:noWrap/>
            <w:hideMark/>
          </w:tcPr>
          <w:p w14:paraId="1D07186D"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1.56</w:t>
            </w:r>
          </w:p>
        </w:tc>
      </w:tr>
      <w:tr w:rsidR="00101133" w:rsidRPr="00101133" w14:paraId="63256804" w14:textId="77777777" w:rsidTr="00101133">
        <w:trPr>
          <w:trHeight w:val="288"/>
        </w:trPr>
        <w:tc>
          <w:tcPr>
            <w:tcW w:w="0" w:type="auto"/>
            <w:noWrap/>
            <w:hideMark/>
          </w:tcPr>
          <w:p w14:paraId="333327F7" w14:textId="77777777" w:rsidR="00101133" w:rsidRPr="00101133" w:rsidRDefault="00101133" w:rsidP="00101133">
            <w:pPr>
              <w:spacing w:after="0" w:line="240" w:lineRule="auto"/>
              <w:jc w:val="both"/>
              <w:rPr>
                <w:rFonts w:ascii="Times New Roman" w:hAnsi="Times New Roman" w:cs="Times New Roman"/>
                <w:sz w:val="20"/>
                <w:szCs w:val="20"/>
              </w:rPr>
            </w:pPr>
            <w:r w:rsidRPr="00101133">
              <w:rPr>
                <w:rFonts w:ascii="Times New Roman" w:hAnsi="Times New Roman" w:cs="Times New Roman"/>
                <w:sz w:val="20"/>
                <w:szCs w:val="20"/>
              </w:rPr>
              <w:t>I</w:t>
            </w:r>
            <w:r w:rsidRPr="00101133">
              <w:rPr>
                <w:rFonts w:ascii="Times New Roman" w:hAnsi="Times New Roman" w:cs="Times New Roman"/>
                <w:sz w:val="20"/>
                <w:szCs w:val="20"/>
                <w:vertAlign w:val="subscript"/>
              </w:rPr>
              <w:t>sc</w:t>
            </w:r>
            <w:r w:rsidRPr="00101133">
              <w:rPr>
                <w:rFonts w:ascii="Times New Roman" w:hAnsi="Times New Roman" w:cs="Times New Roman"/>
                <w:sz w:val="20"/>
                <w:szCs w:val="20"/>
              </w:rPr>
              <w:t xml:space="preserve"> [A]</w:t>
            </w:r>
          </w:p>
        </w:tc>
        <w:tc>
          <w:tcPr>
            <w:tcW w:w="0" w:type="auto"/>
            <w:noWrap/>
            <w:hideMark/>
          </w:tcPr>
          <w:p w14:paraId="4C90EE1F"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2.09</w:t>
            </w:r>
          </w:p>
        </w:tc>
        <w:tc>
          <w:tcPr>
            <w:tcW w:w="0" w:type="auto"/>
            <w:noWrap/>
            <w:hideMark/>
          </w:tcPr>
          <w:p w14:paraId="6F0BE85C"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1.92</w:t>
            </w:r>
          </w:p>
        </w:tc>
        <w:tc>
          <w:tcPr>
            <w:tcW w:w="0" w:type="auto"/>
            <w:noWrap/>
            <w:hideMark/>
          </w:tcPr>
          <w:p w14:paraId="36DE0E1A"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2.12</w:t>
            </w:r>
          </w:p>
        </w:tc>
        <w:tc>
          <w:tcPr>
            <w:tcW w:w="0" w:type="auto"/>
            <w:noWrap/>
            <w:hideMark/>
          </w:tcPr>
          <w:p w14:paraId="7FCFDEDF"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1.93</w:t>
            </w:r>
          </w:p>
        </w:tc>
        <w:tc>
          <w:tcPr>
            <w:tcW w:w="0" w:type="auto"/>
            <w:noWrap/>
            <w:hideMark/>
          </w:tcPr>
          <w:p w14:paraId="64A612A3"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2.11</w:t>
            </w:r>
          </w:p>
        </w:tc>
        <w:tc>
          <w:tcPr>
            <w:tcW w:w="0" w:type="auto"/>
            <w:noWrap/>
            <w:hideMark/>
          </w:tcPr>
          <w:p w14:paraId="5225DA58"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1.95</w:t>
            </w:r>
          </w:p>
        </w:tc>
        <w:tc>
          <w:tcPr>
            <w:tcW w:w="0" w:type="auto"/>
            <w:noWrap/>
            <w:hideMark/>
          </w:tcPr>
          <w:p w14:paraId="113647B9"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2.09</w:t>
            </w:r>
          </w:p>
        </w:tc>
        <w:tc>
          <w:tcPr>
            <w:tcW w:w="0" w:type="auto"/>
            <w:noWrap/>
            <w:hideMark/>
          </w:tcPr>
          <w:p w14:paraId="6A6A514E"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1.92</w:t>
            </w:r>
          </w:p>
        </w:tc>
        <w:tc>
          <w:tcPr>
            <w:tcW w:w="0" w:type="auto"/>
            <w:noWrap/>
            <w:hideMark/>
          </w:tcPr>
          <w:p w14:paraId="0BBE1A05"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2.09</w:t>
            </w:r>
          </w:p>
        </w:tc>
        <w:tc>
          <w:tcPr>
            <w:tcW w:w="0" w:type="auto"/>
            <w:noWrap/>
            <w:hideMark/>
          </w:tcPr>
          <w:p w14:paraId="16F8EEE3"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1.93</w:t>
            </w:r>
          </w:p>
        </w:tc>
        <w:tc>
          <w:tcPr>
            <w:tcW w:w="0" w:type="auto"/>
            <w:noWrap/>
            <w:hideMark/>
          </w:tcPr>
          <w:p w14:paraId="66F12F5D"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2.10</w:t>
            </w:r>
          </w:p>
        </w:tc>
        <w:tc>
          <w:tcPr>
            <w:tcW w:w="0" w:type="auto"/>
            <w:noWrap/>
            <w:hideMark/>
          </w:tcPr>
          <w:p w14:paraId="4DB2E5C4"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1.93</w:t>
            </w:r>
          </w:p>
        </w:tc>
      </w:tr>
      <w:tr w:rsidR="00101133" w:rsidRPr="00101133" w14:paraId="0B393131" w14:textId="77777777" w:rsidTr="00101133">
        <w:trPr>
          <w:trHeight w:val="288"/>
        </w:trPr>
        <w:tc>
          <w:tcPr>
            <w:tcW w:w="0" w:type="auto"/>
            <w:noWrap/>
            <w:hideMark/>
          </w:tcPr>
          <w:p w14:paraId="2D145D29" w14:textId="5879C326" w:rsidR="00101133" w:rsidRPr="00101133" w:rsidRDefault="00101133" w:rsidP="00101133">
            <w:pPr>
              <w:spacing w:after="0" w:line="240" w:lineRule="auto"/>
              <w:jc w:val="both"/>
              <w:rPr>
                <w:rFonts w:ascii="Times New Roman" w:hAnsi="Times New Roman" w:cs="Times New Roman"/>
                <w:sz w:val="20"/>
                <w:szCs w:val="20"/>
              </w:rPr>
            </w:pPr>
            <w:r w:rsidRPr="00101133">
              <w:rPr>
                <w:rFonts w:ascii="Times New Roman" w:hAnsi="Times New Roman" w:cs="Times New Roman"/>
                <w:sz w:val="20"/>
                <w:szCs w:val="20"/>
              </w:rPr>
              <w:t>V</w:t>
            </w:r>
            <w:r w:rsidRPr="00101133">
              <w:rPr>
                <w:rFonts w:ascii="Times New Roman" w:hAnsi="Times New Roman" w:cs="Times New Roman"/>
                <w:sz w:val="20"/>
                <w:szCs w:val="20"/>
                <w:vertAlign w:val="subscript"/>
              </w:rPr>
              <w:t>m</w:t>
            </w:r>
            <w:r w:rsidRPr="00101133">
              <w:rPr>
                <w:rFonts w:ascii="Times New Roman" w:hAnsi="Times New Roman" w:cs="Times New Roman"/>
                <w:sz w:val="20"/>
                <w:szCs w:val="20"/>
              </w:rPr>
              <w:t xml:space="preserve"> [V]</w:t>
            </w:r>
          </w:p>
        </w:tc>
        <w:tc>
          <w:tcPr>
            <w:tcW w:w="0" w:type="auto"/>
            <w:noWrap/>
            <w:hideMark/>
          </w:tcPr>
          <w:p w14:paraId="0146C377"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44.00</w:t>
            </w:r>
          </w:p>
        </w:tc>
        <w:tc>
          <w:tcPr>
            <w:tcW w:w="0" w:type="auto"/>
            <w:noWrap/>
            <w:hideMark/>
          </w:tcPr>
          <w:p w14:paraId="12C57058"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40.25</w:t>
            </w:r>
          </w:p>
        </w:tc>
        <w:tc>
          <w:tcPr>
            <w:tcW w:w="0" w:type="auto"/>
            <w:noWrap/>
            <w:hideMark/>
          </w:tcPr>
          <w:p w14:paraId="3B7397B8"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44.60</w:t>
            </w:r>
          </w:p>
        </w:tc>
        <w:tc>
          <w:tcPr>
            <w:tcW w:w="0" w:type="auto"/>
            <w:noWrap/>
            <w:hideMark/>
          </w:tcPr>
          <w:p w14:paraId="5C903237"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39.93</w:t>
            </w:r>
          </w:p>
        </w:tc>
        <w:tc>
          <w:tcPr>
            <w:tcW w:w="0" w:type="auto"/>
            <w:noWrap/>
            <w:hideMark/>
          </w:tcPr>
          <w:p w14:paraId="22E34B56"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44.10</w:t>
            </w:r>
          </w:p>
        </w:tc>
        <w:tc>
          <w:tcPr>
            <w:tcW w:w="0" w:type="auto"/>
            <w:noWrap/>
            <w:hideMark/>
          </w:tcPr>
          <w:p w14:paraId="04CDF68A"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40.42</w:t>
            </w:r>
          </w:p>
        </w:tc>
        <w:tc>
          <w:tcPr>
            <w:tcW w:w="0" w:type="auto"/>
            <w:noWrap/>
            <w:hideMark/>
          </w:tcPr>
          <w:p w14:paraId="6C77CCDE"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46.10</w:t>
            </w:r>
          </w:p>
        </w:tc>
        <w:tc>
          <w:tcPr>
            <w:tcW w:w="0" w:type="auto"/>
            <w:noWrap/>
            <w:hideMark/>
          </w:tcPr>
          <w:p w14:paraId="4AFB5E74"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38.70</w:t>
            </w:r>
          </w:p>
        </w:tc>
        <w:tc>
          <w:tcPr>
            <w:tcW w:w="0" w:type="auto"/>
            <w:noWrap/>
            <w:hideMark/>
          </w:tcPr>
          <w:p w14:paraId="28636115"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45.60</w:t>
            </w:r>
          </w:p>
        </w:tc>
        <w:tc>
          <w:tcPr>
            <w:tcW w:w="0" w:type="auto"/>
            <w:noWrap/>
            <w:hideMark/>
          </w:tcPr>
          <w:p w14:paraId="07902D69"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39.63</w:t>
            </w:r>
          </w:p>
        </w:tc>
        <w:tc>
          <w:tcPr>
            <w:tcW w:w="0" w:type="auto"/>
            <w:noWrap/>
            <w:hideMark/>
          </w:tcPr>
          <w:p w14:paraId="412AD343"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45.80</w:t>
            </w:r>
          </w:p>
        </w:tc>
        <w:tc>
          <w:tcPr>
            <w:tcW w:w="0" w:type="auto"/>
            <w:noWrap/>
            <w:hideMark/>
          </w:tcPr>
          <w:p w14:paraId="22F77B12"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38.96</w:t>
            </w:r>
          </w:p>
        </w:tc>
      </w:tr>
      <w:tr w:rsidR="00101133" w:rsidRPr="00101133" w14:paraId="56A43477" w14:textId="77777777" w:rsidTr="00101133">
        <w:trPr>
          <w:trHeight w:val="288"/>
        </w:trPr>
        <w:tc>
          <w:tcPr>
            <w:tcW w:w="0" w:type="auto"/>
            <w:noWrap/>
            <w:hideMark/>
          </w:tcPr>
          <w:p w14:paraId="2C20DB80" w14:textId="77777777" w:rsidR="00101133" w:rsidRPr="00101133" w:rsidRDefault="00101133" w:rsidP="00101133">
            <w:pPr>
              <w:spacing w:after="0" w:line="240" w:lineRule="auto"/>
              <w:jc w:val="both"/>
              <w:rPr>
                <w:rFonts w:ascii="Times New Roman" w:hAnsi="Times New Roman" w:cs="Times New Roman"/>
                <w:sz w:val="20"/>
                <w:szCs w:val="20"/>
              </w:rPr>
            </w:pPr>
            <w:r w:rsidRPr="00101133">
              <w:rPr>
                <w:rFonts w:ascii="Times New Roman" w:hAnsi="Times New Roman" w:cs="Times New Roman"/>
                <w:sz w:val="20"/>
                <w:szCs w:val="20"/>
              </w:rPr>
              <w:t>V</w:t>
            </w:r>
            <w:r w:rsidRPr="00101133">
              <w:rPr>
                <w:rFonts w:ascii="Times New Roman" w:hAnsi="Times New Roman" w:cs="Times New Roman"/>
                <w:sz w:val="20"/>
                <w:szCs w:val="20"/>
                <w:vertAlign w:val="subscript"/>
              </w:rPr>
              <w:t>oc</w:t>
            </w:r>
            <w:r w:rsidRPr="00101133">
              <w:rPr>
                <w:rFonts w:ascii="Times New Roman" w:hAnsi="Times New Roman" w:cs="Times New Roman"/>
                <w:sz w:val="20"/>
                <w:szCs w:val="20"/>
              </w:rPr>
              <w:t xml:space="preserve"> [V]</w:t>
            </w:r>
          </w:p>
        </w:tc>
        <w:tc>
          <w:tcPr>
            <w:tcW w:w="0" w:type="auto"/>
            <w:noWrap/>
            <w:hideMark/>
          </w:tcPr>
          <w:p w14:paraId="039187E8"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61.50</w:t>
            </w:r>
          </w:p>
        </w:tc>
        <w:tc>
          <w:tcPr>
            <w:tcW w:w="0" w:type="auto"/>
            <w:noWrap/>
            <w:hideMark/>
          </w:tcPr>
          <w:p w14:paraId="011790EC"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57.61</w:t>
            </w:r>
          </w:p>
        </w:tc>
        <w:tc>
          <w:tcPr>
            <w:tcW w:w="0" w:type="auto"/>
            <w:noWrap/>
            <w:hideMark/>
          </w:tcPr>
          <w:p w14:paraId="001F65B6"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62.30</w:t>
            </w:r>
          </w:p>
        </w:tc>
        <w:tc>
          <w:tcPr>
            <w:tcW w:w="0" w:type="auto"/>
            <w:noWrap/>
            <w:hideMark/>
          </w:tcPr>
          <w:p w14:paraId="4F8D9E88"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57.39</w:t>
            </w:r>
          </w:p>
        </w:tc>
        <w:tc>
          <w:tcPr>
            <w:tcW w:w="0" w:type="auto"/>
            <w:noWrap/>
            <w:hideMark/>
          </w:tcPr>
          <w:p w14:paraId="07079B37"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62.00</w:t>
            </w:r>
          </w:p>
        </w:tc>
        <w:tc>
          <w:tcPr>
            <w:tcW w:w="0" w:type="auto"/>
            <w:noWrap/>
            <w:hideMark/>
          </w:tcPr>
          <w:p w14:paraId="49DA45DA"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58.16</w:t>
            </w:r>
          </w:p>
        </w:tc>
        <w:tc>
          <w:tcPr>
            <w:tcW w:w="0" w:type="auto"/>
            <w:noWrap/>
            <w:hideMark/>
          </w:tcPr>
          <w:p w14:paraId="55B690DD"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62.20</w:t>
            </w:r>
          </w:p>
        </w:tc>
        <w:tc>
          <w:tcPr>
            <w:tcW w:w="0" w:type="auto"/>
            <w:noWrap/>
            <w:hideMark/>
          </w:tcPr>
          <w:p w14:paraId="57E051DD"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55.05</w:t>
            </w:r>
          </w:p>
        </w:tc>
        <w:tc>
          <w:tcPr>
            <w:tcW w:w="0" w:type="auto"/>
            <w:noWrap/>
            <w:hideMark/>
          </w:tcPr>
          <w:p w14:paraId="53B1747C"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61.80</w:t>
            </w:r>
          </w:p>
        </w:tc>
        <w:tc>
          <w:tcPr>
            <w:tcW w:w="0" w:type="auto"/>
            <w:noWrap/>
            <w:hideMark/>
          </w:tcPr>
          <w:p w14:paraId="59CE93C9"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56.06</w:t>
            </w:r>
          </w:p>
        </w:tc>
        <w:tc>
          <w:tcPr>
            <w:tcW w:w="0" w:type="auto"/>
            <w:noWrap/>
            <w:hideMark/>
          </w:tcPr>
          <w:p w14:paraId="65085E95"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62.00</w:t>
            </w:r>
          </w:p>
        </w:tc>
        <w:tc>
          <w:tcPr>
            <w:tcW w:w="0" w:type="auto"/>
            <w:noWrap/>
            <w:hideMark/>
          </w:tcPr>
          <w:p w14:paraId="0D216ECC"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55.33</w:t>
            </w:r>
          </w:p>
        </w:tc>
      </w:tr>
      <w:tr w:rsidR="00101133" w:rsidRPr="00101133" w14:paraId="089F637D" w14:textId="77777777" w:rsidTr="00101133">
        <w:trPr>
          <w:trHeight w:val="288"/>
        </w:trPr>
        <w:tc>
          <w:tcPr>
            <w:tcW w:w="0" w:type="auto"/>
            <w:noWrap/>
            <w:hideMark/>
          </w:tcPr>
          <w:p w14:paraId="747DA772" w14:textId="77777777" w:rsidR="00101133" w:rsidRPr="00101133" w:rsidRDefault="00101133" w:rsidP="00101133">
            <w:pPr>
              <w:spacing w:after="0" w:line="240" w:lineRule="auto"/>
              <w:jc w:val="both"/>
              <w:rPr>
                <w:rFonts w:ascii="Times New Roman" w:hAnsi="Times New Roman" w:cs="Times New Roman"/>
                <w:sz w:val="20"/>
                <w:szCs w:val="20"/>
              </w:rPr>
            </w:pPr>
            <w:r w:rsidRPr="00101133">
              <w:rPr>
                <w:rFonts w:ascii="Times New Roman" w:hAnsi="Times New Roman" w:cs="Times New Roman"/>
                <w:sz w:val="20"/>
                <w:szCs w:val="20"/>
              </w:rPr>
              <w:t>FF [%]</w:t>
            </w:r>
          </w:p>
        </w:tc>
        <w:tc>
          <w:tcPr>
            <w:tcW w:w="0" w:type="auto"/>
            <w:noWrap/>
            <w:hideMark/>
          </w:tcPr>
          <w:p w14:paraId="138DC80A"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62.34</w:t>
            </w:r>
          </w:p>
        </w:tc>
        <w:tc>
          <w:tcPr>
            <w:tcW w:w="0" w:type="auto"/>
            <w:noWrap/>
            <w:hideMark/>
          </w:tcPr>
          <w:p w14:paraId="413FD26B"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58.71</w:t>
            </w:r>
          </w:p>
        </w:tc>
        <w:tc>
          <w:tcPr>
            <w:tcW w:w="0" w:type="auto"/>
            <w:noWrap/>
            <w:hideMark/>
          </w:tcPr>
          <w:p w14:paraId="487821D8"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61.48</w:t>
            </w:r>
          </w:p>
        </w:tc>
        <w:tc>
          <w:tcPr>
            <w:tcW w:w="0" w:type="auto"/>
            <w:noWrap/>
            <w:hideMark/>
          </w:tcPr>
          <w:p w14:paraId="43B7468B"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58.41</w:t>
            </w:r>
          </w:p>
        </w:tc>
        <w:tc>
          <w:tcPr>
            <w:tcW w:w="0" w:type="auto"/>
            <w:noWrap/>
            <w:hideMark/>
          </w:tcPr>
          <w:p w14:paraId="691A0BA0"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61.36</w:t>
            </w:r>
          </w:p>
        </w:tc>
        <w:tc>
          <w:tcPr>
            <w:tcW w:w="0" w:type="auto"/>
            <w:noWrap/>
            <w:hideMark/>
          </w:tcPr>
          <w:p w14:paraId="273CDDC1"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58.49</w:t>
            </w:r>
          </w:p>
        </w:tc>
        <w:tc>
          <w:tcPr>
            <w:tcW w:w="0" w:type="auto"/>
            <w:noWrap/>
            <w:hideMark/>
          </w:tcPr>
          <w:p w14:paraId="65140CC7"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62.79</w:t>
            </w:r>
          </w:p>
        </w:tc>
        <w:tc>
          <w:tcPr>
            <w:tcW w:w="0" w:type="auto"/>
            <w:noWrap/>
            <w:hideMark/>
          </w:tcPr>
          <w:p w14:paraId="4D3B1C10"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56.61</w:t>
            </w:r>
          </w:p>
        </w:tc>
        <w:tc>
          <w:tcPr>
            <w:tcW w:w="0" w:type="auto"/>
            <w:noWrap/>
            <w:hideMark/>
          </w:tcPr>
          <w:p w14:paraId="6FB06F9F"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62.57</w:t>
            </w:r>
          </w:p>
        </w:tc>
        <w:tc>
          <w:tcPr>
            <w:tcW w:w="0" w:type="auto"/>
            <w:noWrap/>
            <w:hideMark/>
          </w:tcPr>
          <w:p w14:paraId="5EB7107C"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57.58</w:t>
            </w:r>
          </w:p>
        </w:tc>
        <w:tc>
          <w:tcPr>
            <w:tcW w:w="0" w:type="auto"/>
            <w:noWrap/>
            <w:hideMark/>
          </w:tcPr>
          <w:p w14:paraId="30004A47"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62.32</w:t>
            </w:r>
          </w:p>
        </w:tc>
        <w:tc>
          <w:tcPr>
            <w:tcW w:w="0" w:type="auto"/>
            <w:noWrap/>
            <w:hideMark/>
          </w:tcPr>
          <w:p w14:paraId="162E487B" w14:textId="77777777" w:rsidR="00101133" w:rsidRPr="00101133" w:rsidRDefault="00101133" w:rsidP="00101133">
            <w:pPr>
              <w:spacing w:after="0" w:line="240" w:lineRule="auto"/>
              <w:jc w:val="both"/>
              <w:rPr>
                <w:rFonts w:ascii="Times New Roman" w:hAnsi="Times New Roman" w:cs="Times New Roman"/>
                <w:sz w:val="18"/>
                <w:szCs w:val="18"/>
              </w:rPr>
            </w:pPr>
            <w:r w:rsidRPr="00101133">
              <w:rPr>
                <w:rFonts w:ascii="Times New Roman" w:hAnsi="Times New Roman" w:cs="Times New Roman"/>
                <w:sz w:val="18"/>
                <w:szCs w:val="18"/>
              </w:rPr>
              <w:t>56.78</w:t>
            </w:r>
          </w:p>
        </w:tc>
      </w:tr>
    </w:tbl>
    <w:p w14:paraId="7CA39099" w14:textId="0F71C199" w:rsidR="00ED1DB9" w:rsidRDefault="00ED1DB9" w:rsidP="00ED1DB9">
      <w:pPr>
        <w:spacing w:line="480" w:lineRule="auto"/>
        <w:jc w:val="both"/>
        <w:rPr>
          <w:rFonts w:ascii="Times New Roman" w:hAnsi="Times New Roman" w:cs="Times New Roman"/>
          <w:sz w:val="24"/>
          <w:szCs w:val="24"/>
        </w:rPr>
      </w:pPr>
    </w:p>
    <w:p w14:paraId="398D2F1F" w14:textId="105874FD" w:rsidR="004468AA" w:rsidRDefault="00570410" w:rsidP="008E42B6">
      <w:pPr>
        <w:spacing w:line="480" w:lineRule="auto"/>
        <w:ind w:firstLine="360"/>
        <w:jc w:val="both"/>
        <w:rPr>
          <w:rFonts w:ascii="Times New Roman" w:hAnsi="Times New Roman" w:cs="Times New Roman"/>
          <w:sz w:val="24"/>
          <w:szCs w:val="24"/>
        </w:rPr>
      </w:pPr>
      <w:r w:rsidRPr="00570410">
        <w:rPr>
          <w:rFonts w:ascii="Times New Roman" w:hAnsi="Times New Roman" w:cs="Times New Roman"/>
          <w:sz w:val="24"/>
          <w:szCs w:val="24"/>
        </w:rPr>
        <w:t xml:space="preserve">The </w:t>
      </w:r>
      <w:r>
        <w:rPr>
          <w:rFonts w:ascii="Times New Roman" w:hAnsi="Times New Roman" w:cs="Times New Roman"/>
          <w:sz w:val="24"/>
          <w:szCs w:val="24"/>
        </w:rPr>
        <w:t>degradation effects on the I-V and P-V characteristics</w:t>
      </w:r>
      <w:r w:rsidR="00797C1D">
        <w:rPr>
          <w:rFonts w:ascii="Times New Roman" w:hAnsi="Times New Roman" w:cs="Times New Roman"/>
          <w:sz w:val="24"/>
          <w:szCs w:val="24"/>
        </w:rPr>
        <w:t xml:space="preserve"> shapes</w:t>
      </w:r>
      <w:r>
        <w:rPr>
          <w:rFonts w:ascii="Times New Roman" w:hAnsi="Times New Roman" w:cs="Times New Roman"/>
          <w:sz w:val="24"/>
          <w:szCs w:val="24"/>
        </w:rPr>
        <w:t xml:space="preserve"> </w:t>
      </w:r>
      <w:r w:rsidR="00734471">
        <w:rPr>
          <w:rFonts w:ascii="Times New Roman" w:hAnsi="Times New Roman" w:cs="Times New Roman"/>
          <w:sz w:val="24"/>
          <w:szCs w:val="24"/>
        </w:rPr>
        <w:t xml:space="preserve">can </w:t>
      </w:r>
      <w:r>
        <w:rPr>
          <w:rFonts w:ascii="Times New Roman" w:hAnsi="Times New Roman" w:cs="Times New Roman"/>
          <w:sz w:val="24"/>
          <w:szCs w:val="24"/>
        </w:rPr>
        <w:t>be clearly seen in Fig</w:t>
      </w:r>
      <w:r w:rsidR="006A5A49">
        <w:rPr>
          <w:rFonts w:ascii="Times New Roman" w:hAnsi="Times New Roman" w:cs="Times New Roman"/>
          <w:sz w:val="24"/>
          <w:szCs w:val="24"/>
        </w:rPr>
        <w:t>.</w:t>
      </w:r>
      <w:r>
        <w:rPr>
          <w:rFonts w:ascii="Times New Roman" w:hAnsi="Times New Roman" w:cs="Times New Roman"/>
          <w:sz w:val="24"/>
          <w:szCs w:val="24"/>
        </w:rPr>
        <w:t xml:space="preserve"> 10. The open-circuit voltage value has dropped by more than 5V from the initial value before exposure outdoor. The </w:t>
      </w:r>
      <w:r w:rsidR="004468AA">
        <w:rPr>
          <w:rFonts w:ascii="Times New Roman" w:hAnsi="Times New Roman" w:cs="Times New Roman"/>
          <w:sz w:val="24"/>
          <w:szCs w:val="24"/>
        </w:rPr>
        <w:t xml:space="preserve">value of the </w:t>
      </w:r>
      <w:r>
        <w:rPr>
          <w:rFonts w:ascii="Times New Roman" w:hAnsi="Times New Roman" w:cs="Times New Roman"/>
          <w:sz w:val="24"/>
          <w:szCs w:val="24"/>
        </w:rPr>
        <w:t xml:space="preserve">short-circuit current </w:t>
      </w:r>
      <w:r w:rsidR="00734471">
        <w:rPr>
          <w:rFonts w:ascii="Times New Roman" w:hAnsi="Times New Roman" w:cs="Times New Roman"/>
          <w:sz w:val="24"/>
          <w:szCs w:val="24"/>
        </w:rPr>
        <w:t xml:space="preserve">was </w:t>
      </w:r>
      <w:r>
        <w:rPr>
          <w:rFonts w:ascii="Times New Roman" w:hAnsi="Times New Roman" w:cs="Times New Roman"/>
          <w:sz w:val="24"/>
          <w:szCs w:val="24"/>
        </w:rPr>
        <w:t xml:space="preserve">also reduced from </w:t>
      </w:r>
      <w:r w:rsidR="004468AA">
        <w:rPr>
          <w:rFonts w:ascii="Times New Roman" w:hAnsi="Times New Roman" w:cs="Times New Roman"/>
          <w:sz w:val="24"/>
          <w:szCs w:val="24"/>
        </w:rPr>
        <w:t>2.1A to 1.93A</w:t>
      </w:r>
      <w:r w:rsidR="00A27337">
        <w:rPr>
          <w:rFonts w:ascii="Times New Roman" w:hAnsi="Times New Roman" w:cs="Times New Roman"/>
          <w:sz w:val="24"/>
          <w:szCs w:val="24"/>
        </w:rPr>
        <w:t>. The decrease of the short-circuit current and the open-circuit voltage values could be related to the increase and the decrease of the values of the series and shunt resistances respectively</w:t>
      </w:r>
      <w:r w:rsidR="0097216C">
        <w:rPr>
          <w:rFonts w:ascii="Times New Roman" w:hAnsi="Times New Roman" w:cs="Times New Roman"/>
          <w:sz w:val="24"/>
          <w:szCs w:val="24"/>
        </w:rPr>
        <w:t xml:space="preserve"> </w:t>
      </w:r>
      <w:r w:rsidR="0097216C">
        <w:rPr>
          <w:rFonts w:ascii="Times New Roman" w:hAnsi="Times New Roman" w:cs="Times New Roman"/>
          <w:sz w:val="24"/>
          <w:szCs w:val="24"/>
        </w:rPr>
        <w:fldChar w:fldCharType="begin" w:fldLock="1"/>
      </w:r>
      <w:r w:rsidR="0097216C">
        <w:rPr>
          <w:rFonts w:ascii="Times New Roman" w:hAnsi="Times New Roman" w:cs="Times New Roman"/>
          <w:sz w:val="24"/>
          <w:szCs w:val="24"/>
        </w:rPr>
        <w:instrText>ADDIN CSL_CITATION { "citationItems" : [ { "id" : "ITEM-1", "itemData" : { "DOI" : "10.1016/S0960-1481(03)00250-7", "ISBN" : "0960-1481", "ISSN" : "09601481", "abstract" : "Parasitic resistances are detrimental to solar cell performance because they reduce the device power output. In this paper the effects that series- and shunt resistance have on photovoltaic module performance parameters are discussed. Techniques used to measure these resistances are presented and the results show how current-voltage characteristics and module performance are affected. An analysis of the performance degradation of an a-Si module revealed that, apart from the Staebler-Wronski effect, an increase in series resistance contributed to a power loss of 50% after outdoor exposure of 130 kWh/m2. A 29% decrease in shunt resistance of a CuInSe2 module, over the same exposure, translated to a power loss of 6%. This study shows that the effects of shunt and series resistances on module performance are significant and cannot be ignored. These effects must be understood and taken into consideration when employing photovoltaic modules in systems and when analysing performance degradation. \u00a9 2003 Elsevier Ltd. All rights reserved.", "author" : [ { "dropping-particle" : "", "family" : "Dyk", "given" : "E. E.", "non-dropping-particle" : "van", "parse-names" : false, "suffix" : "" }, { "dropping-particle" : "", "family" : "Meyer", "given" : "E. L.", "non-dropping-particle" : "", "parse-names" : false, "suffix" : "" } ], "container-title" : "Renewable Energy", "id" : "ITEM-1", "issue" : "3", "issued" : { "date-parts" : [ [ "2004" ] ] }, "page" : "333-344", "title" : "Analysis of the effect of parasitic resistances on the performance of photovoltaic modules", "type" : "article-journal", "volume" : "29" }, "uris" : [ "http://www.mendeley.com/documents/?uuid=d562104e-4b39-4365-88e8-8fd58ac6726b" ] } ], "mendeley" : { "formattedCitation" : "(van Dyk and Meyer, 2004)", "plainTextFormattedCitation" : "(van Dyk and Meyer, 2004)", "previouslyFormattedCitation" : "(van Dyk and Meyer, 2004)" }, "properties" : {  }, "schema" : "https://github.com/citation-style-language/schema/raw/master/csl-citation.json" }</w:instrText>
      </w:r>
      <w:r w:rsidR="0097216C">
        <w:rPr>
          <w:rFonts w:ascii="Times New Roman" w:hAnsi="Times New Roman" w:cs="Times New Roman"/>
          <w:sz w:val="24"/>
          <w:szCs w:val="24"/>
        </w:rPr>
        <w:fldChar w:fldCharType="separate"/>
      </w:r>
      <w:r w:rsidR="0097216C" w:rsidRPr="0097216C">
        <w:rPr>
          <w:rFonts w:ascii="Times New Roman" w:hAnsi="Times New Roman" w:cs="Times New Roman"/>
          <w:noProof/>
          <w:sz w:val="24"/>
          <w:szCs w:val="24"/>
        </w:rPr>
        <w:t>(van Dyk and Meyer, 2004)</w:t>
      </w:r>
      <w:r w:rsidR="0097216C">
        <w:rPr>
          <w:rFonts w:ascii="Times New Roman" w:hAnsi="Times New Roman" w:cs="Times New Roman"/>
          <w:sz w:val="24"/>
          <w:szCs w:val="24"/>
        </w:rPr>
        <w:fldChar w:fldCharType="end"/>
      </w:r>
      <w:r w:rsidR="00AF5E4F">
        <w:rPr>
          <w:rFonts w:ascii="Times New Roman" w:hAnsi="Times New Roman" w:cs="Times New Roman"/>
          <w:sz w:val="24"/>
          <w:szCs w:val="24"/>
        </w:rPr>
        <w:t>.</w:t>
      </w:r>
      <w:r w:rsidR="004468AA">
        <w:rPr>
          <w:rFonts w:ascii="Times New Roman" w:hAnsi="Times New Roman" w:cs="Times New Roman"/>
          <w:sz w:val="24"/>
          <w:szCs w:val="24"/>
        </w:rPr>
        <w:t xml:space="preserve"> </w:t>
      </w:r>
      <w:r w:rsidR="00AF5E4F">
        <w:rPr>
          <w:rFonts w:ascii="Times New Roman" w:hAnsi="Times New Roman" w:cs="Times New Roman"/>
          <w:sz w:val="24"/>
          <w:szCs w:val="24"/>
        </w:rPr>
        <w:t>The fill factor (</w:t>
      </w:r>
      <w:r w:rsidR="00AF5E4F" w:rsidRPr="00AF5E4F">
        <w:rPr>
          <w:rFonts w:ascii="Times New Roman" w:hAnsi="Times New Roman" w:cs="Times New Roman"/>
          <w:i/>
          <w:sz w:val="24"/>
          <w:szCs w:val="24"/>
        </w:rPr>
        <w:t>FF</w:t>
      </w:r>
      <w:r w:rsidR="00AF5E4F">
        <w:rPr>
          <w:rFonts w:ascii="Times New Roman" w:hAnsi="Times New Roman" w:cs="Times New Roman"/>
          <w:sz w:val="24"/>
          <w:szCs w:val="24"/>
        </w:rPr>
        <w:t xml:space="preserve">) value is also affected by the degradation phenomena, where the </w:t>
      </w:r>
      <w:r w:rsidR="00797C1D">
        <w:rPr>
          <w:rFonts w:ascii="Times New Roman" w:hAnsi="Times New Roman" w:cs="Times New Roman"/>
          <w:sz w:val="24"/>
          <w:szCs w:val="24"/>
        </w:rPr>
        <w:t xml:space="preserve">initial value of </w:t>
      </w:r>
      <w:r w:rsidR="00AF5E4F">
        <w:rPr>
          <w:rFonts w:ascii="Times New Roman" w:hAnsi="Times New Roman" w:cs="Times New Roman"/>
          <w:sz w:val="24"/>
          <w:szCs w:val="24"/>
        </w:rPr>
        <w:t>FF provided by the manufacturer decreased by more than 7%</w:t>
      </w:r>
      <w:r w:rsidR="00797C1D">
        <w:rPr>
          <w:rFonts w:ascii="Times New Roman" w:hAnsi="Times New Roman" w:cs="Times New Roman"/>
          <w:sz w:val="24"/>
          <w:szCs w:val="24"/>
        </w:rPr>
        <w:t>.</w:t>
      </w:r>
      <w:r w:rsidR="004468AA">
        <w:rPr>
          <w:rFonts w:ascii="Times New Roman" w:hAnsi="Times New Roman" w:cs="Times New Roman"/>
          <w:sz w:val="24"/>
          <w:szCs w:val="24"/>
        </w:rPr>
        <w:t xml:space="preserve"> </w:t>
      </w:r>
      <w:r w:rsidR="00F647B2" w:rsidRPr="00F647B2">
        <w:rPr>
          <w:rFonts w:ascii="Times New Roman" w:hAnsi="Times New Roman" w:cs="Times New Roman"/>
          <w:sz w:val="24"/>
          <w:szCs w:val="24"/>
        </w:rPr>
        <w:t>From Fig. 11 it could be seen that the degradation of the I-V curves of the modules 4, 5 and 6 is different from the three others even if the PV modules are same.</w:t>
      </w:r>
    </w:p>
    <w:p w14:paraId="3229DF93" w14:textId="79924716" w:rsidR="00B8199A" w:rsidRDefault="00B8199A" w:rsidP="00F647B2">
      <w:pPr>
        <w:spacing w:line="480" w:lineRule="auto"/>
        <w:jc w:val="center"/>
        <w:rPr>
          <w:rFonts w:ascii="Times New Roman" w:hAnsi="Times New Roman" w:cs="Times New Roman"/>
          <w:sz w:val="24"/>
          <w:szCs w:val="24"/>
        </w:rPr>
      </w:pPr>
      <w:r w:rsidRPr="00B8199A">
        <w:rPr>
          <w:noProof/>
          <w:lang w:val="ca-ES" w:eastAsia="ca-ES"/>
        </w:rPr>
        <w:lastRenderedPageBreak/>
        <w:drawing>
          <wp:inline distT="0" distB="0" distL="0" distR="0" wp14:anchorId="2989FD75" wp14:editId="1F30448F">
            <wp:extent cx="5760000" cy="62782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6265" r="6161" b="4355"/>
                    <a:stretch/>
                  </pic:blipFill>
                  <pic:spPr bwMode="auto">
                    <a:xfrm>
                      <a:off x="0" y="0"/>
                      <a:ext cx="5760000" cy="6278244"/>
                    </a:xfrm>
                    <a:prstGeom prst="rect">
                      <a:avLst/>
                    </a:prstGeom>
                    <a:noFill/>
                    <a:ln>
                      <a:noFill/>
                    </a:ln>
                    <a:extLst>
                      <a:ext uri="{53640926-AAD7-44D8-BBD7-CCE9431645EC}">
                        <a14:shadowObscured xmlns:a14="http://schemas.microsoft.com/office/drawing/2010/main"/>
                      </a:ext>
                    </a:extLst>
                  </pic:spPr>
                </pic:pic>
              </a:graphicData>
            </a:graphic>
          </wp:inline>
        </w:drawing>
      </w:r>
    </w:p>
    <w:p w14:paraId="29EF3565" w14:textId="3C6F52B4" w:rsidR="006A61C3" w:rsidRDefault="006A61C3" w:rsidP="006A61C3">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Fig. </w:t>
      </w:r>
      <w:r w:rsidR="00900DD0">
        <w:rPr>
          <w:rFonts w:ascii="Times New Roman" w:hAnsi="Times New Roman" w:cs="Times New Roman"/>
          <w:sz w:val="24"/>
          <w:szCs w:val="24"/>
        </w:rPr>
        <w:t>1</w:t>
      </w:r>
      <w:r w:rsidR="00F647B2">
        <w:rPr>
          <w:rFonts w:ascii="Times New Roman" w:hAnsi="Times New Roman" w:cs="Times New Roman"/>
          <w:sz w:val="24"/>
          <w:szCs w:val="24"/>
        </w:rPr>
        <w:t>1</w:t>
      </w:r>
      <w:r w:rsidR="00900DD0">
        <w:rPr>
          <w:rFonts w:ascii="Times New Roman" w:hAnsi="Times New Roman" w:cs="Times New Roman"/>
          <w:sz w:val="24"/>
          <w:szCs w:val="24"/>
        </w:rPr>
        <w:t>. M</w:t>
      </w:r>
      <w:r w:rsidR="00DC782A">
        <w:rPr>
          <w:rFonts w:ascii="Times New Roman" w:hAnsi="Times New Roman" w:cs="Times New Roman"/>
          <w:sz w:val="24"/>
          <w:szCs w:val="24"/>
        </w:rPr>
        <w:t>easured characteristics of</w:t>
      </w:r>
      <w:r>
        <w:rPr>
          <w:rFonts w:ascii="Times New Roman" w:hAnsi="Times New Roman" w:cs="Times New Roman"/>
          <w:sz w:val="24"/>
          <w:szCs w:val="24"/>
        </w:rPr>
        <w:t xml:space="preserve"> CdTe PV modules</w:t>
      </w:r>
      <w:r w:rsidR="00DC782A">
        <w:rPr>
          <w:rFonts w:ascii="Times New Roman" w:hAnsi="Times New Roman" w:cs="Times New Roman"/>
          <w:sz w:val="24"/>
          <w:szCs w:val="24"/>
        </w:rPr>
        <w:t xml:space="preserve"> under study</w:t>
      </w:r>
      <w:r w:rsidR="00900DD0">
        <w:rPr>
          <w:rFonts w:ascii="Times New Roman" w:hAnsi="Times New Roman" w:cs="Times New Roman"/>
          <w:sz w:val="24"/>
          <w:szCs w:val="24"/>
        </w:rPr>
        <w:t xml:space="preserve"> at STC</w:t>
      </w:r>
      <w:r w:rsidRPr="006A61C3">
        <w:rPr>
          <w:rFonts w:ascii="Times New Roman" w:hAnsi="Times New Roman" w:cs="Times New Roman"/>
          <w:sz w:val="24"/>
          <w:szCs w:val="24"/>
        </w:rPr>
        <w:t>.</w:t>
      </w:r>
    </w:p>
    <w:p w14:paraId="425833E6" w14:textId="77777777" w:rsidR="00AE0A4D" w:rsidRDefault="00AE0A4D" w:rsidP="00AE0A4D">
      <w:pPr>
        <w:spacing w:line="480" w:lineRule="auto"/>
        <w:rPr>
          <w:rFonts w:ascii="Arial" w:hAnsi="Arial" w:cs="Arial"/>
          <w:color w:val="505050"/>
        </w:rPr>
      </w:pPr>
      <w:r w:rsidRPr="00AE0A4D">
        <w:rPr>
          <w:rFonts w:ascii="Times New Roman" w:hAnsi="Times New Roman" w:cs="Times New Roman"/>
          <w:sz w:val="24"/>
          <w:szCs w:val="24"/>
        </w:rPr>
        <w:t xml:space="preserve">The total decrease of the initial nominal power of the analysed CdTe PV modules was found 17% up to 25%. This amount of decrease of the performance of CdTe PV modules is in accordance with the estimated annual degradation rate value of −5.55%/year calculated in the previous </w:t>
      </w:r>
      <w:r w:rsidRPr="00AE0A4D">
        <w:rPr>
          <w:rFonts w:ascii="Times New Roman" w:hAnsi="Times New Roman" w:cs="Times New Roman"/>
          <w:sz w:val="24"/>
          <w:szCs w:val="24"/>
        </w:rPr>
        <w:lastRenderedPageBreak/>
        <w:t>section. Moreover, the result confirmed that, the PV modules were degrading during the first year even if they were in open-circuit. This degradation is mainly caused by the light induced degradation (LID) phenomenon, however, without any available monitored data from the first year – form August 2014 to August 2015 – it is hard to describe exactly what happened and estimated the LID percentage.</w:t>
      </w:r>
    </w:p>
    <w:p w14:paraId="74E0782D" w14:textId="77777777" w:rsidR="00AE0A4D" w:rsidRDefault="00AE0A4D" w:rsidP="006A61C3">
      <w:pPr>
        <w:spacing w:line="480" w:lineRule="auto"/>
        <w:jc w:val="center"/>
        <w:rPr>
          <w:rFonts w:ascii="Times New Roman" w:hAnsi="Times New Roman" w:cs="Times New Roman"/>
          <w:sz w:val="24"/>
          <w:szCs w:val="24"/>
        </w:rPr>
      </w:pPr>
    </w:p>
    <w:p w14:paraId="32FA4F54" w14:textId="127E6059" w:rsidR="000D578B" w:rsidRDefault="000D578B" w:rsidP="000D578B">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Finally, the six CdTe PV modules were submitted to an electroluminescence (EL) test in order to analyze the degradation effects on the material after more than three years of outdoor exposure. The obtained EL images are collected in Fig. 1</w:t>
      </w:r>
      <w:r w:rsidR="00AE0A4D">
        <w:rPr>
          <w:rFonts w:ascii="Times New Roman" w:hAnsi="Times New Roman" w:cs="Times New Roman"/>
          <w:sz w:val="24"/>
          <w:szCs w:val="24"/>
        </w:rPr>
        <w:t>2</w:t>
      </w:r>
      <w:r>
        <w:rPr>
          <w:rFonts w:ascii="Times New Roman" w:hAnsi="Times New Roman" w:cs="Times New Roman"/>
          <w:sz w:val="24"/>
          <w:szCs w:val="24"/>
        </w:rPr>
        <w:t xml:space="preserve"> and reveal important details which are not visible to naked human eye. The six CdTe PV modules presented deterioration of the material around the module external edges. Moreover, in some modules, the auto-de</w:t>
      </w:r>
      <w:r w:rsidR="00B0578D">
        <w:rPr>
          <w:rFonts w:ascii="Times New Roman" w:hAnsi="Times New Roman" w:cs="Times New Roman"/>
          <w:sz w:val="24"/>
          <w:szCs w:val="24"/>
        </w:rPr>
        <w:t>gradation of the PV modules l</w:t>
      </w:r>
      <w:r>
        <w:rPr>
          <w:rFonts w:ascii="Times New Roman" w:hAnsi="Times New Roman" w:cs="Times New Roman"/>
          <w:sz w:val="24"/>
          <w:szCs w:val="24"/>
        </w:rPr>
        <w:t xml:space="preserve">ed </w:t>
      </w:r>
      <w:r w:rsidR="00B0578D">
        <w:rPr>
          <w:rFonts w:ascii="Times New Roman" w:hAnsi="Times New Roman" w:cs="Times New Roman"/>
          <w:sz w:val="24"/>
          <w:szCs w:val="24"/>
        </w:rPr>
        <w:t>to</w:t>
      </w:r>
      <w:r>
        <w:rPr>
          <w:rFonts w:ascii="Times New Roman" w:hAnsi="Times New Roman" w:cs="Times New Roman"/>
          <w:sz w:val="24"/>
          <w:szCs w:val="24"/>
        </w:rPr>
        <w:t xml:space="preserve"> a formation of a defect similar to hotspots present in crystalline PV modules. The defects are highlighted in red color and could be clearly seen in the EL images obtained for CdTe module number 1, 3, 4 and 5.</w:t>
      </w:r>
    </w:p>
    <w:p w14:paraId="47C2186A" w14:textId="0D2E0793" w:rsidR="000D578B" w:rsidRDefault="000D578B" w:rsidP="000D578B">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The horizontal white line situated in the middle of the six EL images obtained for the PV modules under study it is the reflection of the light source of the EL dispositive and i</w:t>
      </w:r>
      <w:r w:rsidR="00BB0803">
        <w:rPr>
          <w:rFonts w:ascii="Times New Roman" w:hAnsi="Times New Roman" w:cs="Times New Roman"/>
          <w:sz w:val="24"/>
          <w:szCs w:val="24"/>
        </w:rPr>
        <w:t xml:space="preserve">t </w:t>
      </w:r>
      <w:r w:rsidR="00722289">
        <w:rPr>
          <w:rFonts w:ascii="Times New Roman" w:hAnsi="Times New Roman" w:cs="Times New Roman"/>
          <w:sz w:val="24"/>
          <w:szCs w:val="24"/>
        </w:rPr>
        <w:t>does not</w:t>
      </w:r>
      <w:r w:rsidR="00BB0803">
        <w:rPr>
          <w:rFonts w:ascii="Times New Roman" w:hAnsi="Times New Roman" w:cs="Times New Roman"/>
          <w:sz w:val="24"/>
          <w:szCs w:val="24"/>
        </w:rPr>
        <w:t xml:space="preserve"> represent any defect.</w:t>
      </w:r>
      <w:r w:rsidR="00AE0A4D" w:rsidRPr="00AE0A4D">
        <w:rPr>
          <w:rFonts w:ascii="Times New Roman" w:hAnsi="Times New Roman" w:cs="Times New Roman"/>
          <w:sz w:val="24"/>
          <w:szCs w:val="24"/>
        </w:rPr>
        <w:t xml:space="preserve"> In addition, EL response of a CdTe PV module can be different than other modules due to some barrier effects present at the back contact (Bokalic et al, 2017).</w:t>
      </w:r>
    </w:p>
    <w:p w14:paraId="0F58A291" w14:textId="169AD28F" w:rsidR="00BB0803" w:rsidRDefault="00BB0803" w:rsidP="00BB0803">
      <w:pPr>
        <w:spacing w:after="0" w:line="240" w:lineRule="auto"/>
        <w:jc w:val="both"/>
        <w:rPr>
          <w:rFonts w:ascii="Times New Roman" w:hAnsi="Times New Roman" w:cs="Times New Roman"/>
          <w:sz w:val="24"/>
          <w:szCs w:val="24"/>
        </w:rPr>
      </w:pPr>
      <w:r w:rsidRPr="00BB0803">
        <w:rPr>
          <w:rFonts w:ascii="Times New Roman" w:hAnsi="Times New Roman" w:cs="Times New Roman"/>
          <w:noProof/>
          <w:sz w:val="24"/>
          <w:szCs w:val="24"/>
          <w:lang w:val="ca-ES" w:eastAsia="ca-ES"/>
        </w:rPr>
        <w:lastRenderedPageBreak/>
        <w:drawing>
          <wp:inline distT="0" distB="0" distL="0" distR="0" wp14:anchorId="5FAB778D" wp14:editId="042F3230">
            <wp:extent cx="5972810" cy="4692067"/>
            <wp:effectExtent l="0" t="0" r="8890" b="0"/>
            <wp:docPr id="4" name="Picture 4" descr="C:\Users\kichou\Desktop\TFPV panels facade\Paper degradation analysis UCEEB\Paper Figures\Fig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chou\Desktop\TFPV panels facade\Paper degradation analysis UCEEB\Paper Figures\Fig 11.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2810" cy="4692067"/>
                    </a:xfrm>
                    <a:prstGeom prst="rect">
                      <a:avLst/>
                    </a:prstGeom>
                    <a:noFill/>
                    <a:ln>
                      <a:noFill/>
                    </a:ln>
                  </pic:spPr>
                </pic:pic>
              </a:graphicData>
            </a:graphic>
          </wp:inline>
        </w:drawing>
      </w:r>
    </w:p>
    <w:p w14:paraId="3BE9B367" w14:textId="42ECE13A" w:rsidR="000D3A8D" w:rsidRDefault="000D3A8D" w:rsidP="00CF4C23">
      <w:pPr>
        <w:spacing w:line="480" w:lineRule="auto"/>
        <w:jc w:val="center"/>
        <w:rPr>
          <w:rFonts w:ascii="Times New Roman" w:hAnsi="Times New Roman" w:cs="Times New Roman"/>
          <w:sz w:val="24"/>
          <w:szCs w:val="24"/>
        </w:rPr>
      </w:pPr>
      <w:r>
        <w:rPr>
          <w:rFonts w:ascii="Times New Roman" w:hAnsi="Times New Roman" w:cs="Times New Roman"/>
          <w:sz w:val="24"/>
          <w:szCs w:val="24"/>
        </w:rPr>
        <w:t>Fig. 1</w:t>
      </w:r>
      <w:r w:rsidR="00AE0A4D">
        <w:rPr>
          <w:rFonts w:ascii="Times New Roman" w:hAnsi="Times New Roman" w:cs="Times New Roman"/>
          <w:sz w:val="24"/>
          <w:szCs w:val="24"/>
        </w:rPr>
        <w:t>2</w:t>
      </w:r>
      <w:r>
        <w:rPr>
          <w:rFonts w:ascii="Times New Roman" w:hAnsi="Times New Roman" w:cs="Times New Roman"/>
          <w:sz w:val="24"/>
          <w:szCs w:val="24"/>
        </w:rPr>
        <w:t>. E</w:t>
      </w:r>
      <w:r w:rsidR="00050DA0">
        <w:rPr>
          <w:rFonts w:ascii="Times New Roman" w:hAnsi="Times New Roman" w:cs="Times New Roman"/>
          <w:sz w:val="24"/>
          <w:szCs w:val="24"/>
        </w:rPr>
        <w:t>lectro</w:t>
      </w:r>
      <w:r w:rsidRPr="000D3A8D">
        <w:rPr>
          <w:rFonts w:ascii="Times New Roman" w:hAnsi="Times New Roman" w:cs="Times New Roman"/>
          <w:sz w:val="24"/>
          <w:szCs w:val="24"/>
        </w:rPr>
        <w:t>luminescence image</w:t>
      </w:r>
      <w:r>
        <w:rPr>
          <w:rFonts w:ascii="Times New Roman" w:hAnsi="Times New Roman" w:cs="Times New Roman"/>
          <w:sz w:val="24"/>
          <w:szCs w:val="24"/>
        </w:rPr>
        <w:t xml:space="preserve">s of </w:t>
      </w:r>
      <w:r w:rsidR="000F2874">
        <w:rPr>
          <w:rFonts w:ascii="Times New Roman" w:hAnsi="Times New Roman" w:cs="Times New Roman"/>
          <w:sz w:val="24"/>
          <w:szCs w:val="24"/>
        </w:rPr>
        <w:t xml:space="preserve">the </w:t>
      </w:r>
      <w:r>
        <w:rPr>
          <w:rFonts w:ascii="Times New Roman" w:hAnsi="Times New Roman" w:cs="Times New Roman"/>
          <w:sz w:val="24"/>
          <w:szCs w:val="24"/>
        </w:rPr>
        <w:t>six CdTe PV modules</w:t>
      </w:r>
      <w:r w:rsidR="000F2874">
        <w:rPr>
          <w:rFonts w:ascii="Times New Roman" w:hAnsi="Times New Roman" w:cs="Times New Roman"/>
          <w:sz w:val="24"/>
          <w:szCs w:val="24"/>
        </w:rPr>
        <w:t xml:space="preserve"> under study.</w:t>
      </w:r>
    </w:p>
    <w:p w14:paraId="6E90869F" w14:textId="77777777" w:rsidR="00172174" w:rsidRPr="00521D16" w:rsidRDefault="00172174" w:rsidP="00CF4C23">
      <w:pPr>
        <w:spacing w:line="480" w:lineRule="auto"/>
        <w:jc w:val="center"/>
        <w:rPr>
          <w:rFonts w:ascii="Times New Roman" w:hAnsi="Times New Roman" w:cs="Times New Roman"/>
          <w:sz w:val="24"/>
          <w:szCs w:val="24"/>
        </w:rPr>
      </w:pPr>
    </w:p>
    <w:p w14:paraId="65ACCBB4" w14:textId="77777777" w:rsidR="00426A15" w:rsidRPr="00521D16" w:rsidRDefault="007D5F7A" w:rsidP="00195526">
      <w:pPr>
        <w:pStyle w:val="Prrafodelista"/>
        <w:numPr>
          <w:ilvl w:val="1"/>
          <w:numId w:val="3"/>
        </w:numPr>
        <w:spacing w:line="480" w:lineRule="auto"/>
        <w:ind w:left="426" w:hanging="426"/>
        <w:jc w:val="both"/>
        <w:rPr>
          <w:rFonts w:ascii="Times New Roman" w:hAnsi="Times New Roman" w:cs="Times New Roman"/>
          <w:b/>
          <w:sz w:val="24"/>
          <w:szCs w:val="24"/>
        </w:rPr>
      </w:pPr>
      <w:r w:rsidRPr="00521D16">
        <w:rPr>
          <w:rFonts w:ascii="Times New Roman" w:hAnsi="Times New Roman" w:cs="Times New Roman"/>
          <w:b/>
          <w:sz w:val="24"/>
          <w:szCs w:val="24"/>
        </w:rPr>
        <w:t xml:space="preserve">PV modules performance evaluation </w:t>
      </w:r>
    </w:p>
    <w:p w14:paraId="310FB5AC" w14:textId="13ACB486" w:rsidR="00940796" w:rsidRPr="00521D16" w:rsidRDefault="00940796" w:rsidP="00195526">
      <w:pPr>
        <w:spacing w:line="480" w:lineRule="auto"/>
        <w:ind w:firstLine="360"/>
        <w:jc w:val="both"/>
        <w:rPr>
          <w:rFonts w:ascii="Times New Roman" w:hAnsi="Times New Roman" w:cs="Times New Roman"/>
          <w:sz w:val="24"/>
          <w:szCs w:val="24"/>
        </w:rPr>
      </w:pPr>
      <w:r w:rsidRPr="00521D16">
        <w:rPr>
          <w:rFonts w:ascii="Times New Roman" w:hAnsi="Times New Roman" w:cs="Times New Roman"/>
          <w:sz w:val="24"/>
          <w:szCs w:val="24"/>
        </w:rPr>
        <w:t>The evolution of the monthly</w:t>
      </w:r>
      <w:r w:rsidR="00CB1670">
        <w:rPr>
          <w:rFonts w:ascii="Times New Roman" w:hAnsi="Times New Roman" w:cs="Times New Roman"/>
          <w:sz w:val="24"/>
          <w:szCs w:val="24"/>
        </w:rPr>
        <w:t xml:space="preserve"> average values of the</w:t>
      </w:r>
      <w:r w:rsidRPr="00521D16">
        <w:rPr>
          <w:rFonts w:ascii="Times New Roman" w:hAnsi="Times New Roman" w:cs="Times New Roman"/>
          <w:sz w:val="24"/>
          <w:szCs w:val="24"/>
        </w:rPr>
        <w:t xml:space="preserve"> performance ratio, </w:t>
      </w:r>
      <w:r w:rsidRPr="00521D16">
        <w:rPr>
          <w:rFonts w:ascii="Times New Roman" w:hAnsi="Times New Roman" w:cs="Times New Roman"/>
          <w:i/>
          <w:sz w:val="24"/>
          <w:szCs w:val="24"/>
        </w:rPr>
        <w:t>PR</w:t>
      </w:r>
      <w:r w:rsidRPr="00521D16">
        <w:rPr>
          <w:rFonts w:ascii="Times New Roman" w:hAnsi="Times New Roman" w:cs="Times New Roman"/>
          <w:sz w:val="24"/>
          <w:szCs w:val="24"/>
        </w:rPr>
        <w:t xml:space="preserve"> (%), of the PV modules calculated using Eq. </w:t>
      </w:r>
      <w:r w:rsidR="000E4592">
        <w:rPr>
          <w:rFonts w:ascii="Times New Roman" w:hAnsi="Times New Roman" w:cs="Times New Roman"/>
          <w:sz w:val="24"/>
          <w:szCs w:val="24"/>
        </w:rPr>
        <w:t>(</w:t>
      </w:r>
      <w:r w:rsidR="00E370C6">
        <w:rPr>
          <w:rFonts w:ascii="Times New Roman" w:hAnsi="Times New Roman" w:cs="Times New Roman"/>
          <w:sz w:val="24"/>
          <w:szCs w:val="24"/>
        </w:rPr>
        <w:t>6</w:t>
      </w:r>
      <w:r w:rsidR="000E4592">
        <w:rPr>
          <w:rFonts w:ascii="Times New Roman" w:hAnsi="Times New Roman" w:cs="Times New Roman"/>
          <w:sz w:val="24"/>
          <w:szCs w:val="24"/>
        </w:rPr>
        <w:t>)</w:t>
      </w:r>
      <w:r w:rsidRPr="00521D16">
        <w:rPr>
          <w:rFonts w:ascii="Times New Roman" w:hAnsi="Times New Roman" w:cs="Times New Roman"/>
          <w:sz w:val="24"/>
          <w:szCs w:val="24"/>
        </w:rPr>
        <w:t xml:space="preserve">, is depicted in Fig. </w:t>
      </w:r>
      <w:r w:rsidR="000E4592">
        <w:rPr>
          <w:rFonts w:ascii="Times New Roman" w:hAnsi="Times New Roman" w:cs="Times New Roman"/>
          <w:sz w:val="24"/>
          <w:szCs w:val="24"/>
        </w:rPr>
        <w:t>1</w:t>
      </w:r>
      <w:r w:rsidR="00AE0A4D">
        <w:rPr>
          <w:rFonts w:ascii="Times New Roman" w:hAnsi="Times New Roman" w:cs="Times New Roman"/>
          <w:sz w:val="24"/>
          <w:szCs w:val="24"/>
        </w:rPr>
        <w:t>3</w:t>
      </w:r>
      <w:r w:rsidRPr="00521D16">
        <w:rPr>
          <w:rFonts w:ascii="Times New Roman" w:hAnsi="Times New Roman" w:cs="Times New Roman"/>
          <w:sz w:val="24"/>
          <w:szCs w:val="24"/>
        </w:rPr>
        <w:t xml:space="preserve">. The obtained trend of </w:t>
      </w:r>
      <w:r w:rsidRPr="00521D16">
        <w:rPr>
          <w:rFonts w:ascii="Times New Roman" w:hAnsi="Times New Roman" w:cs="Times New Roman"/>
          <w:i/>
          <w:sz w:val="24"/>
          <w:szCs w:val="24"/>
        </w:rPr>
        <w:t>PR</w:t>
      </w:r>
      <w:r w:rsidRPr="00521D16">
        <w:rPr>
          <w:rFonts w:ascii="Times New Roman" w:hAnsi="Times New Roman" w:cs="Times New Roman"/>
          <w:sz w:val="24"/>
          <w:szCs w:val="24"/>
        </w:rPr>
        <w:t xml:space="preserve"> for each </w:t>
      </w:r>
      <w:r w:rsidR="00D33A68" w:rsidRPr="00521D16">
        <w:rPr>
          <w:rFonts w:ascii="Times New Roman" w:hAnsi="Times New Roman" w:cs="Times New Roman"/>
          <w:sz w:val="24"/>
          <w:szCs w:val="24"/>
        </w:rPr>
        <w:t xml:space="preserve">PV </w:t>
      </w:r>
      <w:r w:rsidRPr="00521D16">
        <w:rPr>
          <w:rFonts w:ascii="Times New Roman" w:hAnsi="Times New Roman" w:cs="Times New Roman"/>
          <w:sz w:val="24"/>
          <w:szCs w:val="24"/>
        </w:rPr>
        <w:t>technology is in accordance with the obtained results through the evolution of the effective peak power technique and the evolution of the generated DC-output power in narrow weather ranges.</w:t>
      </w:r>
    </w:p>
    <w:p w14:paraId="42B955EF" w14:textId="77777777" w:rsidR="005709EA" w:rsidRPr="00521D16" w:rsidRDefault="005709EA" w:rsidP="00B35493">
      <w:pPr>
        <w:spacing w:after="0" w:line="240" w:lineRule="auto"/>
        <w:jc w:val="center"/>
        <w:rPr>
          <w:rFonts w:ascii="Times New Roman" w:hAnsi="Times New Roman" w:cs="Times New Roman"/>
          <w:sz w:val="24"/>
          <w:szCs w:val="24"/>
        </w:rPr>
      </w:pPr>
      <w:r w:rsidRPr="005709EA">
        <w:rPr>
          <w:noProof/>
          <w:lang w:val="ca-ES" w:eastAsia="ca-ES"/>
        </w:rPr>
        <w:lastRenderedPageBreak/>
        <w:drawing>
          <wp:inline distT="0" distB="0" distL="0" distR="0" wp14:anchorId="6911A49B" wp14:editId="64E4B316">
            <wp:extent cx="5040000" cy="263020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0000" cy="2630205"/>
                    </a:xfrm>
                    <a:prstGeom prst="rect">
                      <a:avLst/>
                    </a:prstGeom>
                    <a:noFill/>
                    <a:ln>
                      <a:noFill/>
                    </a:ln>
                  </pic:spPr>
                </pic:pic>
              </a:graphicData>
            </a:graphic>
          </wp:inline>
        </w:drawing>
      </w:r>
    </w:p>
    <w:p w14:paraId="5B22927B" w14:textId="5AE3164E" w:rsidR="004A22B9" w:rsidRPr="00521D16" w:rsidRDefault="004A22B9" w:rsidP="00B35493">
      <w:pPr>
        <w:spacing w:after="0" w:line="240" w:lineRule="auto"/>
        <w:jc w:val="center"/>
        <w:rPr>
          <w:rFonts w:ascii="Times New Roman" w:hAnsi="Times New Roman" w:cs="Times New Roman"/>
          <w:sz w:val="24"/>
          <w:szCs w:val="24"/>
        </w:rPr>
      </w:pPr>
      <w:r w:rsidRPr="00521D16">
        <w:rPr>
          <w:rFonts w:ascii="Times New Roman" w:hAnsi="Times New Roman" w:cs="Times New Roman"/>
          <w:sz w:val="24"/>
          <w:szCs w:val="24"/>
        </w:rPr>
        <w:t xml:space="preserve">Fig. </w:t>
      </w:r>
      <w:r w:rsidR="00AE0A4D">
        <w:rPr>
          <w:rFonts w:ascii="Times New Roman" w:hAnsi="Times New Roman" w:cs="Times New Roman"/>
          <w:sz w:val="24"/>
          <w:szCs w:val="24"/>
        </w:rPr>
        <w:t>13</w:t>
      </w:r>
      <w:r w:rsidRPr="00521D16">
        <w:rPr>
          <w:rFonts w:ascii="Times New Roman" w:hAnsi="Times New Roman" w:cs="Times New Roman"/>
          <w:sz w:val="24"/>
          <w:szCs w:val="24"/>
        </w:rPr>
        <w:t xml:space="preserve">. Evolution of the </w:t>
      </w:r>
      <w:r w:rsidRPr="00521D16">
        <w:rPr>
          <w:rFonts w:ascii="Times New Roman" w:hAnsi="Times New Roman" w:cs="Times New Roman"/>
          <w:i/>
          <w:sz w:val="24"/>
          <w:szCs w:val="24"/>
        </w:rPr>
        <w:t>PR</w:t>
      </w:r>
      <w:r w:rsidRPr="00521D16">
        <w:rPr>
          <w:rFonts w:ascii="Times New Roman" w:hAnsi="Times New Roman" w:cs="Times New Roman"/>
          <w:sz w:val="24"/>
          <w:szCs w:val="24"/>
        </w:rPr>
        <w:t xml:space="preserve"> of the PV modules along the monitoring campaign.</w:t>
      </w:r>
    </w:p>
    <w:p w14:paraId="585A5EA9" w14:textId="77777777" w:rsidR="00B35493" w:rsidRPr="00521D16" w:rsidRDefault="00B35493" w:rsidP="00B35493">
      <w:pPr>
        <w:spacing w:line="360" w:lineRule="auto"/>
        <w:rPr>
          <w:rFonts w:ascii="Times New Roman" w:hAnsi="Times New Roman" w:cs="Times New Roman"/>
          <w:sz w:val="24"/>
          <w:szCs w:val="24"/>
        </w:rPr>
      </w:pPr>
    </w:p>
    <w:p w14:paraId="1DEE5B67" w14:textId="77777777" w:rsidR="00341017" w:rsidRPr="00521D16" w:rsidRDefault="00341017" w:rsidP="00195526">
      <w:pPr>
        <w:spacing w:line="480" w:lineRule="auto"/>
        <w:ind w:firstLine="360"/>
        <w:jc w:val="both"/>
        <w:rPr>
          <w:rFonts w:ascii="Times New Roman" w:hAnsi="Times New Roman" w:cs="Times New Roman"/>
          <w:sz w:val="24"/>
          <w:szCs w:val="24"/>
        </w:rPr>
      </w:pPr>
      <w:r w:rsidRPr="00521D16">
        <w:rPr>
          <w:rFonts w:ascii="Times New Roman" w:hAnsi="Times New Roman" w:cs="Times New Roman"/>
          <w:sz w:val="24"/>
          <w:szCs w:val="24"/>
        </w:rPr>
        <w:t xml:space="preserve">The stability and </w:t>
      </w:r>
      <w:r w:rsidR="00D33A68" w:rsidRPr="00521D16">
        <w:rPr>
          <w:rFonts w:ascii="Times New Roman" w:hAnsi="Times New Roman" w:cs="Times New Roman"/>
          <w:sz w:val="24"/>
          <w:szCs w:val="24"/>
        </w:rPr>
        <w:t>the high performance of the mc-Si and p</w:t>
      </w:r>
      <w:r w:rsidRPr="00521D16">
        <w:rPr>
          <w:rFonts w:ascii="Times New Roman" w:hAnsi="Times New Roman" w:cs="Times New Roman"/>
          <w:sz w:val="24"/>
          <w:szCs w:val="24"/>
        </w:rPr>
        <w:t xml:space="preserve">c-Si PV modules can be observed in the evolution of their calculated </w:t>
      </w:r>
      <w:r w:rsidRPr="00521D16">
        <w:rPr>
          <w:rFonts w:ascii="Times New Roman" w:hAnsi="Times New Roman" w:cs="Times New Roman"/>
          <w:i/>
          <w:sz w:val="24"/>
          <w:szCs w:val="24"/>
        </w:rPr>
        <w:t>PR</w:t>
      </w:r>
      <w:r w:rsidRPr="00521D16">
        <w:rPr>
          <w:rFonts w:ascii="Times New Roman" w:hAnsi="Times New Roman" w:cs="Times New Roman"/>
          <w:sz w:val="24"/>
          <w:szCs w:val="24"/>
        </w:rPr>
        <w:t xml:space="preserve"> alon</w:t>
      </w:r>
      <w:r w:rsidR="00D33A68" w:rsidRPr="00521D16">
        <w:rPr>
          <w:rFonts w:ascii="Times New Roman" w:hAnsi="Times New Roman" w:cs="Times New Roman"/>
          <w:sz w:val="24"/>
          <w:szCs w:val="24"/>
        </w:rPr>
        <w:t>g the analyzed period. The m</w:t>
      </w:r>
      <w:r w:rsidRPr="00521D16">
        <w:rPr>
          <w:rFonts w:ascii="Times New Roman" w:hAnsi="Times New Roman" w:cs="Times New Roman"/>
          <w:sz w:val="24"/>
          <w:szCs w:val="24"/>
        </w:rPr>
        <w:t xml:space="preserve">c-Si PV module exhibits slight higher </w:t>
      </w:r>
      <w:r w:rsidRPr="00521D16">
        <w:rPr>
          <w:rFonts w:ascii="Times New Roman" w:hAnsi="Times New Roman" w:cs="Times New Roman"/>
          <w:i/>
          <w:sz w:val="24"/>
          <w:szCs w:val="24"/>
        </w:rPr>
        <w:t>PR</w:t>
      </w:r>
      <w:r w:rsidR="00D33A68" w:rsidRPr="00521D16">
        <w:rPr>
          <w:rFonts w:ascii="Times New Roman" w:hAnsi="Times New Roman" w:cs="Times New Roman"/>
          <w:sz w:val="24"/>
          <w:szCs w:val="24"/>
        </w:rPr>
        <w:t xml:space="preserve"> compared to the p</w:t>
      </w:r>
      <w:r w:rsidRPr="00521D16">
        <w:rPr>
          <w:rFonts w:ascii="Times New Roman" w:hAnsi="Times New Roman" w:cs="Times New Roman"/>
          <w:sz w:val="24"/>
          <w:szCs w:val="24"/>
        </w:rPr>
        <w:t xml:space="preserve">c-Si PV module. The seasonal variation effects on the performance of the both PV modules are also present in the trend of their </w:t>
      </w:r>
      <w:r w:rsidRPr="00521D16">
        <w:rPr>
          <w:rFonts w:ascii="Times New Roman" w:hAnsi="Times New Roman" w:cs="Times New Roman"/>
          <w:i/>
          <w:sz w:val="24"/>
          <w:szCs w:val="24"/>
        </w:rPr>
        <w:t>PR</w:t>
      </w:r>
      <w:r w:rsidRPr="00521D16">
        <w:rPr>
          <w:rFonts w:ascii="Times New Roman" w:hAnsi="Times New Roman" w:cs="Times New Roman"/>
          <w:sz w:val="24"/>
          <w:szCs w:val="24"/>
        </w:rPr>
        <w:t>.</w:t>
      </w:r>
    </w:p>
    <w:p w14:paraId="5C35485F" w14:textId="7257DE53" w:rsidR="00E74EBD" w:rsidRPr="00521D16" w:rsidRDefault="00D33A68" w:rsidP="00195526">
      <w:pPr>
        <w:spacing w:line="480" w:lineRule="auto"/>
        <w:ind w:firstLine="360"/>
        <w:jc w:val="both"/>
        <w:rPr>
          <w:rFonts w:ascii="Times New Roman" w:hAnsi="Times New Roman" w:cs="Times New Roman"/>
          <w:sz w:val="24"/>
          <w:szCs w:val="24"/>
        </w:rPr>
      </w:pPr>
      <w:r w:rsidRPr="00521D16">
        <w:rPr>
          <w:rFonts w:ascii="Times New Roman" w:hAnsi="Times New Roman" w:cs="Times New Roman"/>
          <w:sz w:val="24"/>
          <w:szCs w:val="24"/>
        </w:rPr>
        <w:t>In the case of p</w:t>
      </w:r>
      <w:r w:rsidR="00341017" w:rsidRPr="00521D16">
        <w:rPr>
          <w:rFonts w:ascii="Times New Roman" w:hAnsi="Times New Roman" w:cs="Times New Roman"/>
          <w:sz w:val="24"/>
          <w:szCs w:val="24"/>
        </w:rPr>
        <w:t xml:space="preserve">c-Si PV module, the </w:t>
      </w:r>
      <w:r w:rsidR="00341017" w:rsidRPr="00521D16">
        <w:rPr>
          <w:rFonts w:ascii="Times New Roman" w:hAnsi="Times New Roman" w:cs="Times New Roman"/>
          <w:i/>
          <w:sz w:val="24"/>
          <w:szCs w:val="24"/>
        </w:rPr>
        <w:t>PR</w:t>
      </w:r>
      <w:r w:rsidR="00341017" w:rsidRPr="00521D16">
        <w:rPr>
          <w:rFonts w:ascii="Times New Roman" w:hAnsi="Times New Roman" w:cs="Times New Roman"/>
          <w:sz w:val="24"/>
          <w:szCs w:val="24"/>
        </w:rPr>
        <w:t xml:space="preserve"> value</w:t>
      </w:r>
      <w:r w:rsidR="00E74EBD" w:rsidRPr="00521D16">
        <w:rPr>
          <w:rFonts w:ascii="Times New Roman" w:hAnsi="Times New Roman" w:cs="Times New Roman"/>
          <w:sz w:val="24"/>
          <w:szCs w:val="24"/>
        </w:rPr>
        <w:t xml:space="preserve"> calculated in winter months</w:t>
      </w:r>
      <w:r w:rsidR="00341017" w:rsidRPr="00521D16">
        <w:rPr>
          <w:rFonts w:ascii="Times New Roman" w:hAnsi="Times New Roman" w:cs="Times New Roman"/>
          <w:sz w:val="24"/>
          <w:szCs w:val="24"/>
        </w:rPr>
        <w:t xml:space="preserve"> drops from </w:t>
      </w:r>
      <w:r w:rsidR="00E74EBD" w:rsidRPr="00521D16">
        <w:rPr>
          <w:rFonts w:ascii="Times New Roman" w:hAnsi="Times New Roman" w:cs="Times New Roman"/>
          <w:sz w:val="24"/>
          <w:szCs w:val="24"/>
        </w:rPr>
        <w:t>88% to 81% in summer months resulting in ±4% of performance fluctuation between summer and winter months.</w:t>
      </w:r>
      <w:r w:rsidR="00341017" w:rsidRPr="00521D16">
        <w:rPr>
          <w:rFonts w:ascii="Times New Roman" w:hAnsi="Times New Roman" w:cs="Times New Roman"/>
          <w:sz w:val="24"/>
          <w:szCs w:val="24"/>
        </w:rPr>
        <w:t xml:space="preserve"> </w:t>
      </w:r>
      <w:r w:rsidR="00E74EBD" w:rsidRPr="00521D16">
        <w:rPr>
          <w:rFonts w:ascii="Times New Roman" w:hAnsi="Times New Roman" w:cs="Times New Roman"/>
          <w:sz w:val="24"/>
          <w:szCs w:val="24"/>
        </w:rPr>
        <w:t>On the other hand, the pe</w:t>
      </w:r>
      <w:r w:rsidRPr="00521D16">
        <w:rPr>
          <w:rFonts w:ascii="Times New Roman" w:hAnsi="Times New Roman" w:cs="Times New Roman"/>
          <w:sz w:val="24"/>
          <w:szCs w:val="24"/>
        </w:rPr>
        <w:t>rformance variation of the m</w:t>
      </w:r>
      <w:r w:rsidR="00E74EBD" w:rsidRPr="00521D16">
        <w:rPr>
          <w:rFonts w:ascii="Times New Roman" w:hAnsi="Times New Roman" w:cs="Times New Roman"/>
          <w:sz w:val="24"/>
          <w:szCs w:val="24"/>
        </w:rPr>
        <w:t xml:space="preserve">c-Si PV module caused by the seasonal variations </w:t>
      </w:r>
      <w:r w:rsidR="00722289" w:rsidRPr="00521D16">
        <w:rPr>
          <w:rFonts w:ascii="Times New Roman" w:hAnsi="Times New Roman" w:cs="Times New Roman"/>
          <w:sz w:val="24"/>
          <w:szCs w:val="24"/>
        </w:rPr>
        <w:t>does not</w:t>
      </w:r>
      <w:r w:rsidR="00E74EBD" w:rsidRPr="00521D16">
        <w:rPr>
          <w:rFonts w:ascii="Times New Roman" w:hAnsi="Times New Roman" w:cs="Times New Roman"/>
          <w:sz w:val="24"/>
          <w:szCs w:val="24"/>
        </w:rPr>
        <w:t xml:space="preserve"> exceed 2.8%.</w:t>
      </w:r>
    </w:p>
    <w:p w14:paraId="03264912" w14:textId="6AD81AEA" w:rsidR="00426A15" w:rsidRPr="00521D16" w:rsidRDefault="000975D2" w:rsidP="00195526">
      <w:pPr>
        <w:spacing w:line="480" w:lineRule="auto"/>
        <w:ind w:firstLine="360"/>
        <w:jc w:val="both"/>
        <w:rPr>
          <w:rFonts w:ascii="Times New Roman" w:hAnsi="Times New Roman" w:cs="Times New Roman"/>
          <w:sz w:val="24"/>
          <w:szCs w:val="24"/>
        </w:rPr>
      </w:pPr>
      <w:r w:rsidRPr="00521D16">
        <w:rPr>
          <w:rFonts w:ascii="Times New Roman" w:hAnsi="Times New Roman" w:cs="Times New Roman"/>
          <w:sz w:val="24"/>
          <w:szCs w:val="24"/>
        </w:rPr>
        <w:t xml:space="preserve">Finally, from the trend of the evolution of the </w:t>
      </w:r>
      <w:r w:rsidRPr="00521D16">
        <w:rPr>
          <w:rFonts w:ascii="Times New Roman" w:hAnsi="Times New Roman" w:cs="Times New Roman"/>
          <w:i/>
          <w:sz w:val="24"/>
          <w:szCs w:val="24"/>
        </w:rPr>
        <w:t>PR</w:t>
      </w:r>
      <w:r w:rsidRPr="00521D16">
        <w:rPr>
          <w:rFonts w:ascii="Times New Roman" w:hAnsi="Times New Roman" w:cs="Times New Roman"/>
          <w:sz w:val="24"/>
          <w:szCs w:val="24"/>
        </w:rPr>
        <w:t xml:space="preserve"> obtained for the CdTe PV modules, it can be seen from the Fig. </w:t>
      </w:r>
      <w:r w:rsidR="000E4592">
        <w:rPr>
          <w:rFonts w:ascii="Times New Roman" w:hAnsi="Times New Roman" w:cs="Times New Roman"/>
          <w:sz w:val="24"/>
          <w:szCs w:val="24"/>
        </w:rPr>
        <w:t>1</w:t>
      </w:r>
      <w:r w:rsidR="000D3A8D">
        <w:rPr>
          <w:rFonts w:ascii="Times New Roman" w:hAnsi="Times New Roman" w:cs="Times New Roman"/>
          <w:sz w:val="24"/>
          <w:szCs w:val="24"/>
        </w:rPr>
        <w:t>2</w:t>
      </w:r>
      <w:r w:rsidR="00F907FF" w:rsidRPr="00521D16">
        <w:rPr>
          <w:rFonts w:ascii="Times New Roman" w:hAnsi="Times New Roman" w:cs="Times New Roman"/>
          <w:sz w:val="24"/>
          <w:szCs w:val="24"/>
        </w:rPr>
        <w:t xml:space="preserve">, </w:t>
      </w:r>
      <w:r w:rsidR="002619FD" w:rsidRPr="00521D16">
        <w:rPr>
          <w:rFonts w:ascii="Times New Roman" w:hAnsi="Times New Roman" w:cs="Times New Roman"/>
          <w:sz w:val="24"/>
          <w:szCs w:val="24"/>
        </w:rPr>
        <w:t xml:space="preserve">that </w:t>
      </w:r>
      <w:r w:rsidR="00F907FF" w:rsidRPr="00521D16">
        <w:rPr>
          <w:rFonts w:ascii="Times New Roman" w:hAnsi="Times New Roman" w:cs="Times New Roman"/>
          <w:sz w:val="24"/>
          <w:szCs w:val="24"/>
        </w:rPr>
        <w:t xml:space="preserve">the performance of these PV modules showed a steady degradation along the first years. The </w:t>
      </w:r>
      <w:r w:rsidR="007C7A9F" w:rsidRPr="00521D16">
        <w:rPr>
          <w:rFonts w:ascii="Times New Roman" w:hAnsi="Times New Roman" w:cs="Times New Roman"/>
          <w:i/>
          <w:sz w:val="24"/>
          <w:szCs w:val="24"/>
        </w:rPr>
        <w:t>PR</w:t>
      </w:r>
      <w:r w:rsidR="007C7A9F" w:rsidRPr="00521D16">
        <w:rPr>
          <w:rFonts w:ascii="Times New Roman" w:hAnsi="Times New Roman" w:cs="Times New Roman"/>
          <w:sz w:val="24"/>
          <w:szCs w:val="24"/>
        </w:rPr>
        <w:t xml:space="preserve"> </w:t>
      </w:r>
      <w:r w:rsidR="00F907FF" w:rsidRPr="00521D16">
        <w:rPr>
          <w:rFonts w:ascii="Times New Roman" w:hAnsi="Times New Roman" w:cs="Times New Roman"/>
          <w:sz w:val="24"/>
          <w:szCs w:val="24"/>
        </w:rPr>
        <w:t>dropped from 86% to 7</w:t>
      </w:r>
      <w:r w:rsidR="00BA025D">
        <w:rPr>
          <w:rFonts w:ascii="Times New Roman" w:hAnsi="Times New Roman" w:cs="Times New Roman"/>
          <w:sz w:val="24"/>
          <w:szCs w:val="24"/>
        </w:rPr>
        <w:t>4</w:t>
      </w:r>
      <w:r w:rsidR="00F907FF" w:rsidRPr="00521D16">
        <w:rPr>
          <w:rFonts w:ascii="Times New Roman" w:hAnsi="Times New Roman" w:cs="Times New Roman"/>
          <w:sz w:val="24"/>
          <w:szCs w:val="24"/>
        </w:rPr>
        <w:t>%,</w:t>
      </w:r>
      <w:r w:rsidR="00BA025D" w:rsidRPr="00BA025D">
        <w:t xml:space="preserve"> </w:t>
      </w:r>
      <w:r w:rsidR="00BA025D" w:rsidRPr="00BA025D">
        <w:rPr>
          <w:rFonts w:ascii="Times New Roman" w:hAnsi="Times New Roman" w:cs="Times New Roman"/>
          <w:sz w:val="24"/>
          <w:szCs w:val="24"/>
        </w:rPr>
        <w:t>resulting in performance losses of more than 10% after more than three years of exposure under outdoor conditions.</w:t>
      </w:r>
    </w:p>
    <w:p w14:paraId="6ECDE1DF" w14:textId="77777777" w:rsidR="004E2F5C" w:rsidRPr="00521D16" w:rsidRDefault="004E2F5C" w:rsidP="00195526">
      <w:pPr>
        <w:spacing w:line="480" w:lineRule="auto"/>
        <w:ind w:firstLine="360"/>
        <w:jc w:val="both"/>
        <w:rPr>
          <w:rFonts w:ascii="Times New Roman" w:hAnsi="Times New Roman" w:cs="Times New Roman"/>
          <w:sz w:val="24"/>
          <w:szCs w:val="24"/>
        </w:rPr>
      </w:pPr>
    </w:p>
    <w:p w14:paraId="6B5F19E7" w14:textId="77777777" w:rsidR="00426A15" w:rsidRPr="00521D16" w:rsidRDefault="007D5F7A" w:rsidP="00195526">
      <w:pPr>
        <w:pStyle w:val="Prrafodelista"/>
        <w:numPr>
          <w:ilvl w:val="0"/>
          <w:numId w:val="1"/>
        </w:numPr>
        <w:spacing w:line="480" w:lineRule="auto"/>
        <w:rPr>
          <w:rFonts w:ascii="Times New Roman" w:eastAsia="Calibri" w:hAnsi="Times New Roman" w:cs="Times New Roman"/>
          <w:b/>
          <w:bCs/>
          <w:color w:val="000000"/>
          <w:sz w:val="24"/>
          <w:szCs w:val="24"/>
        </w:rPr>
      </w:pPr>
      <w:r w:rsidRPr="00521D16">
        <w:rPr>
          <w:rFonts w:ascii="Times New Roman" w:eastAsia="Calibri" w:hAnsi="Times New Roman" w:cs="Times New Roman"/>
          <w:b/>
          <w:bCs/>
          <w:color w:val="000000"/>
          <w:sz w:val="24"/>
          <w:szCs w:val="24"/>
        </w:rPr>
        <w:lastRenderedPageBreak/>
        <w:t>Conclusion</w:t>
      </w:r>
    </w:p>
    <w:p w14:paraId="3A71A76F" w14:textId="12614F77" w:rsidR="00C72F91" w:rsidRPr="00521D16" w:rsidRDefault="00C72F91" w:rsidP="00195526">
      <w:pPr>
        <w:spacing w:line="480" w:lineRule="auto"/>
        <w:ind w:firstLine="360"/>
        <w:jc w:val="both"/>
        <w:rPr>
          <w:rFonts w:ascii="Times New Roman" w:hAnsi="Times New Roman" w:cs="Times New Roman"/>
          <w:sz w:val="24"/>
          <w:szCs w:val="24"/>
        </w:rPr>
      </w:pPr>
      <w:r w:rsidRPr="00521D16">
        <w:rPr>
          <w:rFonts w:ascii="Times New Roman" w:hAnsi="Times New Roman" w:cs="Times New Roman"/>
          <w:sz w:val="24"/>
          <w:szCs w:val="24"/>
        </w:rPr>
        <w:t>In the present work, the behavior of monocrystalline (mc-Si), polycrystalline (pc-Si) and Cadmium Telluride (CdTe) PV modul</w:t>
      </w:r>
      <w:r w:rsidR="003A6334" w:rsidRPr="00521D16">
        <w:rPr>
          <w:rFonts w:ascii="Times New Roman" w:hAnsi="Times New Roman" w:cs="Times New Roman"/>
          <w:sz w:val="24"/>
          <w:szCs w:val="24"/>
        </w:rPr>
        <w:t>es deployed outdoor in</w:t>
      </w:r>
      <w:r w:rsidRPr="00521D16">
        <w:rPr>
          <w:rFonts w:ascii="Times New Roman" w:hAnsi="Times New Roman" w:cs="Times New Roman"/>
          <w:sz w:val="24"/>
          <w:szCs w:val="24"/>
        </w:rPr>
        <w:t xml:space="preserve"> humid continental climate</w:t>
      </w:r>
      <w:r w:rsidR="00947E0A" w:rsidRPr="00521D16">
        <w:rPr>
          <w:rFonts w:ascii="Times New Roman" w:hAnsi="Times New Roman" w:cs="Times New Roman"/>
          <w:sz w:val="24"/>
          <w:szCs w:val="24"/>
        </w:rPr>
        <w:t xml:space="preserve"> conditions</w:t>
      </w:r>
      <w:r w:rsidRPr="00521D16">
        <w:rPr>
          <w:rFonts w:ascii="Times New Roman" w:hAnsi="Times New Roman" w:cs="Times New Roman"/>
          <w:sz w:val="24"/>
          <w:szCs w:val="24"/>
        </w:rPr>
        <w:t xml:space="preserve"> was analyzed. </w:t>
      </w:r>
      <w:r w:rsidR="00947E0A" w:rsidRPr="00521D16">
        <w:rPr>
          <w:rFonts w:ascii="Times New Roman" w:hAnsi="Times New Roman" w:cs="Times New Roman"/>
          <w:sz w:val="24"/>
          <w:szCs w:val="24"/>
        </w:rPr>
        <w:t xml:space="preserve">The period under </w:t>
      </w:r>
      <w:r w:rsidR="00EC64C8">
        <w:rPr>
          <w:rFonts w:ascii="Times New Roman" w:hAnsi="Times New Roman" w:cs="Times New Roman"/>
          <w:sz w:val="24"/>
          <w:szCs w:val="24"/>
        </w:rPr>
        <w:t xml:space="preserve">study </w:t>
      </w:r>
      <w:r w:rsidR="00947E0A" w:rsidRPr="00521D16">
        <w:rPr>
          <w:rFonts w:ascii="Times New Roman" w:hAnsi="Times New Roman" w:cs="Times New Roman"/>
          <w:sz w:val="24"/>
          <w:szCs w:val="24"/>
        </w:rPr>
        <w:t xml:space="preserve">ranges from August 2015 to </w:t>
      </w:r>
      <w:r w:rsidR="0029748F" w:rsidRPr="00521D16">
        <w:rPr>
          <w:rFonts w:ascii="Times New Roman" w:hAnsi="Times New Roman" w:cs="Times New Roman"/>
          <w:sz w:val="24"/>
          <w:szCs w:val="24"/>
        </w:rPr>
        <w:t xml:space="preserve">late </w:t>
      </w:r>
      <w:r w:rsidR="00947E0A" w:rsidRPr="00521D16">
        <w:rPr>
          <w:rFonts w:ascii="Times New Roman" w:hAnsi="Times New Roman" w:cs="Times New Roman"/>
          <w:sz w:val="24"/>
          <w:szCs w:val="24"/>
        </w:rPr>
        <w:t>September 2017.</w:t>
      </w:r>
    </w:p>
    <w:p w14:paraId="3531122F" w14:textId="343A9FA7" w:rsidR="00947E0A" w:rsidRPr="00521D16" w:rsidRDefault="00947E0A" w:rsidP="00195526">
      <w:pPr>
        <w:spacing w:line="480" w:lineRule="auto"/>
        <w:ind w:firstLine="360"/>
        <w:jc w:val="both"/>
        <w:rPr>
          <w:rFonts w:ascii="Times New Roman" w:hAnsi="Times New Roman" w:cs="Times New Roman"/>
          <w:sz w:val="24"/>
          <w:szCs w:val="24"/>
        </w:rPr>
      </w:pPr>
      <w:r w:rsidRPr="00521D16">
        <w:rPr>
          <w:rFonts w:ascii="Times New Roman" w:hAnsi="Times New Roman" w:cs="Times New Roman"/>
          <w:sz w:val="24"/>
          <w:szCs w:val="24"/>
        </w:rPr>
        <w:t xml:space="preserve">The comportment of the PV modules </w:t>
      </w:r>
      <w:r w:rsidR="00EC64C8">
        <w:rPr>
          <w:rFonts w:ascii="Times New Roman" w:hAnsi="Times New Roman" w:cs="Times New Roman"/>
          <w:sz w:val="24"/>
          <w:szCs w:val="24"/>
        </w:rPr>
        <w:t>was</w:t>
      </w:r>
      <w:r w:rsidRPr="00521D16">
        <w:rPr>
          <w:rFonts w:ascii="Times New Roman" w:hAnsi="Times New Roman" w:cs="Times New Roman"/>
          <w:sz w:val="24"/>
          <w:szCs w:val="24"/>
        </w:rPr>
        <w:t xml:space="preserve"> evaluated </w:t>
      </w:r>
      <w:r w:rsidR="00EC64C8">
        <w:rPr>
          <w:rFonts w:ascii="Times New Roman" w:hAnsi="Times New Roman" w:cs="Times New Roman"/>
          <w:sz w:val="24"/>
          <w:szCs w:val="24"/>
        </w:rPr>
        <w:t xml:space="preserve">by </w:t>
      </w:r>
      <w:r w:rsidRPr="00521D16">
        <w:rPr>
          <w:rFonts w:ascii="Times New Roman" w:hAnsi="Times New Roman" w:cs="Times New Roman"/>
          <w:sz w:val="24"/>
          <w:szCs w:val="24"/>
        </w:rPr>
        <w:t xml:space="preserve">using the effective peak power </w:t>
      </w:r>
      <w:r w:rsidR="004F7D24" w:rsidRPr="00521D16">
        <w:rPr>
          <w:rFonts w:ascii="Times New Roman" w:hAnsi="Times New Roman" w:cs="Times New Roman"/>
          <w:sz w:val="24"/>
          <w:szCs w:val="24"/>
        </w:rPr>
        <w:t>(</w:t>
      </w:r>
      <w:r w:rsidR="004F7D24" w:rsidRPr="00521D16">
        <w:rPr>
          <w:rFonts w:ascii="Times New Roman" w:hAnsi="Times New Roman" w:cs="Times New Roman"/>
          <w:i/>
          <w:sz w:val="24"/>
          <w:szCs w:val="24"/>
        </w:rPr>
        <w:t>P</w:t>
      </w:r>
      <w:r w:rsidR="004F7D24" w:rsidRPr="00521D16">
        <w:rPr>
          <w:rFonts w:ascii="Times New Roman" w:hAnsi="Times New Roman" w:cs="Times New Roman"/>
          <w:i/>
          <w:sz w:val="24"/>
          <w:szCs w:val="24"/>
          <w:vertAlign w:val="subscript"/>
        </w:rPr>
        <w:t>M</w:t>
      </w:r>
      <w:r w:rsidR="004F7D24" w:rsidRPr="00521D16">
        <w:rPr>
          <w:rFonts w:ascii="Times New Roman" w:hAnsi="Times New Roman" w:cs="Times New Roman"/>
          <w:i/>
          <w:sz w:val="24"/>
          <w:szCs w:val="24"/>
          <w:vertAlign w:val="superscript"/>
        </w:rPr>
        <w:t>*</w:t>
      </w:r>
      <w:r w:rsidR="004F7D24" w:rsidRPr="00521D16">
        <w:rPr>
          <w:rFonts w:ascii="Times New Roman" w:hAnsi="Times New Roman" w:cs="Times New Roman"/>
          <w:sz w:val="24"/>
          <w:szCs w:val="24"/>
        </w:rPr>
        <w:t xml:space="preserve">) </w:t>
      </w:r>
      <w:r w:rsidRPr="00521D16">
        <w:rPr>
          <w:rFonts w:ascii="Times New Roman" w:hAnsi="Times New Roman" w:cs="Times New Roman"/>
          <w:sz w:val="24"/>
          <w:szCs w:val="24"/>
        </w:rPr>
        <w:t xml:space="preserve">technique and the evolution of the generated DC-output power in small ranges of solar irradiance and </w:t>
      </w:r>
      <w:r w:rsidR="004F7D24" w:rsidRPr="00521D16">
        <w:rPr>
          <w:rFonts w:ascii="Times New Roman" w:hAnsi="Times New Roman" w:cs="Times New Roman"/>
          <w:sz w:val="24"/>
          <w:szCs w:val="24"/>
        </w:rPr>
        <w:t xml:space="preserve">module temperature. Moreover, </w:t>
      </w:r>
      <w:r w:rsidR="00CD08EC">
        <w:rPr>
          <w:rFonts w:ascii="Times New Roman" w:hAnsi="Times New Roman" w:cs="Times New Roman"/>
          <w:sz w:val="24"/>
          <w:szCs w:val="24"/>
        </w:rPr>
        <w:t xml:space="preserve">the </w:t>
      </w:r>
      <w:r w:rsidR="004F7D24" w:rsidRPr="00521D16">
        <w:rPr>
          <w:rFonts w:ascii="Times New Roman" w:hAnsi="Times New Roman" w:cs="Times New Roman"/>
          <w:sz w:val="24"/>
          <w:szCs w:val="24"/>
        </w:rPr>
        <w:t xml:space="preserve">performance ratio </w:t>
      </w:r>
      <w:r w:rsidR="00EC64C8">
        <w:rPr>
          <w:rFonts w:ascii="Times New Roman" w:hAnsi="Times New Roman" w:cs="Times New Roman"/>
          <w:sz w:val="24"/>
          <w:szCs w:val="24"/>
        </w:rPr>
        <w:t>was</w:t>
      </w:r>
      <w:r w:rsidR="004F7D24" w:rsidRPr="00521D16">
        <w:rPr>
          <w:rFonts w:ascii="Times New Roman" w:hAnsi="Times New Roman" w:cs="Times New Roman"/>
          <w:sz w:val="24"/>
          <w:szCs w:val="24"/>
        </w:rPr>
        <w:t xml:space="preserve"> calculated in order to evaluate the performances of the PV module technologies considered in this work. </w:t>
      </w:r>
    </w:p>
    <w:p w14:paraId="36936C24" w14:textId="67954E47" w:rsidR="00F30E9C" w:rsidRPr="00521D16" w:rsidRDefault="004F7D24" w:rsidP="004F7D24">
      <w:pPr>
        <w:spacing w:line="480" w:lineRule="auto"/>
        <w:ind w:firstLine="360"/>
        <w:jc w:val="both"/>
        <w:rPr>
          <w:rFonts w:ascii="Times New Roman" w:hAnsi="Times New Roman" w:cs="Times New Roman"/>
          <w:sz w:val="24"/>
          <w:szCs w:val="24"/>
        </w:rPr>
      </w:pPr>
      <w:r w:rsidRPr="00521D16">
        <w:rPr>
          <w:rFonts w:ascii="Times New Roman" w:hAnsi="Times New Roman" w:cs="Times New Roman"/>
          <w:sz w:val="24"/>
          <w:szCs w:val="24"/>
        </w:rPr>
        <w:t xml:space="preserve">The evolution the calculated </w:t>
      </w:r>
      <w:r w:rsidRPr="00521D16">
        <w:rPr>
          <w:rFonts w:ascii="Times New Roman" w:hAnsi="Times New Roman" w:cs="Times New Roman"/>
          <w:i/>
          <w:sz w:val="24"/>
          <w:szCs w:val="24"/>
        </w:rPr>
        <w:t>P</w:t>
      </w:r>
      <w:r w:rsidRPr="00521D16">
        <w:rPr>
          <w:rFonts w:ascii="Times New Roman" w:hAnsi="Times New Roman" w:cs="Times New Roman"/>
          <w:i/>
          <w:sz w:val="24"/>
          <w:szCs w:val="24"/>
          <w:vertAlign w:val="subscript"/>
        </w:rPr>
        <w:t>M</w:t>
      </w:r>
      <w:r w:rsidRPr="00521D16">
        <w:rPr>
          <w:rFonts w:ascii="Times New Roman" w:hAnsi="Times New Roman" w:cs="Times New Roman"/>
          <w:i/>
          <w:sz w:val="24"/>
          <w:szCs w:val="24"/>
          <w:vertAlign w:val="superscript"/>
        </w:rPr>
        <w:t>*</w:t>
      </w:r>
      <w:r w:rsidRPr="00521D16">
        <w:rPr>
          <w:rFonts w:ascii="Times New Roman" w:hAnsi="Times New Roman" w:cs="Times New Roman"/>
          <w:sz w:val="24"/>
          <w:szCs w:val="24"/>
        </w:rPr>
        <w:t xml:space="preserve"> along the monitoring period obtained for the mc-Si and pc-Si PV modules, showed a slight decrease of the performances of the two PV modules. Degradation rates</w:t>
      </w:r>
      <w:r w:rsidR="00F30E9C" w:rsidRPr="00521D16">
        <w:rPr>
          <w:rFonts w:ascii="Times New Roman" w:hAnsi="Times New Roman" w:cs="Times New Roman"/>
          <w:sz w:val="24"/>
          <w:szCs w:val="24"/>
        </w:rPr>
        <w:t xml:space="preserve"> (</w:t>
      </w:r>
      <w:r w:rsidR="00F30E9C" w:rsidRPr="00521D16">
        <w:rPr>
          <w:rFonts w:ascii="Times New Roman" w:hAnsi="Times New Roman" w:cs="Times New Roman"/>
          <w:i/>
          <w:sz w:val="24"/>
          <w:szCs w:val="24"/>
        </w:rPr>
        <w:t>DR</w:t>
      </w:r>
      <w:r w:rsidR="00F30E9C" w:rsidRPr="00521D16">
        <w:rPr>
          <w:rFonts w:ascii="Times New Roman" w:hAnsi="Times New Roman" w:cs="Times New Roman"/>
          <w:sz w:val="24"/>
          <w:szCs w:val="24"/>
        </w:rPr>
        <w:t>)</w:t>
      </w:r>
      <w:r w:rsidRPr="00521D16">
        <w:rPr>
          <w:rFonts w:ascii="Times New Roman" w:hAnsi="Times New Roman" w:cs="Times New Roman"/>
          <w:sz w:val="24"/>
          <w:szCs w:val="24"/>
        </w:rPr>
        <w:t xml:space="preserve"> of </w:t>
      </w:r>
      <w:r w:rsidR="002944DA" w:rsidRPr="00521D16">
        <w:rPr>
          <w:rFonts w:ascii="Calibri" w:hAnsi="Calibri" w:cs="Calibri"/>
          <w:sz w:val="24"/>
          <w:szCs w:val="24"/>
        </w:rPr>
        <w:t>−</w:t>
      </w:r>
      <w:r w:rsidR="002944DA" w:rsidRPr="00521D16">
        <w:rPr>
          <w:rFonts w:ascii="Times New Roman" w:hAnsi="Times New Roman" w:cs="Times New Roman"/>
          <w:sz w:val="24"/>
          <w:szCs w:val="24"/>
        </w:rPr>
        <w:t>0.93</w:t>
      </w:r>
      <w:r w:rsidRPr="00521D16">
        <w:rPr>
          <w:rFonts w:ascii="Times New Roman" w:hAnsi="Times New Roman" w:cs="Times New Roman"/>
          <w:sz w:val="24"/>
          <w:szCs w:val="24"/>
        </w:rPr>
        <w:t>%</w:t>
      </w:r>
      <w:r w:rsidR="002944DA" w:rsidRPr="00521D16">
        <w:rPr>
          <w:rFonts w:ascii="Times New Roman" w:hAnsi="Times New Roman" w:cs="Times New Roman"/>
          <w:sz w:val="24"/>
          <w:szCs w:val="24"/>
        </w:rPr>
        <w:t>/year</w:t>
      </w:r>
      <w:r w:rsidRPr="00521D16">
        <w:rPr>
          <w:rFonts w:ascii="Times New Roman" w:hAnsi="Times New Roman" w:cs="Times New Roman"/>
          <w:sz w:val="24"/>
          <w:szCs w:val="24"/>
        </w:rPr>
        <w:t xml:space="preserve"> and </w:t>
      </w:r>
      <w:r w:rsidR="002944DA" w:rsidRPr="00521D16">
        <w:rPr>
          <w:rFonts w:ascii="Calibri" w:hAnsi="Calibri" w:cs="Calibri"/>
          <w:sz w:val="24"/>
          <w:szCs w:val="24"/>
        </w:rPr>
        <w:t>−</w:t>
      </w:r>
      <w:r w:rsidR="002944DA" w:rsidRPr="00521D16">
        <w:rPr>
          <w:rFonts w:ascii="Times New Roman" w:hAnsi="Times New Roman" w:cs="Times New Roman"/>
          <w:sz w:val="24"/>
          <w:szCs w:val="24"/>
        </w:rPr>
        <w:t>1.21</w:t>
      </w:r>
      <w:r w:rsidRPr="00521D16">
        <w:rPr>
          <w:rFonts w:ascii="Times New Roman" w:hAnsi="Times New Roman" w:cs="Times New Roman"/>
          <w:sz w:val="24"/>
          <w:szCs w:val="24"/>
        </w:rPr>
        <w:t>%</w:t>
      </w:r>
      <w:r w:rsidR="002944DA" w:rsidRPr="00521D16">
        <w:rPr>
          <w:rFonts w:ascii="Times New Roman" w:hAnsi="Times New Roman" w:cs="Times New Roman"/>
          <w:sz w:val="24"/>
          <w:szCs w:val="24"/>
        </w:rPr>
        <w:t>/year</w:t>
      </w:r>
      <w:r w:rsidRPr="00521D16">
        <w:rPr>
          <w:rFonts w:ascii="Times New Roman" w:hAnsi="Times New Roman" w:cs="Times New Roman"/>
          <w:sz w:val="24"/>
          <w:szCs w:val="24"/>
        </w:rPr>
        <w:t xml:space="preserve"> </w:t>
      </w:r>
      <w:r w:rsidR="00CD08EC">
        <w:rPr>
          <w:rFonts w:ascii="Times New Roman" w:hAnsi="Times New Roman" w:cs="Times New Roman"/>
          <w:sz w:val="24"/>
          <w:szCs w:val="24"/>
        </w:rPr>
        <w:t>were</w:t>
      </w:r>
      <w:r w:rsidR="00CD08EC" w:rsidRPr="00521D16">
        <w:rPr>
          <w:rFonts w:ascii="Times New Roman" w:hAnsi="Times New Roman" w:cs="Times New Roman"/>
          <w:sz w:val="24"/>
          <w:szCs w:val="24"/>
        </w:rPr>
        <w:t xml:space="preserve"> </w:t>
      </w:r>
      <w:r w:rsidRPr="00521D16">
        <w:rPr>
          <w:rFonts w:ascii="Times New Roman" w:hAnsi="Times New Roman" w:cs="Times New Roman"/>
          <w:sz w:val="24"/>
          <w:szCs w:val="24"/>
        </w:rPr>
        <w:t xml:space="preserve">obtained for the mc-Si and pc-Si PV modules respectively. </w:t>
      </w:r>
      <w:r w:rsidR="00F30E9C" w:rsidRPr="00521D16">
        <w:rPr>
          <w:rFonts w:ascii="Times New Roman" w:hAnsi="Times New Roman" w:cs="Times New Roman"/>
          <w:sz w:val="24"/>
          <w:szCs w:val="24"/>
        </w:rPr>
        <w:t xml:space="preserve">These </w:t>
      </w:r>
      <w:r w:rsidR="00F30E9C" w:rsidRPr="00521D16">
        <w:rPr>
          <w:rFonts w:ascii="Times New Roman" w:hAnsi="Times New Roman" w:cs="Times New Roman"/>
          <w:i/>
          <w:sz w:val="24"/>
          <w:szCs w:val="24"/>
        </w:rPr>
        <w:t>DR</w:t>
      </w:r>
      <w:r w:rsidR="00F30E9C" w:rsidRPr="00521D16">
        <w:rPr>
          <w:rFonts w:ascii="Times New Roman" w:hAnsi="Times New Roman" w:cs="Times New Roman"/>
          <w:sz w:val="24"/>
          <w:szCs w:val="24"/>
        </w:rPr>
        <w:t xml:space="preserve"> values are in accordance with the </w:t>
      </w:r>
      <w:r w:rsidR="00F30E9C" w:rsidRPr="00521D16">
        <w:rPr>
          <w:rFonts w:ascii="Times New Roman" w:hAnsi="Times New Roman" w:cs="Times New Roman"/>
          <w:i/>
          <w:sz w:val="24"/>
          <w:szCs w:val="24"/>
        </w:rPr>
        <w:t>DR</w:t>
      </w:r>
      <w:r w:rsidR="00F30E9C" w:rsidRPr="00521D16">
        <w:rPr>
          <w:rFonts w:ascii="Times New Roman" w:hAnsi="Times New Roman" w:cs="Times New Roman"/>
          <w:sz w:val="24"/>
          <w:szCs w:val="24"/>
        </w:rPr>
        <w:t xml:space="preserve"> values reported in the literature for the mc-Si and pc-Si PV technologies. </w:t>
      </w:r>
    </w:p>
    <w:p w14:paraId="50A87D77" w14:textId="66DBAB42" w:rsidR="00C54E04" w:rsidRPr="00521D16" w:rsidRDefault="00F30E9C" w:rsidP="00C54E04">
      <w:pPr>
        <w:spacing w:line="480" w:lineRule="auto"/>
        <w:ind w:firstLine="360"/>
        <w:jc w:val="both"/>
        <w:rPr>
          <w:rFonts w:ascii="Times New Roman" w:hAnsi="Times New Roman" w:cs="Times New Roman"/>
          <w:sz w:val="24"/>
          <w:szCs w:val="24"/>
        </w:rPr>
      </w:pPr>
      <w:r w:rsidRPr="00521D16">
        <w:rPr>
          <w:rFonts w:ascii="Times New Roman" w:hAnsi="Times New Roman" w:cs="Times New Roman"/>
          <w:sz w:val="24"/>
          <w:szCs w:val="24"/>
        </w:rPr>
        <w:t>Regarding the analysis of the CdTe PV string, the evolution of its monthly</w:t>
      </w:r>
      <w:r w:rsidR="00CD08EC">
        <w:rPr>
          <w:rFonts w:ascii="Times New Roman" w:hAnsi="Times New Roman" w:cs="Times New Roman"/>
          <w:sz w:val="24"/>
          <w:szCs w:val="24"/>
        </w:rPr>
        <w:t xml:space="preserve"> average</w:t>
      </w:r>
      <w:r w:rsidRPr="00521D16">
        <w:rPr>
          <w:rFonts w:ascii="Times New Roman" w:hAnsi="Times New Roman" w:cs="Times New Roman"/>
          <w:sz w:val="24"/>
          <w:szCs w:val="24"/>
        </w:rPr>
        <w:t xml:space="preserve"> </w:t>
      </w:r>
      <w:r w:rsidRPr="00521D16">
        <w:rPr>
          <w:rFonts w:ascii="Times New Roman" w:hAnsi="Times New Roman" w:cs="Times New Roman"/>
          <w:i/>
          <w:sz w:val="24"/>
          <w:szCs w:val="24"/>
        </w:rPr>
        <w:t>P</w:t>
      </w:r>
      <w:r w:rsidRPr="00521D16">
        <w:rPr>
          <w:rFonts w:ascii="Times New Roman" w:hAnsi="Times New Roman" w:cs="Times New Roman"/>
          <w:i/>
          <w:sz w:val="24"/>
          <w:szCs w:val="24"/>
          <w:vertAlign w:val="subscript"/>
        </w:rPr>
        <w:t>M</w:t>
      </w:r>
      <w:r w:rsidRPr="00521D16">
        <w:rPr>
          <w:rFonts w:ascii="Times New Roman" w:hAnsi="Times New Roman" w:cs="Times New Roman"/>
          <w:i/>
          <w:sz w:val="24"/>
          <w:szCs w:val="24"/>
          <w:vertAlign w:val="superscript"/>
        </w:rPr>
        <w:t>*</w:t>
      </w:r>
      <w:r w:rsidRPr="00521D16">
        <w:rPr>
          <w:rFonts w:ascii="Times New Roman" w:hAnsi="Times New Roman" w:cs="Times New Roman"/>
          <w:sz w:val="24"/>
          <w:szCs w:val="24"/>
        </w:rPr>
        <w:t xml:space="preserve"> showed a strong steady decrease along the first years of exposure under outdoor conditions. </w:t>
      </w:r>
      <w:r w:rsidR="00A47E84" w:rsidRPr="00521D16">
        <w:rPr>
          <w:rFonts w:ascii="Times New Roman" w:hAnsi="Times New Roman" w:cs="Times New Roman"/>
          <w:sz w:val="24"/>
          <w:szCs w:val="24"/>
        </w:rPr>
        <w:t xml:space="preserve">The highest </w:t>
      </w:r>
      <w:r w:rsidR="00A47E84" w:rsidRPr="00521D16">
        <w:rPr>
          <w:rFonts w:ascii="Times New Roman" w:hAnsi="Times New Roman" w:cs="Times New Roman"/>
          <w:i/>
          <w:sz w:val="24"/>
          <w:szCs w:val="24"/>
        </w:rPr>
        <w:t>DR</w:t>
      </w:r>
      <w:r w:rsidR="00A47E84" w:rsidRPr="00521D16">
        <w:rPr>
          <w:rFonts w:ascii="Times New Roman" w:hAnsi="Times New Roman" w:cs="Times New Roman"/>
          <w:sz w:val="24"/>
          <w:szCs w:val="24"/>
        </w:rPr>
        <w:t xml:space="preserve"> value of </w:t>
      </w:r>
      <w:r w:rsidR="002944DA" w:rsidRPr="00521D16">
        <w:rPr>
          <w:rFonts w:ascii="Calibri" w:hAnsi="Calibri" w:cs="Calibri"/>
          <w:sz w:val="24"/>
          <w:szCs w:val="24"/>
        </w:rPr>
        <w:t>−</w:t>
      </w:r>
      <w:r w:rsidR="002944DA" w:rsidRPr="00521D16">
        <w:rPr>
          <w:rFonts w:ascii="Times New Roman" w:hAnsi="Times New Roman" w:cs="Times New Roman"/>
          <w:sz w:val="24"/>
          <w:szCs w:val="24"/>
        </w:rPr>
        <w:t>5.</w:t>
      </w:r>
      <w:r w:rsidR="009E22C3">
        <w:rPr>
          <w:rFonts w:ascii="Times New Roman" w:hAnsi="Times New Roman" w:cs="Times New Roman"/>
          <w:sz w:val="24"/>
          <w:szCs w:val="24"/>
        </w:rPr>
        <w:t>55</w:t>
      </w:r>
      <w:r w:rsidR="00A47E84" w:rsidRPr="00521D16">
        <w:rPr>
          <w:rFonts w:ascii="Times New Roman" w:hAnsi="Times New Roman" w:cs="Times New Roman"/>
          <w:sz w:val="24"/>
          <w:szCs w:val="24"/>
        </w:rPr>
        <w:t>%</w:t>
      </w:r>
      <w:r w:rsidR="002944DA" w:rsidRPr="00521D16">
        <w:rPr>
          <w:rFonts w:ascii="Times New Roman" w:hAnsi="Times New Roman" w:cs="Times New Roman"/>
          <w:sz w:val="24"/>
          <w:szCs w:val="24"/>
        </w:rPr>
        <w:t>/year</w:t>
      </w:r>
      <w:r w:rsidR="00A47E84" w:rsidRPr="00521D16">
        <w:rPr>
          <w:rFonts w:ascii="Times New Roman" w:hAnsi="Times New Roman" w:cs="Times New Roman"/>
          <w:sz w:val="24"/>
          <w:szCs w:val="24"/>
        </w:rPr>
        <w:t xml:space="preserve"> obtained in this study returns for the CdTe PV string. </w:t>
      </w:r>
      <w:r w:rsidR="00A91247" w:rsidRPr="00521D16">
        <w:rPr>
          <w:rFonts w:ascii="Times New Roman" w:hAnsi="Times New Roman" w:cs="Times New Roman"/>
          <w:sz w:val="24"/>
          <w:szCs w:val="24"/>
        </w:rPr>
        <w:t>This</w:t>
      </w:r>
      <w:r w:rsidR="00C54E04" w:rsidRPr="00521D16">
        <w:rPr>
          <w:rFonts w:ascii="Times New Roman" w:hAnsi="Times New Roman" w:cs="Times New Roman"/>
          <w:sz w:val="24"/>
          <w:szCs w:val="24"/>
        </w:rPr>
        <w:t xml:space="preserve"> high </w:t>
      </w:r>
      <w:r w:rsidR="00C54E04" w:rsidRPr="00521D16">
        <w:rPr>
          <w:rFonts w:ascii="Times New Roman" w:hAnsi="Times New Roman" w:cs="Times New Roman"/>
          <w:i/>
          <w:sz w:val="24"/>
          <w:szCs w:val="24"/>
        </w:rPr>
        <w:t>DR</w:t>
      </w:r>
      <w:r w:rsidR="00C54E04" w:rsidRPr="00521D16">
        <w:rPr>
          <w:rFonts w:ascii="Times New Roman" w:hAnsi="Times New Roman" w:cs="Times New Roman"/>
          <w:sz w:val="24"/>
          <w:szCs w:val="24"/>
        </w:rPr>
        <w:t xml:space="preserve"> as well as the</w:t>
      </w:r>
      <w:r w:rsidRPr="00521D16">
        <w:rPr>
          <w:rFonts w:ascii="Times New Roman" w:hAnsi="Times New Roman" w:cs="Times New Roman"/>
          <w:sz w:val="24"/>
          <w:szCs w:val="24"/>
        </w:rPr>
        <w:t xml:space="preserve"> steady decrease of the performance of the CdTe PV technology </w:t>
      </w:r>
      <w:r w:rsidR="00A91247" w:rsidRPr="00521D16">
        <w:rPr>
          <w:rFonts w:ascii="Times New Roman" w:hAnsi="Times New Roman" w:cs="Times New Roman"/>
          <w:sz w:val="24"/>
          <w:szCs w:val="24"/>
        </w:rPr>
        <w:t>were</w:t>
      </w:r>
      <w:r w:rsidR="00C54E04" w:rsidRPr="00521D16">
        <w:rPr>
          <w:rFonts w:ascii="Times New Roman" w:hAnsi="Times New Roman" w:cs="Times New Roman"/>
          <w:sz w:val="24"/>
          <w:szCs w:val="24"/>
        </w:rPr>
        <w:t xml:space="preserve"> </w:t>
      </w:r>
      <w:r w:rsidRPr="00521D16">
        <w:rPr>
          <w:rFonts w:ascii="Times New Roman" w:hAnsi="Times New Roman" w:cs="Times New Roman"/>
          <w:sz w:val="24"/>
          <w:szCs w:val="24"/>
        </w:rPr>
        <w:t xml:space="preserve">also reported in the literature and </w:t>
      </w:r>
      <w:r w:rsidR="00A91247" w:rsidRPr="00521D16">
        <w:rPr>
          <w:rFonts w:ascii="Times New Roman" w:hAnsi="Times New Roman" w:cs="Times New Roman"/>
          <w:sz w:val="24"/>
          <w:szCs w:val="24"/>
        </w:rPr>
        <w:t>they are</w:t>
      </w:r>
      <w:r w:rsidR="00C54E04" w:rsidRPr="00521D16">
        <w:rPr>
          <w:rFonts w:ascii="Times New Roman" w:hAnsi="Times New Roman" w:cs="Times New Roman"/>
          <w:sz w:val="24"/>
          <w:szCs w:val="24"/>
        </w:rPr>
        <w:t xml:space="preserve"> related to</w:t>
      </w:r>
      <w:r w:rsidR="00A47E84" w:rsidRPr="00521D16">
        <w:rPr>
          <w:rFonts w:ascii="Times New Roman" w:hAnsi="Times New Roman" w:cs="Times New Roman"/>
          <w:sz w:val="24"/>
          <w:szCs w:val="24"/>
        </w:rPr>
        <w:t xml:space="preserve"> the</w:t>
      </w:r>
      <w:r w:rsidR="00C54E04" w:rsidRPr="00521D16">
        <w:rPr>
          <w:rFonts w:ascii="Times New Roman" w:hAnsi="Times New Roman" w:cs="Times New Roman"/>
          <w:sz w:val="24"/>
          <w:szCs w:val="24"/>
        </w:rPr>
        <w:t xml:space="preserve"> material used for the back-contact in the fabrication of CdTe PV cells.</w:t>
      </w:r>
    </w:p>
    <w:p w14:paraId="6AE216A5" w14:textId="7DC6AF59" w:rsidR="00DC0530" w:rsidRPr="00521D16" w:rsidRDefault="00F9426B" w:rsidP="002769E4">
      <w:pPr>
        <w:spacing w:line="480" w:lineRule="auto"/>
        <w:ind w:firstLine="360"/>
        <w:jc w:val="both"/>
        <w:rPr>
          <w:rFonts w:ascii="Times New Roman" w:hAnsi="Times New Roman" w:cs="Times New Roman"/>
          <w:sz w:val="24"/>
          <w:szCs w:val="24"/>
        </w:rPr>
      </w:pPr>
      <w:r w:rsidRPr="00521D16">
        <w:rPr>
          <w:rFonts w:ascii="Times New Roman" w:hAnsi="Times New Roman" w:cs="Times New Roman"/>
          <w:sz w:val="24"/>
          <w:szCs w:val="24"/>
        </w:rPr>
        <w:t xml:space="preserve">The stabilization of the studied CdTe PV string has been found to occur after 25 months of exposure under climate conditions of the city of Prague. </w:t>
      </w:r>
      <w:r w:rsidR="002769E4" w:rsidRPr="00521D16">
        <w:rPr>
          <w:rFonts w:ascii="Times New Roman" w:hAnsi="Times New Roman" w:cs="Times New Roman"/>
          <w:sz w:val="24"/>
          <w:szCs w:val="24"/>
        </w:rPr>
        <w:t>This stabilization period is in g</w:t>
      </w:r>
      <w:r w:rsidRPr="00521D16">
        <w:rPr>
          <w:rFonts w:ascii="Times New Roman" w:hAnsi="Times New Roman" w:cs="Times New Roman"/>
          <w:sz w:val="24"/>
          <w:szCs w:val="24"/>
        </w:rPr>
        <w:t xml:space="preserve">ood </w:t>
      </w:r>
      <w:r w:rsidRPr="00521D16">
        <w:rPr>
          <w:rFonts w:ascii="Times New Roman" w:hAnsi="Times New Roman" w:cs="Times New Roman"/>
          <w:sz w:val="24"/>
          <w:szCs w:val="24"/>
        </w:rPr>
        <w:lastRenderedPageBreak/>
        <w:t>agreement with the</w:t>
      </w:r>
      <w:r w:rsidR="005366B7">
        <w:rPr>
          <w:rFonts w:ascii="Times New Roman" w:hAnsi="Times New Roman" w:cs="Times New Roman"/>
          <w:sz w:val="24"/>
          <w:szCs w:val="24"/>
        </w:rPr>
        <w:t xml:space="preserve"> results given in the</w:t>
      </w:r>
      <w:r w:rsidRPr="00521D16">
        <w:rPr>
          <w:rFonts w:ascii="Times New Roman" w:hAnsi="Times New Roman" w:cs="Times New Roman"/>
          <w:sz w:val="24"/>
          <w:szCs w:val="24"/>
        </w:rPr>
        <w:t xml:space="preserve"> literature, even if stabilization periods </w:t>
      </w:r>
      <w:r w:rsidR="002769E4" w:rsidRPr="00521D16">
        <w:rPr>
          <w:rFonts w:ascii="Times New Roman" w:hAnsi="Times New Roman" w:cs="Times New Roman"/>
          <w:sz w:val="24"/>
          <w:szCs w:val="24"/>
        </w:rPr>
        <w:t>presented</w:t>
      </w:r>
      <w:r w:rsidRPr="00521D16">
        <w:rPr>
          <w:rFonts w:ascii="Times New Roman" w:hAnsi="Times New Roman" w:cs="Times New Roman"/>
          <w:sz w:val="24"/>
          <w:szCs w:val="24"/>
        </w:rPr>
        <w:t xml:space="preserve"> in previous studies for</w:t>
      </w:r>
      <w:r w:rsidR="002769E4" w:rsidRPr="00521D16">
        <w:rPr>
          <w:rFonts w:ascii="Times New Roman" w:hAnsi="Times New Roman" w:cs="Times New Roman"/>
          <w:sz w:val="24"/>
          <w:szCs w:val="24"/>
        </w:rPr>
        <w:t xml:space="preserve"> CdTe</w:t>
      </w:r>
      <w:r w:rsidRPr="00521D16">
        <w:rPr>
          <w:rFonts w:ascii="Times New Roman" w:hAnsi="Times New Roman" w:cs="Times New Roman"/>
          <w:sz w:val="24"/>
          <w:szCs w:val="24"/>
        </w:rPr>
        <w:t xml:space="preserve"> </w:t>
      </w:r>
      <w:r w:rsidR="002769E4" w:rsidRPr="00521D16">
        <w:rPr>
          <w:rFonts w:ascii="Times New Roman" w:hAnsi="Times New Roman" w:cs="Times New Roman"/>
          <w:sz w:val="24"/>
          <w:szCs w:val="24"/>
        </w:rPr>
        <w:t>PV technology are slightly longer or shorter</w:t>
      </w:r>
      <w:r w:rsidRPr="00521D16">
        <w:rPr>
          <w:rFonts w:ascii="Times New Roman" w:hAnsi="Times New Roman" w:cs="Times New Roman"/>
          <w:sz w:val="24"/>
          <w:szCs w:val="24"/>
        </w:rPr>
        <w:t>.</w:t>
      </w:r>
      <w:r w:rsidR="002769E4" w:rsidRPr="00521D16">
        <w:rPr>
          <w:rFonts w:ascii="Times New Roman" w:hAnsi="Times New Roman" w:cs="Times New Roman"/>
          <w:sz w:val="24"/>
          <w:szCs w:val="24"/>
        </w:rPr>
        <w:t xml:space="preserve"> </w:t>
      </w:r>
      <w:r w:rsidR="002944DA" w:rsidRPr="00521D16">
        <w:rPr>
          <w:rFonts w:ascii="Times New Roman" w:hAnsi="Times New Roman" w:cs="Times New Roman"/>
          <w:sz w:val="24"/>
          <w:szCs w:val="24"/>
        </w:rPr>
        <w:t xml:space="preserve">Both crystalline silicon </w:t>
      </w:r>
      <w:r w:rsidR="002769E4" w:rsidRPr="00521D16">
        <w:rPr>
          <w:rFonts w:ascii="Times New Roman" w:hAnsi="Times New Roman" w:cs="Times New Roman"/>
          <w:sz w:val="24"/>
          <w:szCs w:val="24"/>
        </w:rPr>
        <w:t xml:space="preserve">(mc-Si and pc-Si) </w:t>
      </w:r>
      <w:r w:rsidR="002944DA" w:rsidRPr="00521D16">
        <w:rPr>
          <w:rFonts w:ascii="Times New Roman" w:hAnsi="Times New Roman" w:cs="Times New Roman"/>
          <w:sz w:val="24"/>
          <w:szCs w:val="24"/>
        </w:rPr>
        <w:t xml:space="preserve">PV modules </w:t>
      </w:r>
      <w:r w:rsidR="002769E4" w:rsidRPr="00521D16">
        <w:rPr>
          <w:rFonts w:ascii="Times New Roman" w:hAnsi="Times New Roman" w:cs="Times New Roman"/>
          <w:sz w:val="24"/>
          <w:szCs w:val="24"/>
        </w:rPr>
        <w:t>are</w:t>
      </w:r>
      <w:r w:rsidR="002944DA" w:rsidRPr="00521D16">
        <w:rPr>
          <w:rFonts w:ascii="Times New Roman" w:hAnsi="Times New Roman" w:cs="Times New Roman"/>
          <w:sz w:val="24"/>
          <w:szCs w:val="24"/>
        </w:rPr>
        <w:t xml:space="preserve"> considered stable</w:t>
      </w:r>
      <w:r w:rsidR="001D21BB" w:rsidRPr="00521D16">
        <w:rPr>
          <w:rFonts w:ascii="Times New Roman" w:hAnsi="Times New Roman" w:cs="Times New Roman"/>
          <w:sz w:val="24"/>
          <w:szCs w:val="24"/>
        </w:rPr>
        <w:t xml:space="preserve">. </w:t>
      </w:r>
      <w:r w:rsidR="002769E4" w:rsidRPr="00521D16">
        <w:rPr>
          <w:rFonts w:ascii="Times New Roman" w:hAnsi="Times New Roman" w:cs="Times New Roman"/>
          <w:sz w:val="24"/>
          <w:szCs w:val="24"/>
        </w:rPr>
        <w:t xml:space="preserve">However, </w:t>
      </w:r>
      <w:r w:rsidR="00DC0530" w:rsidRPr="00521D16">
        <w:rPr>
          <w:rFonts w:ascii="Times New Roman" w:hAnsi="Times New Roman" w:cs="Times New Roman"/>
          <w:sz w:val="24"/>
          <w:szCs w:val="24"/>
        </w:rPr>
        <w:t xml:space="preserve">the effects of seasonal variation on the generated DC-output power of pc-Si and mc-Si PV modules are of </w:t>
      </w:r>
      <w:r w:rsidR="00A80F2F" w:rsidRPr="00521D16">
        <w:rPr>
          <w:rFonts w:ascii="Times New Roman" w:hAnsi="Times New Roman" w:cs="Times New Roman"/>
          <w:sz w:val="24"/>
          <w:szCs w:val="24"/>
        </w:rPr>
        <w:t>±10</w:t>
      </w:r>
      <w:r w:rsidR="00DC0530" w:rsidRPr="00521D16">
        <w:rPr>
          <w:rFonts w:ascii="Times New Roman" w:hAnsi="Times New Roman" w:cs="Times New Roman"/>
          <w:sz w:val="24"/>
          <w:szCs w:val="24"/>
        </w:rPr>
        <w:t xml:space="preserve">% and </w:t>
      </w:r>
      <w:r w:rsidR="00A80F2F" w:rsidRPr="00521D16">
        <w:rPr>
          <w:rFonts w:ascii="Times New Roman" w:hAnsi="Times New Roman" w:cs="Times New Roman"/>
          <w:sz w:val="24"/>
          <w:szCs w:val="24"/>
        </w:rPr>
        <w:t xml:space="preserve">±2.3% respectively. The strong effects of the seasonal climatic changes on the performance of the pc-Si PV module </w:t>
      </w:r>
      <w:r w:rsidR="00CD08EC">
        <w:rPr>
          <w:rFonts w:ascii="Times New Roman" w:hAnsi="Times New Roman" w:cs="Times New Roman"/>
          <w:sz w:val="24"/>
          <w:szCs w:val="24"/>
        </w:rPr>
        <w:t>are</w:t>
      </w:r>
      <w:r w:rsidR="00CD08EC" w:rsidRPr="00521D16">
        <w:rPr>
          <w:rFonts w:ascii="Times New Roman" w:hAnsi="Times New Roman" w:cs="Times New Roman"/>
          <w:sz w:val="24"/>
          <w:szCs w:val="24"/>
        </w:rPr>
        <w:t xml:space="preserve"> </w:t>
      </w:r>
      <w:r w:rsidR="00A80F2F" w:rsidRPr="00521D16">
        <w:rPr>
          <w:rFonts w:ascii="Times New Roman" w:hAnsi="Times New Roman" w:cs="Times New Roman"/>
          <w:sz w:val="24"/>
          <w:szCs w:val="24"/>
        </w:rPr>
        <w:t>mainly due to its higher power temperature coefficient compared to the other PV technologies considered in this study.</w:t>
      </w:r>
      <w:r w:rsidR="00DC0530" w:rsidRPr="00521D16">
        <w:rPr>
          <w:rFonts w:ascii="Times New Roman" w:hAnsi="Times New Roman" w:cs="Times New Roman"/>
          <w:sz w:val="24"/>
          <w:szCs w:val="24"/>
        </w:rPr>
        <w:t xml:space="preserve"> </w:t>
      </w:r>
    </w:p>
    <w:p w14:paraId="7E8B9EAA" w14:textId="0F0296DE" w:rsidR="00A91247" w:rsidRPr="00521D16" w:rsidRDefault="009E22C3" w:rsidP="001D21BB">
      <w:pPr>
        <w:spacing w:line="480" w:lineRule="auto"/>
        <w:ind w:firstLine="360"/>
        <w:jc w:val="both"/>
        <w:rPr>
          <w:rFonts w:ascii="Times New Roman" w:hAnsi="Times New Roman" w:cs="Times New Roman"/>
          <w:sz w:val="24"/>
          <w:szCs w:val="24"/>
        </w:rPr>
      </w:pPr>
      <w:r w:rsidRPr="009E22C3">
        <w:rPr>
          <w:rFonts w:ascii="Times New Roman" w:hAnsi="Times New Roman" w:cs="Times New Roman"/>
          <w:sz w:val="24"/>
          <w:szCs w:val="24"/>
        </w:rPr>
        <w:t xml:space="preserve">The obtained results showing the evolution of the calculated performance ratios of the three different PV module technologies confirm the stability of c-Si and mc-Si PV modules. The effects of the seasonal changes could be also observed in the trend of </w:t>
      </w:r>
      <w:r w:rsidRPr="009E22C3">
        <w:rPr>
          <w:rFonts w:ascii="Times New Roman" w:hAnsi="Times New Roman" w:cs="Times New Roman"/>
          <w:i/>
          <w:iCs/>
          <w:sz w:val="24"/>
          <w:szCs w:val="24"/>
        </w:rPr>
        <w:t>PR</w:t>
      </w:r>
      <w:r w:rsidRPr="009E22C3">
        <w:rPr>
          <w:rFonts w:ascii="Times New Roman" w:hAnsi="Times New Roman" w:cs="Times New Roman"/>
          <w:sz w:val="24"/>
          <w:szCs w:val="24"/>
        </w:rPr>
        <w:t xml:space="preserve"> of </w:t>
      </w:r>
      <w:hyperlink r:id="rId26" w:tooltip="Learn more about Crystalline materials" w:history="1">
        <w:r w:rsidRPr="009E22C3">
          <w:rPr>
            <w:rFonts w:ascii="Times New Roman" w:hAnsi="Times New Roman" w:cs="Times New Roman"/>
            <w:sz w:val="24"/>
            <w:szCs w:val="24"/>
          </w:rPr>
          <w:t>crystalline</w:t>
        </w:r>
      </w:hyperlink>
      <w:r w:rsidRPr="009E22C3">
        <w:rPr>
          <w:rFonts w:ascii="Times New Roman" w:hAnsi="Times New Roman" w:cs="Times New Roman"/>
          <w:sz w:val="24"/>
          <w:szCs w:val="24"/>
        </w:rPr>
        <w:t xml:space="preserve"> silicon PV modules. It could be concluded that c-Si and mc-Si PV modules perform better in winter months rather than in summer months due to their high power temperature coefficient. In addition, if c-Si and mc-Si PV modules perform better than CdTe ones in winter, this fact can be related to their different tilt angles.</w:t>
      </w:r>
      <w:r w:rsidR="001D21BB" w:rsidRPr="00521D16">
        <w:rPr>
          <w:rFonts w:ascii="Times New Roman" w:hAnsi="Times New Roman" w:cs="Times New Roman"/>
          <w:sz w:val="24"/>
          <w:szCs w:val="24"/>
        </w:rPr>
        <w:t xml:space="preserve">. </w:t>
      </w:r>
    </w:p>
    <w:p w14:paraId="4D52E129" w14:textId="57237F29" w:rsidR="00DC0530" w:rsidRPr="00521D16" w:rsidRDefault="001D21BB" w:rsidP="001D21BB">
      <w:pPr>
        <w:spacing w:line="480" w:lineRule="auto"/>
        <w:ind w:firstLine="360"/>
        <w:jc w:val="both"/>
        <w:rPr>
          <w:rFonts w:ascii="Times New Roman" w:hAnsi="Times New Roman" w:cs="Times New Roman"/>
          <w:sz w:val="24"/>
          <w:szCs w:val="24"/>
        </w:rPr>
      </w:pPr>
      <w:r w:rsidRPr="00521D16">
        <w:rPr>
          <w:rFonts w:ascii="Times New Roman" w:hAnsi="Times New Roman" w:cs="Times New Roman"/>
          <w:sz w:val="24"/>
          <w:szCs w:val="24"/>
        </w:rPr>
        <w:t>Finally, the</w:t>
      </w:r>
      <w:r w:rsidR="00A91247" w:rsidRPr="00521D16">
        <w:rPr>
          <w:rFonts w:ascii="Times New Roman" w:hAnsi="Times New Roman" w:cs="Times New Roman"/>
          <w:sz w:val="24"/>
          <w:szCs w:val="24"/>
        </w:rPr>
        <w:t xml:space="preserve"> </w:t>
      </w:r>
      <w:r w:rsidR="005366B7">
        <w:rPr>
          <w:rFonts w:ascii="Times New Roman" w:hAnsi="Times New Roman" w:cs="Times New Roman"/>
          <w:sz w:val="24"/>
          <w:szCs w:val="24"/>
        </w:rPr>
        <w:t xml:space="preserve">indoor characterization of CdTe PV modules confirmed that this kind of PV modules </w:t>
      </w:r>
      <w:r w:rsidR="00A17840">
        <w:rPr>
          <w:rFonts w:ascii="Times New Roman" w:hAnsi="Times New Roman" w:cs="Times New Roman"/>
          <w:sz w:val="24"/>
          <w:szCs w:val="24"/>
        </w:rPr>
        <w:t>present a total decrease up to 25% of their nominal power after a certain period of exposure under outdoor conditions.</w:t>
      </w:r>
    </w:p>
    <w:p w14:paraId="7F94B00B" w14:textId="77777777" w:rsidR="00426A15" w:rsidRPr="00521D16" w:rsidRDefault="00426A15" w:rsidP="00195526">
      <w:pPr>
        <w:spacing w:line="480" w:lineRule="auto"/>
        <w:ind w:firstLine="357"/>
        <w:jc w:val="both"/>
        <w:rPr>
          <w:rFonts w:ascii="Times New Roman" w:eastAsia="Calibri" w:hAnsi="Times New Roman" w:cs="Times New Roman"/>
          <w:bCs/>
          <w:color w:val="000000"/>
          <w:sz w:val="24"/>
          <w:szCs w:val="24"/>
        </w:rPr>
      </w:pPr>
    </w:p>
    <w:p w14:paraId="06328126" w14:textId="77777777" w:rsidR="00426A15" w:rsidRPr="00521D16" w:rsidRDefault="00815E05" w:rsidP="00195526">
      <w:pPr>
        <w:spacing w:line="480" w:lineRule="auto"/>
        <w:jc w:val="both"/>
        <w:rPr>
          <w:rFonts w:ascii="Times New Roman" w:eastAsia="Calibri" w:hAnsi="Times New Roman" w:cs="Times New Roman"/>
          <w:b/>
          <w:bCs/>
          <w:color w:val="000000"/>
          <w:sz w:val="24"/>
          <w:szCs w:val="24"/>
        </w:rPr>
      </w:pPr>
      <w:r w:rsidRPr="00521D16">
        <w:rPr>
          <w:rFonts w:ascii="Times New Roman" w:eastAsia="Calibri" w:hAnsi="Times New Roman" w:cs="Times New Roman"/>
          <w:b/>
          <w:bCs/>
          <w:color w:val="000000"/>
          <w:sz w:val="24"/>
          <w:szCs w:val="24"/>
        </w:rPr>
        <w:t>Acknowledgments</w:t>
      </w:r>
    </w:p>
    <w:p w14:paraId="5A9138B0" w14:textId="77777777" w:rsidR="00504B17" w:rsidRPr="00585DFE" w:rsidRDefault="00504B17" w:rsidP="00585DFE">
      <w:pPr>
        <w:spacing w:line="480" w:lineRule="auto"/>
        <w:jc w:val="both"/>
        <w:rPr>
          <w:rFonts w:ascii="Times New Roman" w:hAnsi="Times New Roman" w:cs="Times New Roman"/>
          <w:sz w:val="24"/>
          <w:szCs w:val="24"/>
          <w:lang w:val="en-AU"/>
        </w:rPr>
      </w:pPr>
      <w:r w:rsidRPr="00585DFE">
        <w:rPr>
          <w:rFonts w:ascii="Times New Roman" w:hAnsi="Times New Roman" w:cs="Times New Roman"/>
          <w:sz w:val="24"/>
          <w:szCs w:val="24"/>
          <w:lang w:val="en-AU"/>
        </w:rPr>
        <w:t xml:space="preserve">This work has been supported by the Ministry of Education, Youth and Sports within National Sustainability Programme I (NPU I), project No. LO1605 - University Centre for Energy Efficient Buildings – Sustainability Phase and by the Operational Programme Research, </w:t>
      </w:r>
      <w:r w:rsidRPr="00585DFE">
        <w:rPr>
          <w:rFonts w:ascii="Times New Roman" w:hAnsi="Times New Roman" w:cs="Times New Roman"/>
          <w:sz w:val="24"/>
          <w:szCs w:val="24"/>
          <w:lang w:val="en-AU"/>
        </w:rPr>
        <w:lastRenderedPageBreak/>
        <w:t>Development and Education of the European Structural and Investment Funds, project CZ.02.1.01/0.0/0.0/15_003/0000464 Centre for Advanced Photovoltaics.</w:t>
      </w:r>
    </w:p>
    <w:p w14:paraId="6853CD66" w14:textId="77777777" w:rsidR="00426A15" w:rsidRPr="00521D16" w:rsidRDefault="00426A15" w:rsidP="00195526">
      <w:pPr>
        <w:spacing w:line="480" w:lineRule="auto"/>
        <w:jc w:val="both"/>
        <w:rPr>
          <w:rFonts w:ascii="Times New Roman" w:eastAsia="Calibri" w:hAnsi="Times New Roman" w:cs="Times New Roman"/>
          <w:bCs/>
          <w:color w:val="000000"/>
          <w:sz w:val="24"/>
          <w:szCs w:val="24"/>
        </w:rPr>
      </w:pPr>
    </w:p>
    <w:p w14:paraId="71FBAD0D" w14:textId="77777777" w:rsidR="00426A15" w:rsidRPr="00201C7B" w:rsidRDefault="00426A15" w:rsidP="00195526">
      <w:pPr>
        <w:spacing w:line="480" w:lineRule="auto"/>
        <w:rPr>
          <w:rFonts w:ascii="Times New Roman" w:eastAsia="Calibri" w:hAnsi="Times New Roman" w:cs="Times New Roman"/>
          <w:b/>
          <w:bCs/>
          <w:color w:val="000000"/>
          <w:sz w:val="24"/>
          <w:szCs w:val="24"/>
          <w:lang w:val="fr-FR"/>
        </w:rPr>
      </w:pPr>
      <w:r w:rsidRPr="00201C7B">
        <w:rPr>
          <w:rFonts w:ascii="Times New Roman" w:eastAsia="Calibri" w:hAnsi="Times New Roman" w:cs="Times New Roman"/>
          <w:b/>
          <w:bCs/>
          <w:color w:val="000000"/>
          <w:sz w:val="24"/>
          <w:szCs w:val="24"/>
          <w:lang w:val="fr-FR"/>
        </w:rPr>
        <w:t>References</w:t>
      </w:r>
    </w:p>
    <w:p w14:paraId="18D9FA94" w14:textId="3CAE9D08" w:rsidR="009E22C3" w:rsidRPr="009E22C3" w:rsidRDefault="009E22C3" w:rsidP="009E22C3">
      <w:pPr>
        <w:spacing w:line="480" w:lineRule="auto"/>
        <w:ind w:left="567" w:hanging="567"/>
        <w:rPr>
          <w:rFonts w:ascii="Times New Roman" w:hAnsi="Times New Roman" w:cs="Times New Roman"/>
          <w:noProof/>
          <w:sz w:val="24"/>
          <w:szCs w:val="24"/>
        </w:rPr>
      </w:pPr>
      <w:r w:rsidRPr="009E22C3">
        <w:rPr>
          <w:rFonts w:ascii="Times New Roman" w:hAnsi="Times New Roman" w:cs="Times New Roman"/>
          <w:noProof/>
          <w:sz w:val="24"/>
          <w:szCs w:val="24"/>
          <w:lang w:val="es-ES"/>
        </w:rPr>
        <w:t>M. Alonso-Abella, F. Chenlo, G. Nofuentes, M. Torres-Ramírez</w:t>
      </w:r>
      <w:r w:rsidRPr="009E22C3">
        <w:rPr>
          <w:rFonts w:ascii="Times New Roman" w:hAnsi="Times New Roman" w:cs="Times New Roman"/>
          <w:noProof/>
          <w:sz w:val="24"/>
          <w:szCs w:val="24"/>
          <w:lang w:val="es-ES"/>
        </w:rPr>
        <w:t xml:space="preserve">. </w:t>
      </w:r>
      <w:r w:rsidRPr="009E22C3">
        <w:rPr>
          <w:rFonts w:ascii="Times New Roman" w:hAnsi="Times New Roman" w:cs="Times New Roman"/>
          <w:bCs/>
          <w:noProof/>
          <w:sz w:val="24"/>
          <w:szCs w:val="24"/>
        </w:rPr>
        <w:t>Analysis of spectral effects on the energy yield of different PV (photovoltaic) technologies: The case of four specific sites</w:t>
      </w:r>
      <w:r>
        <w:rPr>
          <w:rFonts w:ascii="Times New Roman" w:hAnsi="Times New Roman" w:cs="Times New Roman"/>
          <w:b/>
          <w:bCs/>
          <w:noProof/>
          <w:sz w:val="24"/>
          <w:szCs w:val="24"/>
        </w:rPr>
        <w:t xml:space="preserve">. </w:t>
      </w:r>
      <w:r w:rsidRPr="009E22C3">
        <w:rPr>
          <w:rFonts w:ascii="Times New Roman" w:hAnsi="Times New Roman" w:cs="Times New Roman"/>
          <w:noProof/>
          <w:sz w:val="24"/>
          <w:szCs w:val="24"/>
        </w:rPr>
        <w:t xml:space="preserve">Energy, 67 (2014), pp. 435-443, </w:t>
      </w:r>
      <w:hyperlink r:id="rId27" w:tgtFrame="_blank" w:history="1">
        <w:r w:rsidRPr="009E22C3">
          <w:rPr>
            <w:rFonts w:ascii="Times New Roman" w:hAnsi="Times New Roman" w:cs="Times New Roman"/>
            <w:noProof/>
            <w:sz w:val="24"/>
            <w:szCs w:val="24"/>
          </w:rPr>
          <w:t>10.1016/j.energy.2014.01.024</w:t>
        </w:r>
      </w:hyperlink>
    </w:p>
    <w:p w14:paraId="4758676B" w14:textId="31263D9E" w:rsidR="009E22C3" w:rsidRDefault="009E22C3" w:rsidP="009E22C3">
      <w:pPr>
        <w:spacing w:line="480" w:lineRule="auto"/>
        <w:ind w:left="426" w:hanging="426"/>
        <w:rPr>
          <w:rFonts w:ascii="Times New Roman" w:hAnsi="Times New Roman" w:cs="Times New Roman"/>
          <w:sz w:val="24"/>
          <w:szCs w:val="24"/>
        </w:rPr>
      </w:pPr>
      <w:r w:rsidRPr="009E22C3">
        <w:rPr>
          <w:rFonts w:ascii="Times New Roman" w:hAnsi="Times New Roman" w:cs="Times New Roman"/>
          <w:noProof/>
          <w:sz w:val="24"/>
          <w:szCs w:val="24"/>
        </w:rPr>
        <w:t>Bokalic, M., Kimovec, R., Sites, J.R., Topic, M., 2017. Temperature dependence of extremely bright EL inhomogeneities in CdTe PV devices. In: 32nd European Photovoltaic Solar Energy Conference and Exhibition, 25–29 September 2017, Amsterdam.</w:t>
      </w:r>
      <w:r>
        <w:rPr>
          <w:rFonts w:ascii="Times New Roman" w:hAnsi="Times New Roman" w:cs="Times New Roman"/>
          <w:noProof/>
          <w:sz w:val="24"/>
          <w:szCs w:val="24"/>
        </w:rPr>
        <w:t xml:space="preserve"> </w:t>
      </w:r>
    </w:p>
    <w:p w14:paraId="7CA1791E" w14:textId="5D19A8D9" w:rsidR="00AF5E4F" w:rsidRDefault="00050E5D" w:rsidP="00AF5E4F">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21D16">
        <w:rPr>
          <w:rFonts w:ascii="Times New Roman" w:hAnsi="Times New Roman" w:cs="Times New Roman"/>
          <w:sz w:val="24"/>
          <w:szCs w:val="24"/>
        </w:rPr>
        <w:fldChar w:fldCharType="begin" w:fldLock="1"/>
      </w:r>
      <w:r w:rsidRPr="00201C7B">
        <w:rPr>
          <w:rFonts w:ascii="Times New Roman" w:hAnsi="Times New Roman" w:cs="Times New Roman"/>
          <w:sz w:val="24"/>
          <w:szCs w:val="24"/>
          <w:lang w:val="fr-FR"/>
        </w:rPr>
        <w:instrText xml:space="preserve">ADDIN Mendeley Bibliography CSL_BIBLIOGRAPHY </w:instrText>
      </w:r>
      <w:r w:rsidRPr="00521D16">
        <w:rPr>
          <w:rFonts w:ascii="Times New Roman" w:hAnsi="Times New Roman" w:cs="Times New Roman"/>
          <w:sz w:val="24"/>
          <w:szCs w:val="24"/>
        </w:rPr>
        <w:fldChar w:fldCharType="separate"/>
      </w:r>
      <w:r w:rsidR="00AF5E4F" w:rsidRPr="00E370C6">
        <w:rPr>
          <w:rFonts w:ascii="Times New Roman" w:hAnsi="Times New Roman" w:cs="Times New Roman"/>
          <w:noProof/>
          <w:sz w:val="24"/>
          <w:szCs w:val="24"/>
          <w:lang w:val="fr-FR"/>
        </w:rPr>
        <w:t xml:space="preserve">Boukenoui, R., Salhi, H., Bradai, R., Mellit, A., 2016. </w:t>
      </w:r>
      <w:r w:rsidR="00AF5E4F" w:rsidRPr="00AF5E4F">
        <w:rPr>
          <w:rFonts w:ascii="Times New Roman" w:hAnsi="Times New Roman" w:cs="Times New Roman"/>
          <w:noProof/>
          <w:sz w:val="24"/>
          <w:szCs w:val="24"/>
        </w:rPr>
        <w:t>A new intelligent MPPT method for stand-alone photovoltaic systems operating under fast transient variations of shading patterns. Sol. Energy 124, 124–142. doi:10.1016/j.solener.2015.11.023</w:t>
      </w:r>
    </w:p>
    <w:p w14:paraId="59B06317" w14:textId="77777777" w:rsidR="00AF5E4F" w:rsidRPr="00E370C6"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lang w:val="fr-FR"/>
        </w:rPr>
      </w:pPr>
      <w:r w:rsidRPr="00AF5E4F">
        <w:rPr>
          <w:rFonts w:ascii="Times New Roman" w:hAnsi="Times New Roman" w:cs="Times New Roman"/>
          <w:noProof/>
          <w:sz w:val="24"/>
          <w:szCs w:val="24"/>
        </w:rPr>
        <w:t xml:space="preserve">Čampa, A., Meier, M., Boccard, M., Mercaldo, L.V., Ghosh, M., Zhang, C., Merdzhanova, T., Krč, J., Haug, F.-J., Topič, M., 2014. Micromorph silicon solar cell optical performance: Influence of intermediate reflector and front electrode surface texture. </w:t>
      </w:r>
      <w:r w:rsidRPr="00E370C6">
        <w:rPr>
          <w:rFonts w:ascii="Times New Roman" w:hAnsi="Times New Roman" w:cs="Times New Roman"/>
          <w:noProof/>
          <w:sz w:val="24"/>
          <w:szCs w:val="24"/>
          <w:lang w:val="fr-FR"/>
        </w:rPr>
        <w:t>Sol. Energy Mater. Sol. Cells 130, 401–409. doi:10.1016/j.solmat.2014.07.025</w:t>
      </w:r>
    </w:p>
    <w:p w14:paraId="5ED65879" w14:textId="77777777" w:rsidR="00AF5E4F" w:rsidRPr="00AF5E4F"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370C6">
        <w:rPr>
          <w:rFonts w:ascii="Times New Roman" w:hAnsi="Times New Roman" w:cs="Times New Roman"/>
          <w:noProof/>
          <w:sz w:val="24"/>
          <w:szCs w:val="24"/>
          <w:lang w:val="fr-FR"/>
        </w:rPr>
        <w:t xml:space="preserve">Carlsson, T., Brinkman, A., 2006. </w:t>
      </w:r>
      <w:r w:rsidRPr="00AF5E4F">
        <w:rPr>
          <w:rFonts w:ascii="Times New Roman" w:hAnsi="Times New Roman" w:cs="Times New Roman"/>
          <w:noProof/>
          <w:sz w:val="24"/>
          <w:szCs w:val="24"/>
        </w:rPr>
        <w:t>Identification of degradation mechanisms in CdTe modules. Prog. photovoltaics Res.  … 14, 213–224.</w:t>
      </w:r>
    </w:p>
    <w:p w14:paraId="600D021B" w14:textId="77777777" w:rsidR="00AF5E4F"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lang w:val="fr-FR"/>
        </w:rPr>
      </w:pPr>
      <w:r w:rsidRPr="00AF5E4F">
        <w:rPr>
          <w:rFonts w:ascii="Times New Roman" w:hAnsi="Times New Roman" w:cs="Times New Roman"/>
          <w:noProof/>
          <w:sz w:val="24"/>
          <w:szCs w:val="24"/>
        </w:rPr>
        <w:t xml:space="preserve">Celik, A.N., 2011. Artificial neural network modelling and experimental verification of the operating current of mono-crystalline photovoltaic modules. </w:t>
      </w:r>
      <w:r w:rsidRPr="0010778D">
        <w:rPr>
          <w:rFonts w:ascii="Times New Roman" w:hAnsi="Times New Roman" w:cs="Times New Roman"/>
          <w:noProof/>
          <w:sz w:val="24"/>
          <w:szCs w:val="24"/>
          <w:lang w:val="fr-FR"/>
        </w:rPr>
        <w:t>Sol. Energy 85, 2507–2517. doi:10.1016/j.solener.2011.07.009</w:t>
      </w:r>
    </w:p>
    <w:p w14:paraId="3CD08D80" w14:textId="77777777" w:rsidR="009E22C3" w:rsidRPr="009E22C3" w:rsidRDefault="009E22C3" w:rsidP="009E22C3">
      <w:pPr>
        <w:spacing w:line="480" w:lineRule="auto"/>
        <w:ind w:left="720" w:hanging="720"/>
        <w:rPr>
          <w:rFonts w:ascii="Times New Roman" w:hAnsi="Times New Roman" w:cs="Times New Roman"/>
          <w:noProof/>
          <w:sz w:val="24"/>
          <w:szCs w:val="24"/>
        </w:rPr>
      </w:pPr>
      <w:r w:rsidRPr="009E22C3">
        <w:rPr>
          <w:rFonts w:ascii="Times New Roman" w:hAnsi="Times New Roman" w:cs="Times New Roman"/>
          <w:noProof/>
          <w:sz w:val="24"/>
          <w:szCs w:val="24"/>
        </w:rPr>
        <w:lastRenderedPageBreak/>
        <w:t>Chen, D., Chen, H.W., 2013. Using the Köppen classification to quantify climate variation and change: an example for 1901–2010. doi: 10.1016/j.envdev.2013.03.007.</w:t>
      </w:r>
    </w:p>
    <w:p w14:paraId="542AEFA9" w14:textId="442EFBD7" w:rsidR="00D85BD5" w:rsidRPr="00D85BD5" w:rsidRDefault="00D85BD5" w:rsidP="00D85BD5">
      <w:pPr>
        <w:widowControl w:val="0"/>
        <w:autoSpaceDE w:val="0"/>
        <w:autoSpaceDN w:val="0"/>
        <w:adjustRightInd w:val="0"/>
        <w:spacing w:after="0" w:line="480" w:lineRule="auto"/>
        <w:ind w:left="480" w:hanging="480"/>
        <w:rPr>
          <w:rFonts w:ascii="Times New Roman" w:hAnsi="Times New Roman" w:cs="Times New Roman"/>
          <w:noProof/>
          <w:sz w:val="24"/>
          <w:szCs w:val="24"/>
        </w:rPr>
      </w:pPr>
      <w:bookmarkStart w:id="6" w:name="_GoBack"/>
      <w:bookmarkEnd w:id="6"/>
      <w:r w:rsidRPr="003E7FD8">
        <w:rPr>
          <w:rFonts w:ascii="Times New Roman" w:hAnsi="Times New Roman" w:cs="Times New Roman"/>
          <w:noProof/>
          <w:sz w:val="24"/>
          <w:szCs w:val="24"/>
          <w:lang w:val="fr-FR"/>
        </w:rPr>
        <w:t>EN 60891</w:t>
      </w:r>
      <w:r w:rsidR="00AA737A" w:rsidRPr="003E7FD8">
        <w:rPr>
          <w:rFonts w:ascii="Times New Roman" w:hAnsi="Times New Roman" w:cs="Times New Roman"/>
          <w:noProof/>
          <w:sz w:val="24"/>
          <w:szCs w:val="24"/>
          <w:lang w:val="fr-FR"/>
        </w:rPr>
        <w:t xml:space="preserve"> ed. 2 (IEC 60891), </w:t>
      </w:r>
      <w:r w:rsidR="00A23F12" w:rsidRPr="003E7FD8">
        <w:rPr>
          <w:rFonts w:ascii="Times New Roman" w:hAnsi="Times New Roman" w:cs="Times New Roman"/>
          <w:noProof/>
          <w:sz w:val="24"/>
          <w:szCs w:val="24"/>
          <w:lang w:val="fr-FR"/>
        </w:rPr>
        <w:t>2009</w:t>
      </w:r>
      <w:r w:rsidR="00AA737A" w:rsidRPr="003E7FD8">
        <w:rPr>
          <w:lang w:val="fr-FR"/>
        </w:rPr>
        <w:t>.</w:t>
      </w:r>
      <w:r w:rsidRPr="003E7FD8">
        <w:rPr>
          <w:rFonts w:ascii="Times New Roman" w:hAnsi="Times New Roman" w:cs="Times New Roman"/>
          <w:noProof/>
          <w:sz w:val="24"/>
          <w:szCs w:val="24"/>
          <w:lang w:val="fr-FR"/>
        </w:rPr>
        <w:t xml:space="preserve"> Photovoltaic devices. </w:t>
      </w:r>
      <w:r w:rsidRPr="003E7FD8">
        <w:rPr>
          <w:rFonts w:ascii="Times New Roman" w:hAnsi="Times New Roman" w:cs="Times New Roman"/>
          <w:noProof/>
          <w:sz w:val="24"/>
          <w:szCs w:val="24"/>
        </w:rPr>
        <w:t>Procedures for temperature and irradiance corrections to measured I-V characteristics.</w:t>
      </w:r>
      <w:r w:rsidRPr="003E7FD8">
        <w:t xml:space="preserve"> </w:t>
      </w:r>
      <w:r w:rsidRPr="003E7FD8">
        <w:rPr>
          <w:rFonts w:ascii="Times New Roman" w:hAnsi="Times New Roman" w:cs="Times New Roman"/>
          <w:noProof/>
          <w:sz w:val="24"/>
          <w:szCs w:val="24"/>
        </w:rPr>
        <w:t>https://webstore.iec.ch/publication/3821</w:t>
      </w:r>
      <w:r>
        <w:rPr>
          <w:rFonts w:ascii="Times New Roman" w:hAnsi="Times New Roman" w:cs="Times New Roman"/>
          <w:noProof/>
          <w:sz w:val="24"/>
          <w:szCs w:val="24"/>
        </w:rPr>
        <w:t xml:space="preserve"> </w:t>
      </w:r>
    </w:p>
    <w:p w14:paraId="6E16B214" w14:textId="77777777" w:rsidR="00AF5E4F" w:rsidRPr="00E370C6"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lang w:val="fr-FR"/>
        </w:rPr>
      </w:pPr>
      <w:r w:rsidRPr="0046030B">
        <w:rPr>
          <w:rFonts w:ascii="Times New Roman" w:hAnsi="Times New Roman" w:cs="Times New Roman"/>
          <w:noProof/>
          <w:sz w:val="24"/>
          <w:szCs w:val="24"/>
        </w:rPr>
        <w:t xml:space="preserve">Garoudja, E., Chouder, A., Kara, K., Silvestre, S., 2017. </w:t>
      </w:r>
      <w:r w:rsidRPr="00AF5E4F">
        <w:rPr>
          <w:rFonts w:ascii="Times New Roman" w:hAnsi="Times New Roman" w:cs="Times New Roman"/>
          <w:noProof/>
          <w:sz w:val="24"/>
          <w:szCs w:val="24"/>
        </w:rPr>
        <w:t xml:space="preserve">An enhanced machine learning based approach for failures detection and diagnosis of PV systems. </w:t>
      </w:r>
      <w:r w:rsidRPr="00E370C6">
        <w:rPr>
          <w:rFonts w:ascii="Times New Roman" w:hAnsi="Times New Roman" w:cs="Times New Roman"/>
          <w:noProof/>
          <w:sz w:val="24"/>
          <w:szCs w:val="24"/>
          <w:lang w:val="fr-FR"/>
        </w:rPr>
        <w:t>Energy Convers. Manag. 151, 496–513. doi:10.1016/j.enconman.2017.09.019</w:t>
      </w:r>
    </w:p>
    <w:p w14:paraId="77BA9529" w14:textId="77777777" w:rsidR="00AF5E4F" w:rsidRPr="00AF5E4F"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370C6">
        <w:rPr>
          <w:rFonts w:ascii="Times New Roman" w:hAnsi="Times New Roman" w:cs="Times New Roman"/>
          <w:noProof/>
          <w:sz w:val="24"/>
          <w:szCs w:val="24"/>
          <w:lang w:val="fr-FR"/>
        </w:rPr>
        <w:t xml:space="preserve">Gostein, M., Dunn, L., 2011. </w:t>
      </w:r>
      <w:r w:rsidRPr="00AF5E4F">
        <w:rPr>
          <w:rFonts w:ascii="Times New Roman" w:hAnsi="Times New Roman" w:cs="Times New Roman"/>
          <w:noProof/>
          <w:sz w:val="24"/>
          <w:szCs w:val="24"/>
        </w:rPr>
        <w:t>Light soaking effects on photovoltaic modules: Overview and literature review. Conf. Rec. IEEE Photovolt. Spec. Conf. 003126–003131. doi:10.1109/PVSC.2011.6186605</w:t>
      </w:r>
    </w:p>
    <w:p w14:paraId="4BF93550" w14:textId="77777777" w:rsidR="00AF5E4F" w:rsidRPr="00AF5E4F"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AF5E4F">
        <w:rPr>
          <w:rFonts w:ascii="Times New Roman" w:hAnsi="Times New Roman" w:cs="Times New Roman"/>
          <w:noProof/>
          <w:sz w:val="24"/>
          <w:szCs w:val="24"/>
        </w:rPr>
        <w:t>Green, M.A., Hishikawa, Y., Warta, W., Dunlop, E.D., Levi, D.H., Hohl-Ebinger, J., Ho-Baillie, A.W.H., 2017. Solar cell efficiency tables (version 50). Prog. Photovoltaics Res. Appl. 25, 668–676. doi:10.1002/pip.2909</w:t>
      </w:r>
    </w:p>
    <w:p w14:paraId="327F1BCD" w14:textId="77777777" w:rsidR="00AF5E4F" w:rsidRPr="0046030B"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030B">
        <w:rPr>
          <w:rFonts w:ascii="Times New Roman" w:hAnsi="Times New Roman" w:cs="Times New Roman"/>
          <w:noProof/>
          <w:sz w:val="24"/>
          <w:szCs w:val="24"/>
        </w:rPr>
        <w:t xml:space="preserve">Guerra, T.A., Guerra, J.A., Tabernero, B.O., De La Cruz García, G., 2017. </w:t>
      </w:r>
      <w:r w:rsidRPr="00AF5E4F">
        <w:rPr>
          <w:rFonts w:ascii="Times New Roman" w:hAnsi="Times New Roman" w:cs="Times New Roman"/>
          <w:noProof/>
          <w:sz w:val="24"/>
          <w:szCs w:val="24"/>
        </w:rPr>
        <w:t xml:space="preserve">Comparative energy performance analysis of six primary photovoltaic technologies in Madrid (Spain). </w:t>
      </w:r>
      <w:r w:rsidRPr="0046030B">
        <w:rPr>
          <w:rFonts w:ascii="Times New Roman" w:hAnsi="Times New Roman" w:cs="Times New Roman"/>
          <w:noProof/>
          <w:sz w:val="24"/>
          <w:szCs w:val="24"/>
        </w:rPr>
        <w:t>Energies 10, 1–23. doi:10.3390/en10060772</w:t>
      </w:r>
    </w:p>
    <w:p w14:paraId="515A43DD" w14:textId="77777777" w:rsidR="00AF5E4F" w:rsidRPr="00AF5E4F"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030B">
        <w:rPr>
          <w:rFonts w:ascii="Times New Roman" w:hAnsi="Times New Roman" w:cs="Times New Roman"/>
          <w:noProof/>
          <w:sz w:val="24"/>
          <w:szCs w:val="24"/>
        </w:rPr>
        <w:t xml:space="preserve">Hudson, M., Martin, B., Hagan, T., Demuth R2017a, H.B., 2017. </w:t>
      </w:r>
      <w:r w:rsidRPr="00AF5E4F">
        <w:rPr>
          <w:rFonts w:ascii="Times New Roman" w:hAnsi="Times New Roman" w:cs="Times New Roman"/>
          <w:noProof/>
          <w:sz w:val="24"/>
          <w:szCs w:val="24"/>
        </w:rPr>
        <w:t>Neural Network Toolbox</w:t>
      </w:r>
      <w:r w:rsidRPr="00AF5E4F">
        <w:rPr>
          <w:rFonts w:ascii="Times New Roman" w:hAnsi="Times New Roman" w:cs="Times New Roman"/>
          <w:noProof/>
          <w:sz w:val="24"/>
          <w:szCs w:val="24"/>
          <w:vertAlign w:val="superscript"/>
        </w:rPr>
        <w:t>TM</w:t>
      </w:r>
      <w:r w:rsidRPr="00AF5E4F">
        <w:rPr>
          <w:rFonts w:ascii="Times New Roman" w:hAnsi="Times New Roman" w:cs="Times New Roman"/>
          <w:noProof/>
          <w:sz w:val="24"/>
          <w:szCs w:val="24"/>
        </w:rPr>
        <w:t xml:space="preserve"> User’s Guide. The MathWorks, Inc., USA.</w:t>
      </w:r>
    </w:p>
    <w:p w14:paraId="0EEA5E90" w14:textId="77777777" w:rsidR="00AF5E4F" w:rsidRPr="00AF5E4F"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AF5E4F">
        <w:rPr>
          <w:rFonts w:ascii="Times New Roman" w:hAnsi="Times New Roman" w:cs="Times New Roman"/>
          <w:noProof/>
          <w:sz w:val="24"/>
          <w:szCs w:val="24"/>
        </w:rPr>
        <w:t>Hussin, M.Z., Shaari, S., Omar, A.M., Zain, Z.M., 2015. Amorphous silicon thin-film: Behaviour of light-induced degradation. Renew. Sustain. Energy Rev. 43, 388–402. doi:10.1016/j.rser.2014.10.093</w:t>
      </w:r>
    </w:p>
    <w:p w14:paraId="503A75A8" w14:textId="793A60C8" w:rsidR="00AF5E4F" w:rsidRPr="00AF5E4F" w:rsidRDefault="003E7FD8" w:rsidP="00AF5E4F">
      <w:pPr>
        <w:widowControl w:val="0"/>
        <w:autoSpaceDE w:val="0"/>
        <w:autoSpaceDN w:val="0"/>
        <w:adjustRightInd w:val="0"/>
        <w:spacing w:after="0" w:line="48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ISE, F.I. for S.E.S., 2018</w:t>
      </w:r>
      <w:r w:rsidR="00AF5E4F" w:rsidRPr="003E7FD8">
        <w:rPr>
          <w:rFonts w:ascii="Times New Roman" w:hAnsi="Times New Roman" w:cs="Times New Roman"/>
          <w:noProof/>
          <w:sz w:val="24"/>
          <w:szCs w:val="24"/>
        </w:rPr>
        <w:t xml:space="preserve">. </w:t>
      </w:r>
      <w:r>
        <w:rPr>
          <w:rFonts w:ascii="Times New Roman" w:hAnsi="Times New Roman" w:cs="Times New Roman"/>
          <w:noProof/>
          <w:sz w:val="24"/>
          <w:szCs w:val="24"/>
        </w:rPr>
        <w:t>Photovoltaics Report - 2018</w:t>
      </w:r>
      <w:r w:rsidR="00CB1670" w:rsidRPr="003E7FD8">
        <w:rPr>
          <w:rFonts w:ascii="Times New Roman" w:hAnsi="Times New Roman" w:cs="Times New Roman"/>
          <w:noProof/>
          <w:sz w:val="24"/>
          <w:szCs w:val="24"/>
        </w:rPr>
        <w:t>.</w:t>
      </w:r>
      <w:r w:rsidR="00AF5E4F" w:rsidRPr="003E7FD8">
        <w:rPr>
          <w:rFonts w:ascii="Times New Roman" w:hAnsi="Times New Roman" w:cs="Times New Roman"/>
          <w:noProof/>
          <w:sz w:val="24"/>
          <w:szCs w:val="24"/>
        </w:rPr>
        <w:t xml:space="preserve"> URL </w:t>
      </w:r>
      <w:r w:rsidR="00AF5E4F" w:rsidRPr="003E7FD8">
        <w:rPr>
          <w:rFonts w:ascii="Times New Roman" w:hAnsi="Times New Roman" w:cs="Times New Roman"/>
          <w:noProof/>
          <w:sz w:val="24"/>
          <w:szCs w:val="24"/>
        </w:rPr>
        <w:lastRenderedPageBreak/>
        <w:t xml:space="preserve">https://www.ise.fraunhofer.de/content/dam/ise/de/documents/publications/studies/Photovoltaics-Report.pdf (accessed </w:t>
      </w:r>
      <w:r w:rsidR="00FE61CD" w:rsidRPr="003E7FD8">
        <w:rPr>
          <w:rFonts w:ascii="Times New Roman" w:hAnsi="Times New Roman" w:cs="Times New Roman"/>
          <w:noProof/>
          <w:sz w:val="24"/>
          <w:szCs w:val="24"/>
        </w:rPr>
        <w:t>02</w:t>
      </w:r>
      <w:r w:rsidR="00AF5E4F" w:rsidRPr="003E7FD8">
        <w:rPr>
          <w:rFonts w:ascii="Times New Roman" w:hAnsi="Times New Roman" w:cs="Times New Roman"/>
          <w:noProof/>
          <w:sz w:val="24"/>
          <w:szCs w:val="24"/>
        </w:rPr>
        <w:t>.</w:t>
      </w:r>
      <w:r w:rsidR="00FE61CD" w:rsidRPr="003E7FD8">
        <w:rPr>
          <w:rFonts w:ascii="Times New Roman" w:hAnsi="Times New Roman" w:cs="Times New Roman"/>
          <w:noProof/>
          <w:sz w:val="24"/>
          <w:szCs w:val="24"/>
        </w:rPr>
        <w:t>26</w:t>
      </w:r>
      <w:r w:rsidR="00AF5E4F" w:rsidRPr="003E7FD8">
        <w:rPr>
          <w:rFonts w:ascii="Times New Roman" w:hAnsi="Times New Roman" w:cs="Times New Roman"/>
          <w:noProof/>
          <w:sz w:val="24"/>
          <w:szCs w:val="24"/>
        </w:rPr>
        <w:t>.1</w:t>
      </w:r>
      <w:r w:rsidR="00FE61CD" w:rsidRPr="003E7FD8">
        <w:rPr>
          <w:rFonts w:ascii="Times New Roman" w:hAnsi="Times New Roman" w:cs="Times New Roman"/>
          <w:noProof/>
          <w:sz w:val="24"/>
          <w:szCs w:val="24"/>
        </w:rPr>
        <w:t>8</w:t>
      </w:r>
      <w:r w:rsidR="00AF5E4F" w:rsidRPr="003E7FD8">
        <w:rPr>
          <w:rFonts w:ascii="Times New Roman" w:hAnsi="Times New Roman" w:cs="Times New Roman"/>
          <w:noProof/>
          <w:sz w:val="24"/>
          <w:szCs w:val="24"/>
        </w:rPr>
        <w:t>).</w:t>
      </w:r>
    </w:p>
    <w:p w14:paraId="6DC08279" w14:textId="77777777" w:rsidR="00AF5E4F" w:rsidRPr="00AF5E4F"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FB691F">
        <w:rPr>
          <w:rFonts w:ascii="Times New Roman" w:hAnsi="Times New Roman" w:cs="Times New Roman"/>
          <w:noProof/>
          <w:sz w:val="24"/>
          <w:szCs w:val="24"/>
          <w:lang w:val="es-ES"/>
        </w:rPr>
        <w:t xml:space="preserve">Ishii, T., Otani, K., Takashima, T., Ikeda, K., 2014. </w:t>
      </w:r>
      <w:r w:rsidRPr="00AF5E4F">
        <w:rPr>
          <w:rFonts w:ascii="Times New Roman" w:hAnsi="Times New Roman" w:cs="Times New Roman"/>
          <w:noProof/>
          <w:sz w:val="24"/>
          <w:szCs w:val="24"/>
        </w:rPr>
        <w:t xml:space="preserve">Change in </w:t>
      </w:r>
      <w:r w:rsidRPr="00AF5E4F">
        <w:rPr>
          <w:rFonts w:ascii="Times New Roman" w:hAnsi="Times New Roman" w:cs="Times New Roman"/>
          <w:i/>
          <w:iCs/>
          <w:noProof/>
          <w:sz w:val="24"/>
          <w:szCs w:val="24"/>
        </w:rPr>
        <w:t>I-V</w:t>
      </w:r>
      <w:r w:rsidRPr="00AF5E4F">
        <w:rPr>
          <w:rFonts w:ascii="Times New Roman" w:hAnsi="Times New Roman" w:cs="Times New Roman"/>
          <w:noProof/>
          <w:sz w:val="24"/>
          <w:szCs w:val="24"/>
        </w:rPr>
        <w:t xml:space="preserve"> characteristics of thin-film photovoltaic (PV) modules induced by light soaking and thermal annealing effects. Prog. Photovoltaics Res. Appl. 22, 949–957. doi:10.1002/pip.2346</w:t>
      </w:r>
    </w:p>
    <w:p w14:paraId="0D5A5100" w14:textId="77777777" w:rsidR="00AF5E4F" w:rsidRPr="00AF5E4F"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AF5E4F">
        <w:rPr>
          <w:rFonts w:ascii="Times New Roman" w:hAnsi="Times New Roman" w:cs="Times New Roman"/>
          <w:noProof/>
          <w:sz w:val="24"/>
          <w:szCs w:val="24"/>
        </w:rPr>
        <w:t>Jordan, D.C., Kurtz, S.R., 2013. Photovoltaic degradation rates - An Analytical Review. Prog. Photovoltaics Res. Appl. 21, 12–29. doi:10.1002/pip.1182</w:t>
      </w:r>
    </w:p>
    <w:p w14:paraId="5CE215FC" w14:textId="77777777" w:rsidR="00AF5E4F" w:rsidRPr="00AF5E4F"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AF5E4F">
        <w:rPr>
          <w:rFonts w:ascii="Times New Roman" w:hAnsi="Times New Roman" w:cs="Times New Roman"/>
          <w:noProof/>
          <w:sz w:val="24"/>
          <w:szCs w:val="24"/>
        </w:rPr>
        <w:t>Jordan, D.C., Silverman, T.J., Sekulic, B., Kurtz, S.R., 2017. PV degradation curves: non-linearities and failure modes. Prog. Photovoltaics Res. Appl. 25, 583–591. doi:10.1002/pip.2835</w:t>
      </w:r>
    </w:p>
    <w:p w14:paraId="68724C18" w14:textId="77777777" w:rsidR="00AF5E4F" w:rsidRPr="00AF5E4F"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AF5E4F">
        <w:rPr>
          <w:rFonts w:ascii="Times New Roman" w:hAnsi="Times New Roman" w:cs="Times New Roman"/>
          <w:noProof/>
          <w:sz w:val="24"/>
          <w:szCs w:val="24"/>
        </w:rPr>
        <w:t>Kahoul, N., Chenni, R., Cheghib, H., Mekhilef, S., 2017. Evaluating the reliability of crystalline silicon photovoltaic modules in harsh environment. Renew. Energy 109, 66–72. doi:10.1016/j.renene.2017.02.078</w:t>
      </w:r>
    </w:p>
    <w:p w14:paraId="03DE35F9" w14:textId="77777777" w:rsidR="00AF5E4F" w:rsidRPr="0046030B"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AF5E4F">
        <w:rPr>
          <w:rFonts w:ascii="Times New Roman" w:hAnsi="Times New Roman" w:cs="Times New Roman"/>
          <w:noProof/>
          <w:sz w:val="24"/>
          <w:szCs w:val="24"/>
        </w:rPr>
        <w:t xml:space="preserve">Kayabasi, E., Ozturk, S., Celik, E., Kurt, H., 2017. Determination of cutting parameters for silicon wafer with a Diamond Wire Saw using an artificial neural network. </w:t>
      </w:r>
      <w:r w:rsidRPr="0046030B">
        <w:rPr>
          <w:rFonts w:ascii="Times New Roman" w:hAnsi="Times New Roman" w:cs="Times New Roman"/>
          <w:noProof/>
          <w:sz w:val="24"/>
          <w:szCs w:val="24"/>
        </w:rPr>
        <w:t>Sol. Energy 149, 285–293. doi:10.1016/j.solener.2017.04.022</w:t>
      </w:r>
    </w:p>
    <w:p w14:paraId="7EC95198" w14:textId="77777777" w:rsidR="00AF5E4F" w:rsidRPr="00AF5E4F"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030B">
        <w:rPr>
          <w:rFonts w:ascii="Times New Roman" w:hAnsi="Times New Roman" w:cs="Times New Roman"/>
          <w:noProof/>
          <w:sz w:val="24"/>
          <w:szCs w:val="24"/>
        </w:rPr>
        <w:t xml:space="preserve">Kichou, S., Abaslioglu, E., Silvestre, S., Nofuentes, G., Torres-Ramírez, M., Chouder, A., 2016a. </w:t>
      </w:r>
      <w:r w:rsidRPr="00AF5E4F">
        <w:rPr>
          <w:rFonts w:ascii="Times New Roman" w:hAnsi="Times New Roman" w:cs="Times New Roman"/>
          <w:noProof/>
          <w:sz w:val="24"/>
          <w:szCs w:val="24"/>
        </w:rPr>
        <w:t>Study of degradation and evaluation of model parameters of micromorph silicon photovoltaic modules under outdoor long term exposure in Jaén, Spain. Energy Convers. Manag. 120, 109–119. doi:10.1016/j.enconman.2016.04.093</w:t>
      </w:r>
    </w:p>
    <w:p w14:paraId="0C4C20A5" w14:textId="77777777" w:rsidR="00AF5E4F" w:rsidRPr="00AF5E4F"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AF5E4F">
        <w:rPr>
          <w:rFonts w:ascii="Times New Roman" w:hAnsi="Times New Roman" w:cs="Times New Roman"/>
          <w:noProof/>
          <w:sz w:val="24"/>
          <w:szCs w:val="24"/>
        </w:rPr>
        <w:t>Kichou, S., Silvestre, S., Nofuentes, G., Torres-Ramírez, M., Chouder, A., Guasch, D., 2016b. Characterization of degradation and evaluation of model parameters of amorphous silicon photovoltaic modules under outdoor long term exposure. Energy 96, 231–241. doi:10.1016/j.energy.2015.12.054</w:t>
      </w:r>
    </w:p>
    <w:p w14:paraId="5F8D071F" w14:textId="77777777" w:rsidR="00AF5E4F" w:rsidRPr="00E370C6"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lang w:val="es-ES"/>
        </w:rPr>
      </w:pPr>
      <w:r w:rsidRPr="00AF5E4F">
        <w:rPr>
          <w:rFonts w:ascii="Times New Roman" w:hAnsi="Times New Roman" w:cs="Times New Roman"/>
          <w:noProof/>
          <w:sz w:val="24"/>
          <w:szCs w:val="24"/>
        </w:rPr>
        <w:lastRenderedPageBreak/>
        <w:t xml:space="preserve">Kumar, M., Kumar, A., 2017. Performance assessment and degradation analysis of solar photovoltaic technologies: A review. </w:t>
      </w:r>
      <w:r w:rsidRPr="00E370C6">
        <w:rPr>
          <w:rFonts w:ascii="Times New Roman" w:hAnsi="Times New Roman" w:cs="Times New Roman"/>
          <w:noProof/>
          <w:sz w:val="24"/>
          <w:szCs w:val="24"/>
          <w:lang w:val="es-ES"/>
        </w:rPr>
        <w:t>Renew. Sustain. Energy Rev. 78, 554–587. doi:10.1016/j.rser.2017.04.083</w:t>
      </w:r>
    </w:p>
    <w:p w14:paraId="40571E68" w14:textId="77777777" w:rsidR="00AF5E4F" w:rsidRPr="00E370C6"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lang w:val="fr-FR"/>
        </w:rPr>
      </w:pPr>
      <w:r w:rsidRPr="00E370C6">
        <w:rPr>
          <w:rFonts w:ascii="Times New Roman" w:hAnsi="Times New Roman" w:cs="Times New Roman"/>
          <w:noProof/>
          <w:sz w:val="24"/>
          <w:szCs w:val="24"/>
          <w:lang w:val="es-ES"/>
        </w:rPr>
        <w:t xml:space="preserve">Martínez-Moreno, F., Lorenzo, E., Muñoz, J., Moretón, R., 2012. </w:t>
      </w:r>
      <w:r w:rsidRPr="00AF5E4F">
        <w:rPr>
          <w:rFonts w:ascii="Times New Roman" w:hAnsi="Times New Roman" w:cs="Times New Roman"/>
          <w:noProof/>
          <w:sz w:val="24"/>
          <w:szCs w:val="24"/>
        </w:rPr>
        <w:t xml:space="preserve">On the testing of large PV arrays. </w:t>
      </w:r>
      <w:r w:rsidRPr="00E370C6">
        <w:rPr>
          <w:rFonts w:ascii="Times New Roman" w:hAnsi="Times New Roman" w:cs="Times New Roman"/>
          <w:noProof/>
          <w:sz w:val="24"/>
          <w:szCs w:val="24"/>
          <w:lang w:val="fr-FR"/>
        </w:rPr>
        <w:t>Prog. Photovoltaics Res. Appl. 20, 100–105. doi:10.1002/pip.1102</w:t>
      </w:r>
    </w:p>
    <w:p w14:paraId="69365611" w14:textId="77777777" w:rsidR="00AF5E4F" w:rsidRPr="00AF5E4F"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370C6">
        <w:rPr>
          <w:rFonts w:ascii="Times New Roman" w:hAnsi="Times New Roman" w:cs="Times New Roman"/>
          <w:noProof/>
          <w:sz w:val="24"/>
          <w:szCs w:val="24"/>
          <w:lang w:val="fr-FR"/>
        </w:rPr>
        <w:t xml:space="preserve">Mekki, H., Mellit, A., Salhi, H., 2016. </w:t>
      </w:r>
      <w:r w:rsidRPr="00AF5E4F">
        <w:rPr>
          <w:rFonts w:ascii="Times New Roman" w:hAnsi="Times New Roman" w:cs="Times New Roman"/>
          <w:noProof/>
          <w:sz w:val="24"/>
          <w:szCs w:val="24"/>
        </w:rPr>
        <w:t>Artificial neural network-based modelling and fault detection of partial shaded photovoltaic modules. Simul. Model. Pract. Theory 67, 1–13. doi:10.1016/j.simpat.2016.05.005</w:t>
      </w:r>
    </w:p>
    <w:p w14:paraId="6490C5A8" w14:textId="77777777" w:rsidR="00AF5E4F" w:rsidRPr="00E370C6"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lang w:val="es-ES"/>
        </w:rPr>
      </w:pPr>
      <w:r w:rsidRPr="00AF5E4F">
        <w:rPr>
          <w:rFonts w:ascii="Times New Roman" w:hAnsi="Times New Roman" w:cs="Times New Roman"/>
          <w:noProof/>
          <w:sz w:val="24"/>
          <w:szCs w:val="24"/>
        </w:rPr>
        <w:t xml:space="preserve">Mellit, A., Saǧlam, S., Kalogirou, S.A., 2013. Artificial neural network-based model for estimating the produced power ofaphotovoltaic module. </w:t>
      </w:r>
      <w:r w:rsidRPr="00E370C6">
        <w:rPr>
          <w:rFonts w:ascii="Times New Roman" w:hAnsi="Times New Roman" w:cs="Times New Roman"/>
          <w:noProof/>
          <w:sz w:val="24"/>
          <w:szCs w:val="24"/>
          <w:lang w:val="es-ES"/>
        </w:rPr>
        <w:t>Renew. Energy 60, 71–78. doi:10.1016/j.renene.2013.04.011</w:t>
      </w:r>
    </w:p>
    <w:p w14:paraId="20FBA50F" w14:textId="77777777" w:rsidR="00AF5E4F" w:rsidRPr="00AF5E4F"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370C6">
        <w:rPr>
          <w:rFonts w:ascii="Times New Roman" w:hAnsi="Times New Roman" w:cs="Times New Roman"/>
          <w:noProof/>
          <w:sz w:val="24"/>
          <w:szCs w:val="24"/>
          <w:lang w:val="es-ES"/>
        </w:rPr>
        <w:t xml:space="preserve">Mendoza-Pérez, R., Sastre-Hernández, J., Contreras-Puente, G., Vigil-Galán, O., 2009. </w:t>
      </w:r>
      <w:r w:rsidRPr="00AF5E4F">
        <w:rPr>
          <w:rFonts w:ascii="Times New Roman" w:hAnsi="Times New Roman" w:cs="Times New Roman"/>
          <w:noProof/>
          <w:sz w:val="24"/>
          <w:szCs w:val="24"/>
        </w:rPr>
        <w:t>CdTe solar cell degradation studies with the use of CdS as the window material. Sol. Energy Mater. Sol. Cells 93, 79–84. doi:10.1016/j.solmat.2008.09.016</w:t>
      </w:r>
    </w:p>
    <w:p w14:paraId="70F800EB" w14:textId="77777777" w:rsidR="00AF5E4F" w:rsidRPr="00AF5E4F"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AF5E4F">
        <w:rPr>
          <w:rFonts w:ascii="Times New Roman" w:hAnsi="Times New Roman" w:cs="Times New Roman"/>
          <w:noProof/>
          <w:sz w:val="24"/>
          <w:szCs w:val="24"/>
        </w:rPr>
        <w:t>Meyer, E.L., E.d, 2004. van Dyk, “Assessing the Reliability and Degradation of Photovoltaic Module Performance Parameters,” IEEE Trans. Reliability vol, 53no1pp83-92.</w:t>
      </w:r>
    </w:p>
    <w:p w14:paraId="75483AB8" w14:textId="77777777" w:rsidR="00AF5E4F" w:rsidRPr="00E370C6"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lang w:val="es-ES"/>
        </w:rPr>
      </w:pPr>
      <w:r w:rsidRPr="00AF5E4F">
        <w:rPr>
          <w:rFonts w:ascii="Times New Roman" w:hAnsi="Times New Roman" w:cs="Times New Roman"/>
          <w:noProof/>
          <w:sz w:val="24"/>
          <w:szCs w:val="24"/>
        </w:rPr>
        <w:t xml:space="preserve">Muñoz-García, M.A., Marin, O., Alonso-García, M.C., Chenlo, F., 2012. Characterization of thin film PV modules under standard test conditions: Results of indoor and outdoor measurements and the effects of sunlight exposure. </w:t>
      </w:r>
      <w:r w:rsidRPr="00E370C6">
        <w:rPr>
          <w:rFonts w:ascii="Times New Roman" w:hAnsi="Times New Roman" w:cs="Times New Roman"/>
          <w:noProof/>
          <w:sz w:val="24"/>
          <w:szCs w:val="24"/>
          <w:lang w:val="es-ES"/>
        </w:rPr>
        <w:t>Sol. Energy 86, 3049–3056. doi:10.1016/j.solener.2012.07.015</w:t>
      </w:r>
    </w:p>
    <w:p w14:paraId="6F018EB7" w14:textId="77777777" w:rsidR="00AF5E4F" w:rsidRPr="0046030B"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370C6">
        <w:rPr>
          <w:rFonts w:ascii="Times New Roman" w:hAnsi="Times New Roman" w:cs="Times New Roman"/>
          <w:noProof/>
          <w:sz w:val="24"/>
          <w:szCs w:val="24"/>
          <w:lang w:val="es-ES"/>
        </w:rPr>
        <w:t xml:space="preserve">Muñoz, J., Lorenzo, E., Carrillo, J.M., Moretón, R., 2015. </w:t>
      </w:r>
      <w:r w:rsidRPr="00AF5E4F">
        <w:rPr>
          <w:rFonts w:ascii="Times New Roman" w:hAnsi="Times New Roman" w:cs="Times New Roman"/>
          <w:noProof/>
          <w:sz w:val="24"/>
          <w:szCs w:val="24"/>
        </w:rPr>
        <w:t xml:space="preserve">Design of a twin capacitive load and its application to the outdoor rating of photovoltaic modules. </w:t>
      </w:r>
      <w:r w:rsidRPr="0046030B">
        <w:rPr>
          <w:rFonts w:ascii="Times New Roman" w:hAnsi="Times New Roman" w:cs="Times New Roman"/>
          <w:noProof/>
          <w:sz w:val="24"/>
          <w:szCs w:val="24"/>
        </w:rPr>
        <w:t>Prog. Photovoltaics Res. Appl. 23, 247–252. doi:10.1002/pip.2425</w:t>
      </w:r>
    </w:p>
    <w:p w14:paraId="29CCF5A6" w14:textId="77777777" w:rsidR="00AF5E4F" w:rsidRPr="00AF5E4F"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030B">
        <w:rPr>
          <w:rFonts w:ascii="Times New Roman" w:hAnsi="Times New Roman" w:cs="Times New Roman"/>
          <w:noProof/>
          <w:sz w:val="24"/>
          <w:szCs w:val="24"/>
        </w:rPr>
        <w:t xml:space="preserve">Parra, Í. De, García, M., Marcos, J., Marroyo, L., 2013. </w:t>
      </w:r>
      <w:r w:rsidRPr="00AF5E4F">
        <w:rPr>
          <w:rFonts w:ascii="Times New Roman" w:hAnsi="Times New Roman" w:cs="Times New Roman"/>
          <w:noProof/>
          <w:sz w:val="24"/>
          <w:szCs w:val="24"/>
        </w:rPr>
        <w:t xml:space="preserve">A comparative study of degradation and </w:t>
      </w:r>
      <w:r w:rsidRPr="00AF5E4F">
        <w:rPr>
          <w:rFonts w:ascii="Times New Roman" w:hAnsi="Times New Roman" w:cs="Times New Roman"/>
          <w:noProof/>
          <w:sz w:val="24"/>
          <w:szCs w:val="24"/>
        </w:rPr>
        <w:lastRenderedPageBreak/>
        <w:t>performance of thin film photovoltaic generators versus a multi- crystalline generator. …  Expo. … 4511–4517.</w:t>
      </w:r>
    </w:p>
    <w:p w14:paraId="36F89BD3" w14:textId="77777777" w:rsidR="00AF5E4F" w:rsidRPr="00AF5E4F"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AF5E4F">
        <w:rPr>
          <w:rFonts w:ascii="Times New Roman" w:hAnsi="Times New Roman" w:cs="Times New Roman"/>
          <w:noProof/>
          <w:sz w:val="24"/>
          <w:szCs w:val="24"/>
        </w:rPr>
        <w:t>Phinikarides, A., Kindyni, N., Makrides, G., Georghiou, G.E., 2014. Review of photovoltaic degradation rate methodologies. Renew. Sustain. Energy Rev. 40, 143–152. doi:10.1016/j.rser.2014.07.155</w:t>
      </w:r>
    </w:p>
    <w:p w14:paraId="7A7EC22B" w14:textId="77777777" w:rsidR="00AF5E4F" w:rsidRPr="00AF5E4F"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AF5E4F">
        <w:rPr>
          <w:rFonts w:ascii="Times New Roman" w:hAnsi="Times New Roman" w:cs="Times New Roman"/>
          <w:noProof/>
          <w:sz w:val="24"/>
          <w:szCs w:val="24"/>
        </w:rPr>
        <w:t>Polverini, D., Field, M., Dunlop, E., Zaaiman, W., 2013. Polycrystalline silicon PV modules performance and degradation over 20 years. Prog. Photovoltaics Res. Appl. 21, 1004–1015. doi:10.1002/pip.2197</w:t>
      </w:r>
    </w:p>
    <w:p w14:paraId="6BEBE7A0" w14:textId="77777777" w:rsidR="00AF5E4F" w:rsidRPr="00AF5E4F"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AF5E4F">
        <w:rPr>
          <w:rFonts w:ascii="Times New Roman" w:hAnsi="Times New Roman" w:cs="Times New Roman"/>
          <w:noProof/>
          <w:sz w:val="24"/>
          <w:szCs w:val="24"/>
        </w:rPr>
        <w:t>Rajput, P., Tiwari, G.N., Sastry, O.S., Bora, B., Sharma, V., 2016. Degradation of mono-crystalline photovoltaic modules after 22 years of outdoor exposure in the composite climate of India. Sol. Energy 135, 786–795. doi:10.1016/j.solener.2016.06.047</w:t>
      </w:r>
    </w:p>
    <w:p w14:paraId="5421D6A4" w14:textId="1A40AD21" w:rsidR="00AF5E4F" w:rsidRPr="00AF5E4F"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AF5E4F">
        <w:rPr>
          <w:rFonts w:ascii="Times New Roman" w:hAnsi="Times New Roman" w:cs="Times New Roman"/>
          <w:noProof/>
          <w:sz w:val="24"/>
          <w:szCs w:val="24"/>
        </w:rPr>
        <w:t>REN21, 2017. Renewables</w:t>
      </w:r>
      <w:r w:rsidR="00CB1670">
        <w:rPr>
          <w:rFonts w:ascii="Times New Roman" w:hAnsi="Times New Roman" w:cs="Times New Roman"/>
          <w:noProof/>
          <w:sz w:val="24"/>
          <w:szCs w:val="24"/>
        </w:rPr>
        <w:t xml:space="preserve"> 2017: global status report</w:t>
      </w:r>
      <w:r w:rsidRPr="00AF5E4F">
        <w:rPr>
          <w:rFonts w:ascii="Times New Roman" w:hAnsi="Times New Roman" w:cs="Times New Roman"/>
          <w:noProof/>
          <w:sz w:val="24"/>
          <w:szCs w:val="24"/>
        </w:rPr>
        <w:t>. URL http://www.ren21.net/wp-content/uploads/2017/06/17-8399_GSR_2017_Full_Report_0621_Opt.pdf%0Ahttp://dx.doi.org/10.1016/j.rser.2016.10.049%0Ahttp://www.ren21.net/status-of-renewables/global-status-report/.</w:t>
      </w:r>
    </w:p>
    <w:p w14:paraId="3134329D" w14:textId="77777777" w:rsidR="00AF5E4F" w:rsidRPr="00AF5E4F"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AF5E4F">
        <w:rPr>
          <w:rFonts w:ascii="Times New Roman" w:hAnsi="Times New Roman" w:cs="Times New Roman"/>
          <w:noProof/>
          <w:sz w:val="24"/>
          <w:szCs w:val="24"/>
        </w:rPr>
        <w:t>Rizzo, S.A., Scelba, G., 2015. ANN based MPPT method for rapidly variable shading conditions. Appl. Energy 145, 124–132. doi:10.1016/j.apenergy.2015.01.077</w:t>
      </w:r>
    </w:p>
    <w:p w14:paraId="3A866D21" w14:textId="77777777" w:rsidR="00AF5E4F" w:rsidRPr="00AF5E4F"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AF5E4F">
        <w:rPr>
          <w:rFonts w:ascii="Times New Roman" w:hAnsi="Times New Roman" w:cs="Times New Roman"/>
          <w:noProof/>
          <w:sz w:val="24"/>
          <w:szCs w:val="24"/>
        </w:rPr>
        <w:t>Romeo, N., Bosio, A., Tedeschi, R., Canevari, V., 2000. Back contacts to CSSCdS/CdTe solar cells and stability of performances. Thin Solid Films 361, 327–329. doi:10.1016/s0040-6090(99)00765-8</w:t>
      </w:r>
    </w:p>
    <w:p w14:paraId="52155863" w14:textId="5FCC3A81" w:rsidR="00AF5E4F"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AF5E4F">
        <w:rPr>
          <w:rFonts w:ascii="Times New Roman" w:hAnsi="Times New Roman" w:cs="Times New Roman"/>
          <w:noProof/>
          <w:sz w:val="24"/>
          <w:szCs w:val="24"/>
        </w:rPr>
        <w:t>Shah, A., Torres, P., Tscharner, R., Wyrsch, N., Keppner, H., 1999. Photovoltaic technology: the case for thin-film solar cells. Science 285, 692–8. doi:10.1126/SCIENCE.285.5428.692</w:t>
      </w:r>
    </w:p>
    <w:p w14:paraId="0510DA71" w14:textId="77777777" w:rsidR="007C45C3" w:rsidRPr="003B5583" w:rsidRDefault="007C45C3" w:rsidP="007C45C3">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3B5583">
        <w:rPr>
          <w:rFonts w:ascii="Times New Roman" w:hAnsi="Times New Roman" w:cs="Times New Roman"/>
          <w:noProof/>
          <w:sz w:val="24"/>
          <w:szCs w:val="24"/>
        </w:rPr>
        <w:t xml:space="preserve">Shockley, W., Queisser, H.J., 1961. Detailed Balance Limit of Efficiency of pn Junction Solar Cells Detailed Balance Limit of Efficiency of p-n Junction Solar Cells*. J. Appl. Phys. </w:t>
      </w:r>
      <w:r w:rsidRPr="003B5583">
        <w:rPr>
          <w:rFonts w:ascii="Times New Roman" w:hAnsi="Times New Roman" w:cs="Times New Roman"/>
          <w:noProof/>
          <w:sz w:val="24"/>
          <w:szCs w:val="24"/>
        </w:rPr>
        <w:lastRenderedPageBreak/>
        <w:t>Addit. Inf. J. Appl. Phys. J. Homepage 32. doi:10.1063/1.1736034</w:t>
      </w:r>
    </w:p>
    <w:p w14:paraId="17ECC029" w14:textId="77777777" w:rsidR="00AF5E4F" w:rsidRPr="0046030B"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370C6">
        <w:rPr>
          <w:rFonts w:ascii="Times New Roman" w:hAnsi="Times New Roman" w:cs="Times New Roman"/>
          <w:noProof/>
          <w:sz w:val="24"/>
          <w:szCs w:val="24"/>
          <w:lang w:val="es-ES"/>
        </w:rPr>
        <w:t xml:space="preserve">Silvestre, S., Kichou, S., Guglielminotti, L., Nofuentes, G., Alonso-Abella, M., 2016a. </w:t>
      </w:r>
      <w:r w:rsidRPr="00AF5E4F">
        <w:rPr>
          <w:rFonts w:ascii="Times New Roman" w:hAnsi="Times New Roman" w:cs="Times New Roman"/>
          <w:noProof/>
          <w:sz w:val="24"/>
          <w:szCs w:val="24"/>
        </w:rPr>
        <w:t xml:space="preserve">Degradation analysis of thin film photovoltaic modules under outdoor long term exposure in Spanish continental climate conditions. </w:t>
      </w:r>
      <w:r w:rsidRPr="0046030B">
        <w:rPr>
          <w:rFonts w:ascii="Times New Roman" w:hAnsi="Times New Roman" w:cs="Times New Roman"/>
          <w:noProof/>
          <w:sz w:val="24"/>
          <w:szCs w:val="24"/>
        </w:rPr>
        <w:t>Sol. Energy 139, 599–607. doi:10.1016/j.solener.2016.10.030</w:t>
      </w:r>
    </w:p>
    <w:p w14:paraId="70949179" w14:textId="5B258C1A" w:rsidR="00AF5E4F" w:rsidRPr="00AF5E4F"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030B">
        <w:rPr>
          <w:rFonts w:ascii="Times New Roman" w:hAnsi="Times New Roman" w:cs="Times New Roman"/>
          <w:noProof/>
          <w:sz w:val="24"/>
          <w:szCs w:val="24"/>
        </w:rPr>
        <w:t>Silvestre, S., Mora-L</w:t>
      </w:r>
      <w:r w:rsidR="00AC64D2" w:rsidRPr="0046030B">
        <w:rPr>
          <w:rFonts w:ascii="Times New Roman" w:hAnsi="Times New Roman" w:cs="Times New Roman"/>
          <w:noProof/>
          <w:sz w:val="24"/>
          <w:szCs w:val="24"/>
        </w:rPr>
        <w:t>ó</w:t>
      </w:r>
      <w:r w:rsidR="00CB1670" w:rsidRPr="0046030B">
        <w:rPr>
          <w:rFonts w:ascii="Times New Roman" w:hAnsi="Times New Roman" w:cs="Times New Roman"/>
          <w:noProof/>
          <w:sz w:val="24"/>
          <w:szCs w:val="24"/>
        </w:rPr>
        <w:t>pez, L., Kichou, S., S</w:t>
      </w:r>
      <w:r w:rsidR="00AC64D2" w:rsidRPr="0046030B">
        <w:rPr>
          <w:rFonts w:ascii="Times New Roman" w:hAnsi="Times New Roman" w:cs="Times New Roman"/>
          <w:noProof/>
          <w:sz w:val="24"/>
          <w:szCs w:val="24"/>
        </w:rPr>
        <w:t>á</w:t>
      </w:r>
      <w:r w:rsidRPr="0046030B">
        <w:rPr>
          <w:rFonts w:ascii="Times New Roman" w:hAnsi="Times New Roman" w:cs="Times New Roman"/>
          <w:noProof/>
          <w:sz w:val="24"/>
          <w:szCs w:val="24"/>
        </w:rPr>
        <w:t xml:space="preserve">nchez-Pacheco, F., Dominguez-Pumar, M., 2016b. </w:t>
      </w:r>
      <w:r w:rsidRPr="00AF5E4F">
        <w:rPr>
          <w:rFonts w:ascii="Times New Roman" w:hAnsi="Times New Roman" w:cs="Times New Roman"/>
          <w:noProof/>
          <w:sz w:val="24"/>
          <w:szCs w:val="24"/>
        </w:rPr>
        <w:t>Remote supervision and fault detection on OPC monitored PV systems. Sol. Energy 137, 424–433. doi:10.1016/j.solener.2016.08.030</w:t>
      </w:r>
    </w:p>
    <w:p w14:paraId="0E9DD216" w14:textId="77777777" w:rsidR="00AF5E4F" w:rsidRPr="00AF5E4F"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AF5E4F">
        <w:rPr>
          <w:rFonts w:ascii="Times New Roman" w:hAnsi="Times New Roman" w:cs="Times New Roman"/>
          <w:noProof/>
          <w:sz w:val="24"/>
          <w:szCs w:val="24"/>
        </w:rPr>
        <w:t>Spataru, S., Hacke, P., Sera, D., Packard, C., Kerekes, T., Teodorescu, R., 2015. Temperature-dependency analysis and correction methods of in situ power-loss estimation for crystalline silicon modules undergoing potential-induced degradation stress testing. Prog. Photovoltaics Res. Appl. 23, 1536–1549. doi:10.1002/pip.2587</w:t>
      </w:r>
    </w:p>
    <w:p w14:paraId="579144AC" w14:textId="77777777" w:rsidR="00AF5E4F" w:rsidRPr="00E370C6"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lang w:val="fr-FR"/>
        </w:rPr>
      </w:pPr>
      <w:r w:rsidRPr="00AF5E4F">
        <w:rPr>
          <w:rFonts w:ascii="Times New Roman" w:hAnsi="Times New Roman" w:cs="Times New Roman"/>
          <w:noProof/>
          <w:sz w:val="24"/>
          <w:szCs w:val="24"/>
        </w:rPr>
        <w:t xml:space="preserve">Staebler, D.L., Wronski, C.R., 1977. Reversible conductivity changes in discharge-produced amorphous Si. </w:t>
      </w:r>
      <w:r w:rsidRPr="00E370C6">
        <w:rPr>
          <w:rFonts w:ascii="Times New Roman" w:hAnsi="Times New Roman" w:cs="Times New Roman"/>
          <w:noProof/>
          <w:sz w:val="24"/>
          <w:szCs w:val="24"/>
          <w:lang w:val="fr-FR"/>
        </w:rPr>
        <w:t>Appl. Phys. Lett. 31, 292. doi:10.1063/1.89674</w:t>
      </w:r>
    </w:p>
    <w:p w14:paraId="7B045A8A" w14:textId="77777777" w:rsidR="00AF5E4F" w:rsidRPr="00E370C6"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lang w:val="es-ES"/>
        </w:rPr>
      </w:pPr>
      <w:r w:rsidRPr="00E370C6">
        <w:rPr>
          <w:rFonts w:ascii="Times New Roman" w:hAnsi="Times New Roman" w:cs="Times New Roman"/>
          <w:noProof/>
          <w:sz w:val="24"/>
          <w:szCs w:val="24"/>
          <w:lang w:val="fr-FR"/>
        </w:rPr>
        <w:t xml:space="preserve">van Dyk, E.E., Meyer, E.L., 2004. </w:t>
      </w:r>
      <w:r w:rsidRPr="00AF5E4F">
        <w:rPr>
          <w:rFonts w:ascii="Times New Roman" w:hAnsi="Times New Roman" w:cs="Times New Roman"/>
          <w:noProof/>
          <w:sz w:val="24"/>
          <w:szCs w:val="24"/>
        </w:rPr>
        <w:t xml:space="preserve">Analysis of the effect of parasitic resistances on the performance of photovoltaic modules. </w:t>
      </w:r>
      <w:r w:rsidRPr="00E370C6">
        <w:rPr>
          <w:rFonts w:ascii="Times New Roman" w:hAnsi="Times New Roman" w:cs="Times New Roman"/>
          <w:noProof/>
          <w:sz w:val="24"/>
          <w:szCs w:val="24"/>
          <w:lang w:val="es-ES"/>
        </w:rPr>
        <w:t>Renew. Energy 29, 333–344. doi:10.1016/S0960-1481(03)00250-7</w:t>
      </w:r>
    </w:p>
    <w:p w14:paraId="71125B16" w14:textId="77777777" w:rsidR="00AF5E4F" w:rsidRPr="00AF5E4F"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370C6">
        <w:rPr>
          <w:rFonts w:ascii="Times New Roman" w:hAnsi="Times New Roman" w:cs="Times New Roman"/>
          <w:noProof/>
          <w:sz w:val="24"/>
          <w:szCs w:val="24"/>
          <w:lang w:val="es-ES"/>
        </w:rPr>
        <w:t xml:space="preserve">Velilla, E., Valencia, J., Jaramillo, F., 2014. </w:t>
      </w:r>
      <w:r w:rsidRPr="00AF5E4F">
        <w:rPr>
          <w:rFonts w:ascii="Times New Roman" w:hAnsi="Times New Roman" w:cs="Times New Roman"/>
          <w:noProof/>
          <w:sz w:val="24"/>
          <w:szCs w:val="24"/>
        </w:rPr>
        <w:t>Performance evaluation of two solar photovoltaic technologies under atmospheric exposure using artificial neural network models. Sol. Energy 107, 260–271. doi:10.1016/j.solener.2014.04.033</w:t>
      </w:r>
    </w:p>
    <w:p w14:paraId="683D5E0A" w14:textId="77777777" w:rsidR="00AF5E4F" w:rsidRPr="00AF5E4F"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AF5E4F">
        <w:rPr>
          <w:rFonts w:ascii="Times New Roman" w:hAnsi="Times New Roman" w:cs="Times New Roman"/>
          <w:noProof/>
          <w:sz w:val="24"/>
          <w:szCs w:val="24"/>
        </w:rPr>
        <w:t>Wang, H., Muñoz-García, M.A., Moreda, G.P., Alonso-García, M.C., 2017. Seasonal performance comparison of three grid connected photovoltaic systems based on different technologies operating under the same conditions. Sol. Energy 144, 798–807. doi:10.1016/j.solener.2017.02.006</w:t>
      </w:r>
    </w:p>
    <w:p w14:paraId="154D9A00" w14:textId="77777777" w:rsidR="00AF5E4F" w:rsidRPr="00AF5E4F" w:rsidRDefault="00AF5E4F" w:rsidP="00AF5E4F">
      <w:pPr>
        <w:widowControl w:val="0"/>
        <w:autoSpaceDE w:val="0"/>
        <w:autoSpaceDN w:val="0"/>
        <w:adjustRightInd w:val="0"/>
        <w:spacing w:after="0" w:line="480" w:lineRule="auto"/>
        <w:ind w:left="480" w:hanging="480"/>
        <w:rPr>
          <w:rFonts w:ascii="Times New Roman" w:hAnsi="Times New Roman" w:cs="Times New Roman"/>
          <w:noProof/>
          <w:sz w:val="24"/>
        </w:rPr>
      </w:pPr>
      <w:r w:rsidRPr="00AF5E4F">
        <w:rPr>
          <w:rFonts w:ascii="Times New Roman" w:hAnsi="Times New Roman" w:cs="Times New Roman"/>
          <w:noProof/>
          <w:sz w:val="24"/>
          <w:szCs w:val="24"/>
        </w:rPr>
        <w:lastRenderedPageBreak/>
        <w:t>Yamawaki, T., Mizukami, S., Yamazaki, A., Takahashi, H., 1997. Thermal recovery effect on light-induced degradation of amorphous silicon solar module under the sunlight. Sol. Energy Mater. Sol. Cells 47, 125–134. doi:10.1016/S0927-0248(97)00033-0</w:t>
      </w:r>
    </w:p>
    <w:p w14:paraId="4AE882AA" w14:textId="77777777" w:rsidR="009044DE" w:rsidRPr="00521D16" w:rsidRDefault="00050E5D" w:rsidP="000D578B">
      <w:pPr>
        <w:widowControl w:val="0"/>
        <w:autoSpaceDE w:val="0"/>
        <w:autoSpaceDN w:val="0"/>
        <w:adjustRightInd w:val="0"/>
        <w:spacing w:after="0" w:line="480" w:lineRule="auto"/>
        <w:jc w:val="both"/>
        <w:rPr>
          <w:rFonts w:ascii="Times New Roman" w:hAnsi="Times New Roman" w:cs="Times New Roman"/>
          <w:sz w:val="24"/>
          <w:szCs w:val="24"/>
        </w:rPr>
      </w:pPr>
      <w:r w:rsidRPr="00521D16">
        <w:rPr>
          <w:rFonts w:ascii="Times New Roman" w:hAnsi="Times New Roman" w:cs="Times New Roman"/>
          <w:sz w:val="24"/>
          <w:szCs w:val="24"/>
        </w:rPr>
        <w:fldChar w:fldCharType="end"/>
      </w:r>
    </w:p>
    <w:sectPr w:rsidR="009044DE" w:rsidRPr="00521D16" w:rsidSect="00720D38">
      <w:footerReference w:type="default" r:id="rId28"/>
      <w:pgSz w:w="12240" w:h="15840"/>
      <w:pgMar w:top="1417" w:right="1417" w:bottom="1417" w:left="1417"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773E9E" w14:textId="77777777" w:rsidR="00A95FC5" w:rsidRDefault="00A95FC5" w:rsidP="00720D38">
      <w:pPr>
        <w:spacing w:after="0" w:line="240" w:lineRule="auto"/>
      </w:pPr>
      <w:r>
        <w:separator/>
      </w:r>
    </w:p>
  </w:endnote>
  <w:endnote w:type="continuationSeparator" w:id="0">
    <w:p w14:paraId="12B8C1A5" w14:textId="77777777" w:rsidR="00A95FC5" w:rsidRDefault="00A95FC5" w:rsidP="00720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7495592"/>
      <w:docPartObj>
        <w:docPartGallery w:val="Page Numbers (Bottom of Page)"/>
        <w:docPartUnique/>
      </w:docPartObj>
    </w:sdtPr>
    <w:sdtEndPr>
      <w:rPr>
        <w:noProof/>
      </w:rPr>
    </w:sdtEndPr>
    <w:sdtContent>
      <w:p w14:paraId="555046FF" w14:textId="0C7B99F1" w:rsidR="003326DF" w:rsidRDefault="003326DF">
        <w:pPr>
          <w:pStyle w:val="Piedepgina"/>
          <w:jc w:val="right"/>
        </w:pPr>
        <w:r>
          <w:fldChar w:fldCharType="begin"/>
        </w:r>
        <w:r>
          <w:instrText xml:space="preserve"> PAGE   \* MERGEFORMAT </w:instrText>
        </w:r>
        <w:r>
          <w:fldChar w:fldCharType="separate"/>
        </w:r>
        <w:r w:rsidR="009E22C3">
          <w:rPr>
            <w:noProof/>
          </w:rPr>
          <w:t>38</w:t>
        </w:r>
        <w:r>
          <w:rPr>
            <w:noProof/>
          </w:rPr>
          <w:fldChar w:fldCharType="end"/>
        </w:r>
      </w:p>
    </w:sdtContent>
  </w:sdt>
  <w:p w14:paraId="2294C326" w14:textId="77777777" w:rsidR="003326DF" w:rsidRDefault="003326D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85B0DB" w14:textId="77777777" w:rsidR="00A95FC5" w:rsidRDefault="00A95FC5" w:rsidP="00720D38">
      <w:pPr>
        <w:spacing w:after="0" w:line="240" w:lineRule="auto"/>
      </w:pPr>
      <w:r>
        <w:separator/>
      </w:r>
    </w:p>
  </w:footnote>
  <w:footnote w:type="continuationSeparator" w:id="0">
    <w:p w14:paraId="116F390C" w14:textId="77777777" w:rsidR="00A95FC5" w:rsidRDefault="00A95FC5" w:rsidP="00720D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D7506"/>
    <w:multiLevelType w:val="hybridMultilevel"/>
    <w:tmpl w:val="6916DD8A"/>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1465244"/>
    <w:multiLevelType w:val="multilevel"/>
    <w:tmpl w:val="414C7C38"/>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55364587"/>
    <w:multiLevelType w:val="multilevel"/>
    <w:tmpl w:val="3C9A3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6127B33"/>
    <w:multiLevelType w:val="multilevel"/>
    <w:tmpl w:val="67522A4C"/>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6FA37F88"/>
    <w:multiLevelType w:val="hybridMultilevel"/>
    <w:tmpl w:val="AAE6E3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BD14593"/>
    <w:multiLevelType w:val="multilevel"/>
    <w:tmpl w:val="CBF85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3"/>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1"/>
  <w:activeWritingStyle w:appName="MSWord" w:lang="es-ES" w:vendorID="64" w:dllVersion="131078" w:nlCheck="1" w:checkStyle="0"/>
  <w:activeWritingStyle w:appName="MSWord" w:lang="en-AU" w:vendorID="64" w:dllVersion="131078"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A15"/>
    <w:rsid w:val="00001243"/>
    <w:rsid w:val="00002783"/>
    <w:rsid w:val="00003A00"/>
    <w:rsid w:val="000043E5"/>
    <w:rsid w:val="00004D24"/>
    <w:rsid w:val="00017030"/>
    <w:rsid w:val="000204C5"/>
    <w:rsid w:val="0002432A"/>
    <w:rsid w:val="000262A3"/>
    <w:rsid w:val="000346F3"/>
    <w:rsid w:val="00035DF4"/>
    <w:rsid w:val="00041083"/>
    <w:rsid w:val="00044515"/>
    <w:rsid w:val="0004479E"/>
    <w:rsid w:val="0005086F"/>
    <w:rsid w:val="00050DA0"/>
    <w:rsid w:val="00050E5D"/>
    <w:rsid w:val="00057E19"/>
    <w:rsid w:val="00061A6E"/>
    <w:rsid w:val="00075BA6"/>
    <w:rsid w:val="000802FD"/>
    <w:rsid w:val="000975D2"/>
    <w:rsid w:val="000A22A9"/>
    <w:rsid w:val="000A2D05"/>
    <w:rsid w:val="000A7F2F"/>
    <w:rsid w:val="000B5AC2"/>
    <w:rsid w:val="000C7A02"/>
    <w:rsid w:val="000D3A8D"/>
    <w:rsid w:val="000D578B"/>
    <w:rsid w:val="000D5D8B"/>
    <w:rsid w:val="000E0AFF"/>
    <w:rsid w:val="000E4592"/>
    <w:rsid w:val="000F2874"/>
    <w:rsid w:val="000F78A5"/>
    <w:rsid w:val="00101133"/>
    <w:rsid w:val="00103AC1"/>
    <w:rsid w:val="0010778D"/>
    <w:rsid w:val="00113322"/>
    <w:rsid w:val="00113C64"/>
    <w:rsid w:val="00122172"/>
    <w:rsid w:val="00122ED2"/>
    <w:rsid w:val="0012362B"/>
    <w:rsid w:val="0012394A"/>
    <w:rsid w:val="00125066"/>
    <w:rsid w:val="001255AF"/>
    <w:rsid w:val="00127737"/>
    <w:rsid w:val="0013093B"/>
    <w:rsid w:val="00131487"/>
    <w:rsid w:val="00140257"/>
    <w:rsid w:val="0014211D"/>
    <w:rsid w:val="00154505"/>
    <w:rsid w:val="00156F31"/>
    <w:rsid w:val="00157639"/>
    <w:rsid w:val="001579C5"/>
    <w:rsid w:val="00161C5B"/>
    <w:rsid w:val="00172174"/>
    <w:rsid w:val="00177100"/>
    <w:rsid w:val="001929F2"/>
    <w:rsid w:val="001939B3"/>
    <w:rsid w:val="00195526"/>
    <w:rsid w:val="001962ED"/>
    <w:rsid w:val="001978B7"/>
    <w:rsid w:val="001B1DEA"/>
    <w:rsid w:val="001B2952"/>
    <w:rsid w:val="001B2FEE"/>
    <w:rsid w:val="001D0705"/>
    <w:rsid w:val="001D21BB"/>
    <w:rsid w:val="001D5F8F"/>
    <w:rsid w:val="001D7FFA"/>
    <w:rsid w:val="001E1B6D"/>
    <w:rsid w:val="001F071A"/>
    <w:rsid w:val="001F753E"/>
    <w:rsid w:val="00201C7B"/>
    <w:rsid w:val="00202340"/>
    <w:rsid w:val="0020375A"/>
    <w:rsid w:val="002068C6"/>
    <w:rsid w:val="00206CAC"/>
    <w:rsid w:val="00212B9B"/>
    <w:rsid w:val="0021762F"/>
    <w:rsid w:val="002218FD"/>
    <w:rsid w:val="00225145"/>
    <w:rsid w:val="00234992"/>
    <w:rsid w:val="00236D5A"/>
    <w:rsid w:val="002417E9"/>
    <w:rsid w:val="002528BF"/>
    <w:rsid w:val="002619FD"/>
    <w:rsid w:val="0026347F"/>
    <w:rsid w:val="00270F26"/>
    <w:rsid w:val="002769E4"/>
    <w:rsid w:val="00286B93"/>
    <w:rsid w:val="002944DA"/>
    <w:rsid w:val="002954FF"/>
    <w:rsid w:val="00295BF5"/>
    <w:rsid w:val="00295EB0"/>
    <w:rsid w:val="0029748F"/>
    <w:rsid w:val="002A1345"/>
    <w:rsid w:val="002A31AE"/>
    <w:rsid w:val="002A6B34"/>
    <w:rsid w:val="002B6822"/>
    <w:rsid w:val="002D2F01"/>
    <w:rsid w:val="002D608F"/>
    <w:rsid w:val="002D64B8"/>
    <w:rsid w:val="002E2EA1"/>
    <w:rsid w:val="002E34BF"/>
    <w:rsid w:val="002E5688"/>
    <w:rsid w:val="002F2B9E"/>
    <w:rsid w:val="0031060D"/>
    <w:rsid w:val="0031321B"/>
    <w:rsid w:val="00316D42"/>
    <w:rsid w:val="00317290"/>
    <w:rsid w:val="00320549"/>
    <w:rsid w:val="00331357"/>
    <w:rsid w:val="003326DF"/>
    <w:rsid w:val="00333F7E"/>
    <w:rsid w:val="00335AC1"/>
    <w:rsid w:val="0033685F"/>
    <w:rsid w:val="00341017"/>
    <w:rsid w:val="0035033D"/>
    <w:rsid w:val="00357089"/>
    <w:rsid w:val="0036473C"/>
    <w:rsid w:val="003719C7"/>
    <w:rsid w:val="00375092"/>
    <w:rsid w:val="00381034"/>
    <w:rsid w:val="003937B7"/>
    <w:rsid w:val="003965AE"/>
    <w:rsid w:val="003A24BA"/>
    <w:rsid w:val="003A46D6"/>
    <w:rsid w:val="003A6334"/>
    <w:rsid w:val="003A6E6E"/>
    <w:rsid w:val="003B13D5"/>
    <w:rsid w:val="003C68B9"/>
    <w:rsid w:val="003C6D27"/>
    <w:rsid w:val="003C7FA1"/>
    <w:rsid w:val="003D498E"/>
    <w:rsid w:val="003E56A8"/>
    <w:rsid w:val="003E64FC"/>
    <w:rsid w:val="003E787E"/>
    <w:rsid w:val="003E7FD8"/>
    <w:rsid w:val="003F6366"/>
    <w:rsid w:val="003F76B3"/>
    <w:rsid w:val="00400B37"/>
    <w:rsid w:val="0040626E"/>
    <w:rsid w:val="00420678"/>
    <w:rsid w:val="00423C6C"/>
    <w:rsid w:val="004251F6"/>
    <w:rsid w:val="0042546E"/>
    <w:rsid w:val="0042675D"/>
    <w:rsid w:val="00426A15"/>
    <w:rsid w:val="0043061F"/>
    <w:rsid w:val="00435C9A"/>
    <w:rsid w:val="00442D38"/>
    <w:rsid w:val="00443AB6"/>
    <w:rsid w:val="004468AA"/>
    <w:rsid w:val="00446C92"/>
    <w:rsid w:val="00453095"/>
    <w:rsid w:val="0046030B"/>
    <w:rsid w:val="004710D6"/>
    <w:rsid w:val="0047427E"/>
    <w:rsid w:val="0047548E"/>
    <w:rsid w:val="00484FE9"/>
    <w:rsid w:val="00490064"/>
    <w:rsid w:val="00496588"/>
    <w:rsid w:val="004A18F9"/>
    <w:rsid w:val="004A22B9"/>
    <w:rsid w:val="004B00BD"/>
    <w:rsid w:val="004B5249"/>
    <w:rsid w:val="004C4123"/>
    <w:rsid w:val="004C4D75"/>
    <w:rsid w:val="004D0E75"/>
    <w:rsid w:val="004D20C5"/>
    <w:rsid w:val="004D30E2"/>
    <w:rsid w:val="004E20D7"/>
    <w:rsid w:val="004E2F5C"/>
    <w:rsid w:val="004E33B7"/>
    <w:rsid w:val="004F1510"/>
    <w:rsid w:val="004F5F8D"/>
    <w:rsid w:val="004F732A"/>
    <w:rsid w:val="004F7D24"/>
    <w:rsid w:val="00504B17"/>
    <w:rsid w:val="00506562"/>
    <w:rsid w:val="00511D1B"/>
    <w:rsid w:val="00512258"/>
    <w:rsid w:val="00515744"/>
    <w:rsid w:val="00521D16"/>
    <w:rsid w:val="00531EFE"/>
    <w:rsid w:val="005366B7"/>
    <w:rsid w:val="00536CAD"/>
    <w:rsid w:val="0054098E"/>
    <w:rsid w:val="005437DD"/>
    <w:rsid w:val="005551C5"/>
    <w:rsid w:val="005621CD"/>
    <w:rsid w:val="00565BD0"/>
    <w:rsid w:val="00570410"/>
    <w:rsid w:val="005709EA"/>
    <w:rsid w:val="0058333F"/>
    <w:rsid w:val="00585DFE"/>
    <w:rsid w:val="00590382"/>
    <w:rsid w:val="00590ABD"/>
    <w:rsid w:val="005C6130"/>
    <w:rsid w:val="005D1085"/>
    <w:rsid w:val="005D719D"/>
    <w:rsid w:val="005E0FF9"/>
    <w:rsid w:val="005E356B"/>
    <w:rsid w:val="005E7D52"/>
    <w:rsid w:val="005F0361"/>
    <w:rsid w:val="005F496F"/>
    <w:rsid w:val="005F5CF9"/>
    <w:rsid w:val="00600E98"/>
    <w:rsid w:val="00603C7A"/>
    <w:rsid w:val="006117CB"/>
    <w:rsid w:val="00612DCA"/>
    <w:rsid w:val="00613747"/>
    <w:rsid w:val="00615A71"/>
    <w:rsid w:val="00616FDB"/>
    <w:rsid w:val="00636E37"/>
    <w:rsid w:val="00642BA0"/>
    <w:rsid w:val="00645C4B"/>
    <w:rsid w:val="00661B38"/>
    <w:rsid w:val="006654AE"/>
    <w:rsid w:val="00672FA4"/>
    <w:rsid w:val="006755F4"/>
    <w:rsid w:val="00685266"/>
    <w:rsid w:val="0069005B"/>
    <w:rsid w:val="0069089E"/>
    <w:rsid w:val="006A5A49"/>
    <w:rsid w:val="006A61C3"/>
    <w:rsid w:val="006B0753"/>
    <w:rsid w:val="006B0C8B"/>
    <w:rsid w:val="006B47BD"/>
    <w:rsid w:val="006C17F4"/>
    <w:rsid w:val="006C273F"/>
    <w:rsid w:val="006C6699"/>
    <w:rsid w:val="006D74B6"/>
    <w:rsid w:val="006F5752"/>
    <w:rsid w:val="006F75B1"/>
    <w:rsid w:val="00703BBA"/>
    <w:rsid w:val="00703DC3"/>
    <w:rsid w:val="007052A2"/>
    <w:rsid w:val="007107EC"/>
    <w:rsid w:val="0071474B"/>
    <w:rsid w:val="00715BAA"/>
    <w:rsid w:val="00720D38"/>
    <w:rsid w:val="00722289"/>
    <w:rsid w:val="00723566"/>
    <w:rsid w:val="00725787"/>
    <w:rsid w:val="00734471"/>
    <w:rsid w:val="007369E9"/>
    <w:rsid w:val="007439A2"/>
    <w:rsid w:val="007442D6"/>
    <w:rsid w:val="007446D7"/>
    <w:rsid w:val="00750D1E"/>
    <w:rsid w:val="00751DCF"/>
    <w:rsid w:val="0076579A"/>
    <w:rsid w:val="0077369C"/>
    <w:rsid w:val="00777C86"/>
    <w:rsid w:val="007816BF"/>
    <w:rsid w:val="00784306"/>
    <w:rsid w:val="00794F3A"/>
    <w:rsid w:val="00797C1D"/>
    <w:rsid w:val="007B0667"/>
    <w:rsid w:val="007B6CF5"/>
    <w:rsid w:val="007B74C8"/>
    <w:rsid w:val="007C45C3"/>
    <w:rsid w:val="007C7A9F"/>
    <w:rsid w:val="007D29EC"/>
    <w:rsid w:val="007D4433"/>
    <w:rsid w:val="007D5F7A"/>
    <w:rsid w:val="007D77CD"/>
    <w:rsid w:val="007E12A8"/>
    <w:rsid w:val="00801824"/>
    <w:rsid w:val="00815E05"/>
    <w:rsid w:val="00830CA8"/>
    <w:rsid w:val="00834A45"/>
    <w:rsid w:val="00835ECE"/>
    <w:rsid w:val="0083679D"/>
    <w:rsid w:val="00837A0F"/>
    <w:rsid w:val="008427E8"/>
    <w:rsid w:val="00853E73"/>
    <w:rsid w:val="00854E17"/>
    <w:rsid w:val="00862B7E"/>
    <w:rsid w:val="008662D6"/>
    <w:rsid w:val="00866554"/>
    <w:rsid w:val="00871794"/>
    <w:rsid w:val="008834F9"/>
    <w:rsid w:val="0088787D"/>
    <w:rsid w:val="00892306"/>
    <w:rsid w:val="0089251A"/>
    <w:rsid w:val="00896EE3"/>
    <w:rsid w:val="008A2511"/>
    <w:rsid w:val="008A5398"/>
    <w:rsid w:val="008B268A"/>
    <w:rsid w:val="008B67D1"/>
    <w:rsid w:val="008C1703"/>
    <w:rsid w:val="008C1E90"/>
    <w:rsid w:val="008C5F6F"/>
    <w:rsid w:val="008D0EE8"/>
    <w:rsid w:val="008D0F18"/>
    <w:rsid w:val="008D15F2"/>
    <w:rsid w:val="008D5B82"/>
    <w:rsid w:val="008D6B3D"/>
    <w:rsid w:val="008E03CD"/>
    <w:rsid w:val="008E42B6"/>
    <w:rsid w:val="008E6782"/>
    <w:rsid w:val="008F0855"/>
    <w:rsid w:val="008F68EA"/>
    <w:rsid w:val="0090027F"/>
    <w:rsid w:val="009006E1"/>
    <w:rsid w:val="00900DD0"/>
    <w:rsid w:val="00903EED"/>
    <w:rsid w:val="0090444B"/>
    <w:rsid w:val="009044DE"/>
    <w:rsid w:val="009107D3"/>
    <w:rsid w:val="00912526"/>
    <w:rsid w:val="00917EB8"/>
    <w:rsid w:val="00920693"/>
    <w:rsid w:val="00925696"/>
    <w:rsid w:val="00925B5A"/>
    <w:rsid w:val="00925D9C"/>
    <w:rsid w:val="00930B9F"/>
    <w:rsid w:val="00932E2D"/>
    <w:rsid w:val="00940796"/>
    <w:rsid w:val="00945920"/>
    <w:rsid w:val="00947E0A"/>
    <w:rsid w:val="00964DB1"/>
    <w:rsid w:val="009656D8"/>
    <w:rsid w:val="00971DEC"/>
    <w:rsid w:val="0097216C"/>
    <w:rsid w:val="00973A70"/>
    <w:rsid w:val="009747E1"/>
    <w:rsid w:val="00977BFE"/>
    <w:rsid w:val="00977C61"/>
    <w:rsid w:val="0098071B"/>
    <w:rsid w:val="00983F88"/>
    <w:rsid w:val="009851EC"/>
    <w:rsid w:val="00985FF7"/>
    <w:rsid w:val="009A35E9"/>
    <w:rsid w:val="009A4504"/>
    <w:rsid w:val="009B0F47"/>
    <w:rsid w:val="009C0859"/>
    <w:rsid w:val="009C6316"/>
    <w:rsid w:val="009D1BD8"/>
    <w:rsid w:val="009D2092"/>
    <w:rsid w:val="009D4049"/>
    <w:rsid w:val="009E22C3"/>
    <w:rsid w:val="009E3777"/>
    <w:rsid w:val="009E3FC6"/>
    <w:rsid w:val="009E610D"/>
    <w:rsid w:val="009F795C"/>
    <w:rsid w:val="00A034FA"/>
    <w:rsid w:val="00A11436"/>
    <w:rsid w:val="00A13625"/>
    <w:rsid w:val="00A17840"/>
    <w:rsid w:val="00A21740"/>
    <w:rsid w:val="00A22012"/>
    <w:rsid w:val="00A23F12"/>
    <w:rsid w:val="00A254A9"/>
    <w:rsid w:val="00A27337"/>
    <w:rsid w:val="00A27D7B"/>
    <w:rsid w:val="00A47E84"/>
    <w:rsid w:val="00A51293"/>
    <w:rsid w:val="00A5653E"/>
    <w:rsid w:val="00A577AA"/>
    <w:rsid w:val="00A670C0"/>
    <w:rsid w:val="00A70506"/>
    <w:rsid w:val="00A718A4"/>
    <w:rsid w:val="00A80F2F"/>
    <w:rsid w:val="00A83BA4"/>
    <w:rsid w:val="00A87F5D"/>
    <w:rsid w:val="00A91247"/>
    <w:rsid w:val="00A95FC5"/>
    <w:rsid w:val="00A9756D"/>
    <w:rsid w:val="00AA737A"/>
    <w:rsid w:val="00AB010D"/>
    <w:rsid w:val="00AC25C3"/>
    <w:rsid w:val="00AC41A2"/>
    <w:rsid w:val="00AC64D2"/>
    <w:rsid w:val="00AD5BD9"/>
    <w:rsid w:val="00AD6603"/>
    <w:rsid w:val="00AE0A4D"/>
    <w:rsid w:val="00AE2D30"/>
    <w:rsid w:val="00AE7D65"/>
    <w:rsid w:val="00AF5E4F"/>
    <w:rsid w:val="00B0444A"/>
    <w:rsid w:val="00B0578D"/>
    <w:rsid w:val="00B17448"/>
    <w:rsid w:val="00B272AC"/>
    <w:rsid w:val="00B35158"/>
    <w:rsid w:val="00B35493"/>
    <w:rsid w:val="00B4020E"/>
    <w:rsid w:val="00B424AE"/>
    <w:rsid w:val="00B4307A"/>
    <w:rsid w:val="00B4543B"/>
    <w:rsid w:val="00B52A69"/>
    <w:rsid w:val="00B53404"/>
    <w:rsid w:val="00B62933"/>
    <w:rsid w:val="00B638D6"/>
    <w:rsid w:val="00B648D1"/>
    <w:rsid w:val="00B65CDA"/>
    <w:rsid w:val="00B65E23"/>
    <w:rsid w:val="00B73C2F"/>
    <w:rsid w:val="00B8199A"/>
    <w:rsid w:val="00B825D3"/>
    <w:rsid w:val="00B961C7"/>
    <w:rsid w:val="00BA025D"/>
    <w:rsid w:val="00BA29D6"/>
    <w:rsid w:val="00BA552D"/>
    <w:rsid w:val="00BA71D8"/>
    <w:rsid w:val="00BA74F8"/>
    <w:rsid w:val="00BB0803"/>
    <w:rsid w:val="00BB1A3A"/>
    <w:rsid w:val="00BC235F"/>
    <w:rsid w:val="00BD64F0"/>
    <w:rsid w:val="00BE5FC3"/>
    <w:rsid w:val="00BE7517"/>
    <w:rsid w:val="00BF3372"/>
    <w:rsid w:val="00C04B2D"/>
    <w:rsid w:val="00C07F8D"/>
    <w:rsid w:val="00C2654D"/>
    <w:rsid w:val="00C36932"/>
    <w:rsid w:val="00C42DED"/>
    <w:rsid w:val="00C54E04"/>
    <w:rsid w:val="00C54E18"/>
    <w:rsid w:val="00C569D8"/>
    <w:rsid w:val="00C56CE0"/>
    <w:rsid w:val="00C666EF"/>
    <w:rsid w:val="00C720DD"/>
    <w:rsid w:val="00C72F91"/>
    <w:rsid w:val="00C77806"/>
    <w:rsid w:val="00C81800"/>
    <w:rsid w:val="00C87BF5"/>
    <w:rsid w:val="00C92882"/>
    <w:rsid w:val="00CA08F1"/>
    <w:rsid w:val="00CA189B"/>
    <w:rsid w:val="00CA1E13"/>
    <w:rsid w:val="00CA6123"/>
    <w:rsid w:val="00CA66DC"/>
    <w:rsid w:val="00CB1670"/>
    <w:rsid w:val="00CB254A"/>
    <w:rsid w:val="00CB3C3A"/>
    <w:rsid w:val="00CC050A"/>
    <w:rsid w:val="00CC2A61"/>
    <w:rsid w:val="00CD08EC"/>
    <w:rsid w:val="00CD298E"/>
    <w:rsid w:val="00CD5DFF"/>
    <w:rsid w:val="00CE1275"/>
    <w:rsid w:val="00CE28B8"/>
    <w:rsid w:val="00CE3827"/>
    <w:rsid w:val="00CE5FDE"/>
    <w:rsid w:val="00CE6427"/>
    <w:rsid w:val="00CF1E30"/>
    <w:rsid w:val="00CF4C23"/>
    <w:rsid w:val="00D013FF"/>
    <w:rsid w:val="00D06999"/>
    <w:rsid w:val="00D10DC5"/>
    <w:rsid w:val="00D129EF"/>
    <w:rsid w:val="00D21527"/>
    <w:rsid w:val="00D31986"/>
    <w:rsid w:val="00D31F75"/>
    <w:rsid w:val="00D33A68"/>
    <w:rsid w:val="00D36C46"/>
    <w:rsid w:val="00D45716"/>
    <w:rsid w:val="00D47D45"/>
    <w:rsid w:val="00D60595"/>
    <w:rsid w:val="00D6199A"/>
    <w:rsid w:val="00D70C13"/>
    <w:rsid w:val="00D711D0"/>
    <w:rsid w:val="00D73CBC"/>
    <w:rsid w:val="00D8178D"/>
    <w:rsid w:val="00D85BD5"/>
    <w:rsid w:val="00D85FB3"/>
    <w:rsid w:val="00DA0AED"/>
    <w:rsid w:val="00DA1EE1"/>
    <w:rsid w:val="00DA247C"/>
    <w:rsid w:val="00DA3928"/>
    <w:rsid w:val="00DB30C6"/>
    <w:rsid w:val="00DB4FA8"/>
    <w:rsid w:val="00DB531B"/>
    <w:rsid w:val="00DB7988"/>
    <w:rsid w:val="00DC0530"/>
    <w:rsid w:val="00DC3EEB"/>
    <w:rsid w:val="00DC6B88"/>
    <w:rsid w:val="00DC782A"/>
    <w:rsid w:val="00DD31CF"/>
    <w:rsid w:val="00DD45AF"/>
    <w:rsid w:val="00DE3985"/>
    <w:rsid w:val="00DE5AB4"/>
    <w:rsid w:val="00DE6F5E"/>
    <w:rsid w:val="00DF4AE4"/>
    <w:rsid w:val="00E01D5F"/>
    <w:rsid w:val="00E10A62"/>
    <w:rsid w:val="00E15D34"/>
    <w:rsid w:val="00E21A80"/>
    <w:rsid w:val="00E228B7"/>
    <w:rsid w:val="00E23534"/>
    <w:rsid w:val="00E2410A"/>
    <w:rsid w:val="00E24198"/>
    <w:rsid w:val="00E26C71"/>
    <w:rsid w:val="00E370C6"/>
    <w:rsid w:val="00E42EDB"/>
    <w:rsid w:val="00E43288"/>
    <w:rsid w:val="00E55162"/>
    <w:rsid w:val="00E562F6"/>
    <w:rsid w:val="00E56A1F"/>
    <w:rsid w:val="00E71E5B"/>
    <w:rsid w:val="00E720BA"/>
    <w:rsid w:val="00E74EBD"/>
    <w:rsid w:val="00E832DA"/>
    <w:rsid w:val="00E8772D"/>
    <w:rsid w:val="00E92388"/>
    <w:rsid w:val="00E93326"/>
    <w:rsid w:val="00EB5A48"/>
    <w:rsid w:val="00EC1BE1"/>
    <w:rsid w:val="00EC3986"/>
    <w:rsid w:val="00EC64C8"/>
    <w:rsid w:val="00ED1DB9"/>
    <w:rsid w:val="00ED4022"/>
    <w:rsid w:val="00ED5955"/>
    <w:rsid w:val="00ED7275"/>
    <w:rsid w:val="00ED7792"/>
    <w:rsid w:val="00EE0734"/>
    <w:rsid w:val="00EE392C"/>
    <w:rsid w:val="00EF3DCE"/>
    <w:rsid w:val="00EF7BBF"/>
    <w:rsid w:val="00F24A3D"/>
    <w:rsid w:val="00F24FCD"/>
    <w:rsid w:val="00F30E9C"/>
    <w:rsid w:val="00F35472"/>
    <w:rsid w:val="00F37FD7"/>
    <w:rsid w:val="00F42123"/>
    <w:rsid w:val="00F601F5"/>
    <w:rsid w:val="00F61B59"/>
    <w:rsid w:val="00F629ED"/>
    <w:rsid w:val="00F647B2"/>
    <w:rsid w:val="00F71049"/>
    <w:rsid w:val="00F76E40"/>
    <w:rsid w:val="00F80514"/>
    <w:rsid w:val="00F81D00"/>
    <w:rsid w:val="00F825AF"/>
    <w:rsid w:val="00F907FF"/>
    <w:rsid w:val="00F9426B"/>
    <w:rsid w:val="00FA203E"/>
    <w:rsid w:val="00FA6FDD"/>
    <w:rsid w:val="00FB691F"/>
    <w:rsid w:val="00FB7435"/>
    <w:rsid w:val="00FC5ADB"/>
    <w:rsid w:val="00FC7967"/>
    <w:rsid w:val="00FD5EEA"/>
    <w:rsid w:val="00FE61CD"/>
    <w:rsid w:val="00FF1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9B305"/>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514"/>
    <w:pPr>
      <w:spacing w:after="200" w:line="276" w:lineRule="auto"/>
    </w:pPr>
    <w:rPr>
      <w:rFonts w:eastAsiaTheme="minorEastAs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26A15"/>
    <w:pPr>
      <w:autoSpaceDE w:val="0"/>
      <w:autoSpaceDN w:val="0"/>
      <w:adjustRightInd w:val="0"/>
      <w:spacing w:after="0" w:line="240" w:lineRule="auto"/>
    </w:pPr>
    <w:rPr>
      <w:rFonts w:ascii="Times New Roman" w:eastAsia="Calibri" w:hAnsi="Times New Roman" w:cs="Times New Roman"/>
      <w:color w:val="000000"/>
      <w:sz w:val="24"/>
      <w:szCs w:val="24"/>
      <w:lang w:val="en-GB"/>
    </w:rPr>
  </w:style>
  <w:style w:type="paragraph" w:styleId="Prrafodelista">
    <w:name w:val="List Paragraph"/>
    <w:basedOn w:val="Normal"/>
    <w:uiPriority w:val="34"/>
    <w:qFormat/>
    <w:rsid w:val="00426A15"/>
    <w:pPr>
      <w:ind w:left="720"/>
      <w:contextualSpacing/>
    </w:pPr>
  </w:style>
  <w:style w:type="character" w:styleId="Hipervnculo">
    <w:name w:val="Hyperlink"/>
    <w:basedOn w:val="Fuentedeprrafopredeter"/>
    <w:uiPriority w:val="99"/>
    <w:unhideWhenUsed/>
    <w:rsid w:val="00426A15"/>
    <w:rPr>
      <w:color w:val="0000FF"/>
      <w:u w:val="single"/>
    </w:rPr>
  </w:style>
  <w:style w:type="paragraph" w:customStyle="1" w:styleId="IEEEAbstractHeading">
    <w:name w:val="IEEE Abstract Heading"/>
    <w:basedOn w:val="Normal"/>
    <w:next w:val="Normal"/>
    <w:link w:val="IEEEAbstractHeadingChar"/>
    <w:rsid w:val="00426A15"/>
    <w:pPr>
      <w:adjustRightInd w:val="0"/>
      <w:snapToGrid w:val="0"/>
      <w:spacing w:after="0" w:line="240" w:lineRule="auto"/>
      <w:jc w:val="both"/>
    </w:pPr>
    <w:rPr>
      <w:rFonts w:ascii="Times New Roman" w:eastAsia="SimSun" w:hAnsi="Times New Roman" w:cs="Times New Roman"/>
      <w:b/>
      <w:i/>
      <w:sz w:val="18"/>
      <w:szCs w:val="24"/>
      <w:lang w:val="en-GB" w:eastAsia="en-GB"/>
    </w:rPr>
  </w:style>
  <w:style w:type="character" w:customStyle="1" w:styleId="IEEEAbstractHeadingChar">
    <w:name w:val="IEEE Abstract Heading Char"/>
    <w:link w:val="IEEEAbstractHeading"/>
    <w:rsid w:val="00426A15"/>
    <w:rPr>
      <w:rFonts w:ascii="Times New Roman" w:eastAsia="SimSun" w:hAnsi="Times New Roman" w:cs="Times New Roman"/>
      <w:b/>
      <w:i/>
      <w:sz w:val="18"/>
      <w:szCs w:val="24"/>
      <w:lang w:val="en-GB" w:eastAsia="en-GB"/>
    </w:rPr>
  </w:style>
  <w:style w:type="character" w:customStyle="1" w:styleId="hps">
    <w:name w:val="hps"/>
    <w:basedOn w:val="Fuentedeprrafopredeter"/>
    <w:rsid w:val="00426A15"/>
  </w:style>
  <w:style w:type="table" w:styleId="Tablaconcuadrcula">
    <w:name w:val="Table Grid"/>
    <w:basedOn w:val="Tablanormal"/>
    <w:uiPriority w:val="59"/>
    <w:rsid w:val="00426A15"/>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426A1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6A15"/>
    <w:rPr>
      <w:rFonts w:ascii="Tahoma" w:eastAsiaTheme="minorEastAsia" w:hAnsi="Tahoma" w:cs="Tahoma"/>
      <w:sz w:val="16"/>
      <w:szCs w:val="16"/>
    </w:rPr>
  </w:style>
  <w:style w:type="character" w:styleId="Hipervnculovisitado">
    <w:name w:val="FollowedHyperlink"/>
    <w:basedOn w:val="Fuentedeprrafopredeter"/>
    <w:uiPriority w:val="99"/>
    <w:semiHidden/>
    <w:unhideWhenUsed/>
    <w:rsid w:val="00426A15"/>
    <w:rPr>
      <w:color w:val="954F72" w:themeColor="followedHyperlink"/>
      <w:u w:val="single"/>
    </w:rPr>
  </w:style>
  <w:style w:type="paragraph" w:styleId="Revisin">
    <w:name w:val="Revision"/>
    <w:hidden/>
    <w:uiPriority w:val="99"/>
    <w:semiHidden/>
    <w:rsid w:val="00426A15"/>
    <w:pPr>
      <w:spacing w:after="0" w:line="240" w:lineRule="auto"/>
    </w:pPr>
    <w:rPr>
      <w:rFonts w:eastAsiaTheme="minorEastAsia"/>
    </w:rPr>
  </w:style>
  <w:style w:type="character" w:styleId="Textodelmarcadordeposicin">
    <w:name w:val="Placeholder Text"/>
    <w:basedOn w:val="Fuentedeprrafopredeter"/>
    <w:uiPriority w:val="99"/>
    <w:semiHidden/>
    <w:rsid w:val="00426A15"/>
    <w:rPr>
      <w:color w:val="808080"/>
    </w:rPr>
  </w:style>
  <w:style w:type="character" w:styleId="Nmerodelnea">
    <w:name w:val="line number"/>
    <w:basedOn w:val="Fuentedeprrafopredeter"/>
    <w:uiPriority w:val="99"/>
    <w:semiHidden/>
    <w:unhideWhenUsed/>
    <w:rsid w:val="00426A15"/>
  </w:style>
  <w:style w:type="paragraph" w:styleId="Encabezado">
    <w:name w:val="header"/>
    <w:basedOn w:val="Normal"/>
    <w:link w:val="EncabezadoCar"/>
    <w:uiPriority w:val="99"/>
    <w:unhideWhenUsed/>
    <w:rsid w:val="00426A1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26A15"/>
    <w:rPr>
      <w:rFonts w:eastAsiaTheme="minorEastAsia"/>
    </w:rPr>
  </w:style>
  <w:style w:type="paragraph" w:styleId="Piedepgina">
    <w:name w:val="footer"/>
    <w:basedOn w:val="Normal"/>
    <w:link w:val="PiedepginaCar"/>
    <w:uiPriority w:val="99"/>
    <w:unhideWhenUsed/>
    <w:rsid w:val="00426A1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6A15"/>
    <w:rPr>
      <w:rFonts w:eastAsiaTheme="minorEastAsia"/>
    </w:rPr>
  </w:style>
  <w:style w:type="table" w:customStyle="1" w:styleId="TableGrid1">
    <w:name w:val="Table Grid1"/>
    <w:basedOn w:val="Tablanormal"/>
    <w:next w:val="Tablaconcuadrcula"/>
    <w:uiPriority w:val="59"/>
    <w:rsid w:val="005551C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anormal"/>
    <w:next w:val="Tablaconcuadrcula"/>
    <w:uiPriority w:val="59"/>
    <w:rsid w:val="005551C5"/>
    <w:pPr>
      <w:spacing w:after="0" w:line="240" w:lineRule="auto"/>
    </w:pPr>
    <w:rPr>
      <w:rFonts w:eastAsia="Calibri"/>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E93326"/>
    <w:rPr>
      <w:sz w:val="16"/>
      <w:szCs w:val="16"/>
    </w:rPr>
  </w:style>
  <w:style w:type="paragraph" w:styleId="Textocomentario">
    <w:name w:val="annotation text"/>
    <w:basedOn w:val="Normal"/>
    <w:link w:val="TextocomentarioCar"/>
    <w:uiPriority w:val="99"/>
    <w:semiHidden/>
    <w:unhideWhenUsed/>
    <w:rsid w:val="00E9332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93326"/>
    <w:rPr>
      <w:rFonts w:eastAsiaTheme="minorEastAsia"/>
      <w:sz w:val="20"/>
      <w:szCs w:val="20"/>
    </w:rPr>
  </w:style>
  <w:style w:type="paragraph" w:styleId="Asuntodelcomentario">
    <w:name w:val="annotation subject"/>
    <w:basedOn w:val="Textocomentario"/>
    <w:next w:val="Textocomentario"/>
    <w:link w:val="AsuntodelcomentarioCar"/>
    <w:uiPriority w:val="99"/>
    <w:semiHidden/>
    <w:unhideWhenUsed/>
    <w:rsid w:val="00E93326"/>
    <w:rPr>
      <w:b/>
      <w:bCs/>
    </w:rPr>
  </w:style>
  <w:style w:type="character" w:customStyle="1" w:styleId="AsuntodelcomentarioCar">
    <w:name w:val="Asunto del comentario Car"/>
    <w:basedOn w:val="TextocomentarioCar"/>
    <w:link w:val="Asuntodelcomentario"/>
    <w:uiPriority w:val="99"/>
    <w:semiHidden/>
    <w:rsid w:val="00E93326"/>
    <w:rPr>
      <w:rFonts w:eastAsiaTheme="minorEastAsia"/>
      <w:b/>
      <w:bCs/>
      <w:sz w:val="20"/>
      <w:szCs w:val="20"/>
    </w:rPr>
  </w:style>
  <w:style w:type="paragraph" w:styleId="Textonotapie">
    <w:name w:val="footnote text"/>
    <w:basedOn w:val="Normal"/>
    <w:link w:val="TextonotapieCar"/>
    <w:uiPriority w:val="99"/>
    <w:semiHidden/>
    <w:unhideWhenUsed/>
    <w:rsid w:val="00720D3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20D38"/>
    <w:rPr>
      <w:rFonts w:eastAsiaTheme="minorEastAsia"/>
      <w:sz w:val="20"/>
      <w:szCs w:val="20"/>
    </w:rPr>
  </w:style>
  <w:style w:type="character" w:styleId="Refdenotaalpie">
    <w:name w:val="footnote reference"/>
    <w:basedOn w:val="Fuentedeprrafopredeter"/>
    <w:uiPriority w:val="99"/>
    <w:semiHidden/>
    <w:unhideWhenUsed/>
    <w:rsid w:val="00720D38"/>
    <w:rPr>
      <w:vertAlign w:val="superscript"/>
    </w:rPr>
  </w:style>
  <w:style w:type="paragraph" w:styleId="NormalWeb">
    <w:name w:val="Normal (Web)"/>
    <w:basedOn w:val="Normal"/>
    <w:uiPriority w:val="99"/>
    <w:semiHidden/>
    <w:unhideWhenUsed/>
    <w:rsid w:val="008D15F2"/>
    <w:pPr>
      <w:spacing w:before="100" w:beforeAutospacing="1" w:after="100" w:afterAutospacing="1" w:line="240" w:lineRule="auto"/>
    </w:pPr>
    <w:rPr>
      <w:rFonts w:ascii="Times New Roman" w:eastAsia="Times New Roman" w:hAnsi="Times New Roman" w:cs="Times New Roman"/>
      <w:sz w:val="24"/>
      <w:szCs w:val="24"/>
      <w:lang w:val="ca-ES" w:eastAsia="ca-ES"/>
    </w:rPr>
  </w:style>
  <w:style w:type="character" w:customStyle="1" w:styleId="label">
    <w:name w:val="label"/>
    <w:basedOn w:val="Fuentedeprrafopredeter"/>
    <w:rsid w:val="008D15F2"/>
  </w:style>
  <w:style w:type="character" w:styleId="nfasis">
    <w:name w:val="Emphasis"/>
    <w:basedOn w:val="Fuentedeprrafopredeter"/>
    <w:uiPriority w:val="20"/>
    <w:qFormat/>
    <w:rsid w:val="00E56A1F"/>
    <w:rPr>
      <w:i/>
      <w:iCs/>
    </w:rPr>
  </w:style>
  <w:style w:type="character" w:styleId="Textoennegrita">
    <w:name w:val="Strong"/>
    <w:basedOn w:val="Fuentedeprrafopredeter"/>
    <w:uiPriority w:val="22"/>
    <w:qFormat/>
    <w:rsid w:val="009E22C3"/>
    <w:rPr>
      <w:b/>
      <w:bCs/>
    </w:rPr>
  </w:style>
  <w:style w:type="character" w:customStyle="1" w:styleId="anchor-text">
    <w:name w:val="anchor-text"/>
    <w:basedOn w:val="Fuentedeprrafopredeter"/>
    <w:rsid w:val="009E22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514"/>
    <w:pPr>
      <w:spacing w:after="200" w:line="276" w:lineRule="auto"/>
    </w:pPr>
    <w:rPr>
      <w:rFonts w:eastAsiaTheme="minorEastAs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26A15"/>
    <w:pPr>
      <w:autoSpaceDE w:val="0"/>
      <w:autoSpaceDN w:val="0"/>
      <w:adjustRightInd w:val="0"/>
      <w:spacing w:after="0" w:line="240" w:lineRule="auto"/>
    </w:pPr>
    <w:rPr>
      <w:rFonts w:ascii="Times New Roman" w:eastAsia="Calibri" w:hAnsi="Times New Roman" w:cs="Times New Roman"/>
      <w:color w:val="000000"/>
      <w:sz w:val="24"/>
      <w:szCs w:val="24"/>
      <w:lang w:val="en-GB"/>
    </w:rPr>
  </w:style>
  <w:style w:type="paragraph" w:styleId="Prrafodelista">
    <w:name w:val="List Paragraph"/>
    <w:basedOn w:val="Normal"/>
    <w:uiPriority w:val="34"/>
    <w:qFormat/>
    <w:rsid w:val="00426A15"/>
    <w:pPr>
      <w:ind w:left="720"/>
      <w:contextualSpacing/>
    </w:pPr>
  </w:style>
  <w:style w:type="character" w:styleId="Hipervnculo">
    <w:name w:val="Hyperlink"/>
    <w:basedOn w:val="Fuentedeprrafopredeter"/>
    <w:uiPriority w:val="99"/>
    <w:unhideWhenUsed/>
    <w:rsid w:val="00426A15"/>
    <w:rPr>
      <w:color w:val="0000FF"/>
      <w:u w:val="single"/>
    </w:rPr>
  </w:style>
  <w:style w:type="paragraph" w:customStyle="1" w:styleId="IEEEAbstractHeading">
    <w:name w:val="IEEE Abstract Heading"/>
    <w:basedOn w:val="Normal"/>
    <w:next w:val="Normal"/>
    <w:link w:val="IEEEAbstractHeadingChar"/>
    <w:rsid w:val="00426A15"/>
    <w:pPr>
      <w:adjustRightInd w:val="0"/>
      <w:snapToGrid w:val="0"/>
      <w:spacing w:after="0" w:line="240" w:lineRule="auto"/>
      <w:jc w:val="both"/>
    </w:pPr>
    <w:rPr>
      <w:rFonts w:ascii="Times New Roman" w:eastAsia="SimSun" w:hAnsi="Times New Roman" w:cs="Times New Roman"/>
      <w:b/>
      <w:i/>
      <w:sz w:val="18"/>
      <w:szCs w:val="24"/>
      <w:lang w:val="en-GB" w:eastAsia="en-GB"/>
    </w:rPr>
  </w:style>
  <w:style w:type="character" w:customStyle="1" w:styleId="IEEEAbstractHeadingChar">
    <w:name w:val="IEEE Abstract Heading Char"/>
    <w:link w:val="IEEEAbstractHeading"/>
    <w:rsid w:val="00426A15"/>
    <w:rPr>
      <w:rFonts w:ascii="Times New Roman" w:eastAsia="SimSun" w:hAnsi="Times New Roman" w:cs="Times New Roman"/>
      <w:b/>
      <w:i/>
      <w:sz w:val="18"/>
      <w:szCs w:val="24"/>
      <w:lang w:val="en-GB" w:eastAsia="en-GB"/>
    </w:rPr>
  </w:style>
  <w:style w:type="character" w:customStyle="1" w:styleId="hps">
    <w:name w:val="hps"/>
    <w:basedOn w:val="Fuentedeprrafopredeter"/>
    <w:rsid w:val="00426A15"/>
  </w:style>
  <w:style w:type="table" w:styleId="Tablaconcuadrcula">
    <w:name w:val="Table Grid"/>
    <w:basedOn w:val="Tablanormal"/>
    <w:uiPriority w:val="59"/>
    <w:rsid w:val="00426A15"/>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426A1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6A15"/>
    <w:rPr>
      <w:rFonts w:ascii="Tahoma" w:eastAsiaTheme="minorEastAsia" w:hAnsi="Tahoma" w:cs="Tahoma"/>
      <w:sz w:val="16"/>
      <w:szCs w:val="16"/>
    </w:rPr>
  </w:style>
  <w:style w:type="character" w:styleId="Hipervnculovisitado">
    <w:name w:val="FollowedHyperlink"/>
    <w:basedOn w:val="Fuentedeprrafopredeter"/>
    <w:uiPriority w:val="99"/>
    <w:semiHidden/>
    <w:unhideWhenUsed/>
    <w:rsid w:val="00426A15"/>
    <w:rPr>
      <w:color w:val="954F72" w:themeColor="followedHyperlink"/>
      <w:u w:val="single"/>
    </w:rPr>
  </w:style>
  <w:style w:type="paragraph" w:styleId="Revisin">
    <w:name w:val="Revision"/>
    <w:hidden/>
    <w:uiPriority w:val="99"/>
    <w:semiHidden/>
    <w:rsid w:val="00426A15"/>
    <w:pPr>
      <w:spacing w:after="0" w:line="240" w:lineRule="auto"/>
    </w:pPr>
    <w:rPr>
      <w:rFonts w:eastAsiaTheme="minorEastAsia"/>
    </w:rPr>
  </w:style>
  <w:style w:type="character" w:styleId="Textodelmarcadordeposicin">
    <w:name w:val="Placeholder Text"/>
    <w:basedOn w:val="Fuentedeprrafopredeter"/>
    <w:uiPriority w:val="99"/>
    <w:semiHidden/>
    <w:rsid w:val="00426A15"/>
    <w:rPr>
      <w:color w:val="808080"/>
    </w:rPr>
  </w:style>
  <w:style w:type="character" w:styleId="Nmerodelnea">
    <w:name w:val="line number"/>
    <w:basedOn w:val="Fuentedeprrafopredeter"/>
    <w:uiPriority w:val="99"/>
    <w:semiHidden/>
    <w:unhideWhenUsed/>
    <w:rsid w:val="00426A15"/>
  </w:style>
  <w:style w:type="paragraph" w:styleId="Encabezado">
    <w:name w:val="header"/>
    <w:basedOn w:val="Normal"/>
    <w:link w:val="EncabezadoCar"/>
    <w:uiPriority w:val="99"/>
    <w:unhideWhenUsed/>
    <w:rsid w:val="00426A1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26A15"/>
    <w:rPr>
      <w:rFonts w:eastAsiaTheme="minorEastAsia"/>
    </w:rPr>
  </w:style>
  <w:style w:type="paragraph" w:styleId="Piedepgina">
    <w:name w:val="footer"/>
    <w:basedOn w:val="Normal"/>
    <w:link w:val="PiedepginaCar"/>
    <w:uiPriority w:val="99"/>
    <w:unhideWhenUsed/>
    <w:rsid w:val="00426A1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6A15"/>
    <w:rPr>
      <w:rFonts w:eastAsiaTheme="minorEastAsia"/>
    </w:rPr>
  </w:style>
  <w:style w:type="table" w:customStyle="1" w:styleId="TableGrid1">
    <w:name w:val="Table Grid1"/>
    <w:basedOn w:val="Tablanormal"/>
    <w:next w:val="Tablaconcuadrcula"/>
    <w:uiPriority w:val="59"/>
    <w:rsid w:val="005551C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anormal"/>
    <w:next w:val="Tablaconcuadrcula"/>
    <w:uiPriority w:val="59"/>
    <w:rsid w:val="005551C5"/>
    <w:pPr>
      <w:spacing w:after="0" w:line="240" w:lineRule="auto"/>
    </w:pPr>
    <w:rPr>
      <w:rFonts w:eastAsia="Calibri"/>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E93326"/>
    <w:rPr>
      <w:sz w:val="16"/>
      <w:szCs w:val="16"/>
    </w:rPr>
  </w:style>
  <w:style w:type="paragraph" w:styleId="Textocomentario">
    <w:name w:val="annotation text"/>
    <w:basedOn w:val="Normal"/>
    <w:link w:val="TextocomentarioCar"/>
    <w:uiPriority w:val="99"/>
    <w:semiHidden/>
    <w:unhideWhenUsed/>
    <w:rsid w:val="00E9332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93326"/>
    <w:rPr>
      <w:rFonts w:eastAsiaTheme="minorEastAsia"/>
      <w:sz w:val="20"/>
      <w:szCs w:val="20"/>
    </w:rPr>
  </w:style>
  <w:style w:type="paragraph" w:styleId="Asuntodelcomentario">
    <w:name w:val="annotation subject"/>
    <w:basedOn w:val="Textocomentario"/>
    <w:next w:val="Textocomentario"/>
    <w:link w:val="AsuntodelcomentarioCar"/>
    <w:uiPriority w:val="99"/>
    <w:semiHidden/>
    <w:unhideWhenUsed/>
    <w:rsid w:val="00E93326"/>
    <w:rPr>
      <w:b/>
      <w:bCs/>
    </w:rPr>
  </w:style>
  <w:style w:type="character" w:customStyle="1" w:styleId="AsuntodelcomentarioCar">
    <w:name w:val="Asunto del comentario Car"/>
    <w:basedOn w:val="TextocomentarioCar"/>
    <w:link w:val="Asuntodelcomentario"/>
    <w:uiPriority w:val="99"/>
    <w:semiHidden/>
    <w:rsid w:val="00E93326"/>
    <w:rPr>
      <w:rFonts w:eastAsiaTheme="minorEastAsia"/>
      <w:b/>
      <w:bCs/>
      <w:sz w:val="20"/>
      <w:szCs w:val="20"/>
    </w:rPr>
  </w:style>
  <w:style w:type="paragraph" w:styleId="Textonotapie">
    <w:name w:val="footnote text"/>
    <w:basedOn w:val="Normal"/>
    <w:link w:val="TextonotapieCar"/>
    <w:uiPriority w:val="99"/>
    <w:semiHidden/>
    <w:unhideWhenUsed/>
    <w:rsid w:val="00720D3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20D38"/>
    <w:rPr>
      <w:rFonts w:eastAsiaTheme="minorEastAsia"/>
      <w:sz w:val="20"/>
      <w:szCs w:val="20"/>
    </w:rPr>
  </w:style>
  <w:style w:type="character" w:styleId="Refdenotaalpie">
    <w:name w:val="footnote reference"/>
    <w:basedOn w:val="Fuentedeprrafopredeter"/>
    <w:uiPriority w:val="99"/>
    <w:semiHidden/>
    <w:unhideWhenUsed/>
    <w:rsid w:val="00720D38"/>
    <w:rPr>
      <w:vertAlign w:val="superscript"/>
    </w:rPr>
  </w:style>
  <w:style w:type="paragraph" w:styleId="NormalWeb">
    <w:name w:val="Normal (Web)"/>
    <w:basedOn w:val="Normal"/>
    <w:uiPriority w:val="99"/>
    <w:semiHidden/>
    <w:unhideWhenUsed/>
    <w:rsid w:val="008D15F2"/>
    <w:pPr>
      <w:spacing w:before="100" w:beforeAutospacing="1" w:after="100" w:afterAutospacing="1" w:line="240" w:lineRule="auto"/>
    </w:pPr>
    <w:rPr>
      <w:rFonts w:ascii="Times New Roman" w:eastAsia="Times New Roman" w:hAnsi="Times New Roman" w:cs="Times New Roman"/>
      <w:sz w:val="24"/>
      <w:szCs w:val="24"/>
      <w:lang w:val="ca-ES" w:eastAsia="ca-ES"/>
    </w:rPr>
  </w:style>
  <w:style w:type="character" w:customStyle="1" w:styleId="label">
    <w:name w:val="label"/>
    <w:basedOn w:val="Fuentedeprrafopredeter"/>
    <w:rsid w:val="008D15F2"/>
  </w:style>
  <w:style w:type="character" w:styleId="nfasis">
    <w:name w:val="Emphasis"/>
    <w:basedOn w:val="Fuentedeprrafopredeter"/>
    <w:uiPriority w:val="20"/>
    <w:qFormat/>
    <w:rsid w:val="00E56A1F"/>
    <w:rPr>
      <w:i/>
      <w:iCs/>
    </w:rPr>
  </w:style>
  <w:style w:type="character" w:styleId="Textoennegrita">
    <w:name w:val="Strong"/>
    <w:basedOn w:val="Fuentedeprrafopredeter"/>
    <w:uiPriority w:val="22"/>
    <w:qFormat/>
    <w:rsid w:val="009E22C3"/>
    <w:rPr>
      <w:b/>
      <w:bCs/>
    </w:rPr>
  </w:style>
  <w:style w:type="character" w:customStyle="1" w:styleId="anchor-text">
    <w:name w:val="anchor-text"/>
    <w:basedOn w:val="Fuentedeprrafopredeter"/>
    <w:rsid w:val="009E22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0387">
      <w:bodyDiv w:val="1"/>
      <w:marLeft w:val="0"/>
      <w:marRight w:val="0"/>
      <w:marTop w:val="0"/>
      <w:marBottom w:val="0"/>
      <w:divBdr>
        <w:top w:val="none" w:sz="0" w:space="0" w:color="auto"/>
        <w:left w:val="none" w:sz="0" w:space="0" w:color="auto"/>
        <w:bottom w:val="none" w:sz="0" w:space="0" w:color="auto"/>
        <w:right w:val="none" w:sz="0" w:space="0" w:color="auto"/>
      </w:divBdr>
      <w:divsChild>
        <w:div w:id="1728142296">
          <w:marLeft w:val="360"/>
          <w:marRight w:val="360"/>
          <w:marTop w:val="0"/>
          <w:marBottom w:val="300"/>
          <w:divBdr>
            <w:top w:val="none" w:sz="0" w:space="0" w:color="auto"/>
            <w:left w:val="none" w:sz="0" w:space="0" w:color="auto"/>
            <w:bottom w:val="none" w:sz="0" w:space="0" w:color="auto"/>
            <w:right w:val="none" w:sz="0" w:space="0" w:color="auto"/>
          </w:divBdr>
        </w:div>
      </w:divsChild>
    </w:div>
    <w:div w:id="120927666">
      <w:bodyDiv w:val="1"/>
      <w:marLeft w:val="0"/>
      <w:marRight w:val="0"/>
      <w:marTop w:val="0"/>
      <w:marBottom w:val="0"/>
      <w:divBdr>
        <w:top w:val="none" w:sz="0" w:space="0" w:color="auto"/>
        <w:left w:val="none" w:sz="0" w:space="0" w:color="auto"/>
        <w:bottom w:val="none" w:sz="0" w:space="0" w:color="auto"/>
        <w:right w:val="none" w:sz="0" w:space="0" w:color="auto"/>
      </w:divBdr>
    </w:div>
    <w:div w:id="503863556">
      <w:bodyDiv w:val="1"/>
      <w:marLeft w:val="0"/>
      <w:marRight w:val="0"/>
      <w:marTop w:val="0"/>
      <w:marBottom w:val="0"/>
      <w:divBdr>
        <w:top w:val="none" w:sz="0" w:space="0" w:color="auto"/>
        <w:left w:val="none" w:sz="0" w:space="0" w:color="auto"/>
        <w:bottom w:val="none" w:sz="0" w:space="0" w:color="auto"/>
        <w:right w:val="none" w:sz="0" w:space="0" w:color="auto"/>
      </w:divBdr>
      <w:divsChild>
        <w:div w:id="64492102">
          <w:marLeft w:val="360"/>
          <w:marRight w:val="360"/>
          <w:marTop w:val="0"/>
          <w:marBottom w:val="300"/>
          <w:divBdr>
            <w:top w:val="none" w:sz="0" w:space="0" w:color="auto"/>
            <w:left w:val="none" w:sz="0" w:space="0" w:color="auto"/>
            <w:bottom w:val="none" w:sz="0" w:space="0" w:color="auto"/>
            <w:right w:val="none" w:sz="0" w:space="0" w:color="auto"/>
          </w:divBdr>
        </w:div>
      </w:divsChild>
    </w:div>
    <w:div w:id="569464513">
      <w:bodyDiv w:val="1"/>
      <w:marLeft w:val="0"/>
      <w:marRight w:val="0"/>
      <w:marTop w:val="0"/>
      <w:marBottom w:val="0"/>
      <w:divBdr>
        <w:top w:val="none" w:sz="0" w:space="0" w:color="auto"/>
        <w:left w:val="none" w:sz="0" w:space="0" w:color="auto"/>
        <w:bottom w:val="none" w:sz="0" w:space="0" w:color="auto"/>
        <w:right w:val="none" w:sz="0" w:space="0" w:color="auto"/>
      </w:divBdr>
    </w:div>
    <w:div w:id="672952194">
      <w:bodyDiv w:val="1"/>
      <w:marLeft w:val="0"/>
      <w:marRight w:val="0"/>
      <w:marTop w:val="0"/>
      <w:marBottom w:val="0"/>
      <w:divBdr>
        <w:top w:val="none" w:sz="0" w:space="0" w:color="auto"/>
        <w:left w:val="none" w:sz="0" w:space="0" w:color="auto"/>
        <w:bottom w:val="none" w:sz="0" w:space="0" w:color="auto"/>
        <w:right w:val="none" w:sz="0" w:space="0" w:color="auto"/>
      </w:divBdr>
    </w:div>
    <w:div w:id="1133332538">
      <w:bodyDiv w:val="1"/>
      <w:marLeft w:val="0"/>
      <w:marRight w:val="0"/>
      <w:marTop w:val="0"/>
      <w:marBottom w:val="0"/>
      <w:divBdr>
        <w:top w:val="none" w:sz="0" w:space="0" w:color="auto"/>
        <w:left w:val="none" w:sz="0" w:space="0" w:color="auto"/>
        <w:bottom w:val="none" w:sz="0" w:space="0" w:color="auto"/>
        <w:right w:val="none" w:sz="0" w:space="0" w:color="auto"/>
      </w:divBdr>
    </w:div>
    <w:div w:id="1144278265">
      <w:bodyDiv w:val="1"/>
      <w:marLeft w:val="0"/>
      <w:marRight w:val="0"/>
      <w:marTop w:val="0"/>
      <w:marBottom w:val="0"/>
      <w:divBdr>
        <w:top w:val="none" w:sz="0" w:space="0" w:color="auto"/>
        <w:left w:val="none" w:sz="0" w:space="0" w:color="auto"/>
        <w:bottom w:val="none" w:sz="0" w:space="0" w:color="auto"/>
        <w:right w:val="none" w:sz="0" w:space="0" w:color="auto"/>
      </w:divBdr>
      <w:divsChild>
        <w:div w:id="888104866">
          <w:marLeft w:val="0"/>
          <w:marRight w:val="0"/>
          <w:marTop w:val="0"/>
          <w:marBottom w:val="0"/>
          <w:divBdr>
            <w:top w:val="none" w:sz="0" w:space="0" w:color="auto"/>
            <w:left w:val="none" w:sz="0" w:space="0" w:color="auto"/>
            <w:bottom w:val="none" w:sz="0" w:space="0" w:color="auto"/>
            <w:right w:val="none" w:sz="0" w:space="0" w:color="auto"/>
          </w:divBdr>
        </w:div>
        <w:div w:id="1476334203">
          <w:marLeft w:val="0"/>
          <w:marRight w:val="0"/>
          <w:marTop w:val="0"/>
          <w:marBottom w:val="0"/>
          <w:divBdr>
            <w:top w:val="none" w:sz="0" w:space="0" w:color="auto"/>
            <w:left w:val="none" w:sz="0" w:space="0" w:color="auto"/>
            <w:bottom w:val="none" w:sz="0" w:space="0" w:color="auto"/>
            <w:right w:val="none" w:sz="0" w:space="0" w:color="auto"/>
          </w:divBdr>
        </w:div>
        <w:div w:id="64571409">
          <w:marLeft w:val="0"/>
          <w:marRight w:val="0"/>
          <w:marTop w:val="0"/>
          <w:marBottom w:val="0"/>
          <w:divBdr>
            <w:top w:val="none" w:sz="0" w:space="0" w:color="auto"/>
            <w:left w:val="none" w:sz="0" w:space="0" w:color="auto"/>
            <w:bottom w:val="none" w:sz="0" w:space="0" w:color="auto"/>
            <w:right w:val="none" w:sz="0" w:space="0" w:color="auto"/>
          </w:divBdr>
        </w:div>
      </w:divsChild>
    </w:div>
    <w:div w:id="1255476356">
      <w:bodyDiv w:val="1"/>
      <w:marLeft w:val="0"/>
      <w:marRight w:val="0"/>
      <w:marTop w:val="0"/>
      <w:marBottom w:val="0"/>
      <w:divBdr>
        <w:top w:val="none" w:sz="0" w:space="0" w:color="auto"/>
        <w:left w:val="none" w:sz="0" w:space="0" w:color="auto"/>
        <w:bottom w:val="none" w:sz="0" w:space="0" w:color="auto"/>
        <w:right w:val="none" w:sz="0" w:space="0" w:color="auto"/>
      </w:divBdr>
    </w:div>
    <w:div w:id="1488014572">
      <w:bodyDiv w:val="1"/>
      <w:marLeft w:val="0"/>
      <w:marRight w:val="0"/>
      <w:marTop w:val="0"/>
      <w:marBottom w:val="0"/>
      <w:divBdr>
        <w:top w:val="none" w:sz="0" w:space="0" w:color="auto"/>
        <w:left w:val="none" w:sz="0" w:space="0" w:color="auto"/>
        <w:bottom w:val="none" w:sz="0" w:space="0" w:color="auto"/>
        <w:right w:val="none" w:sz="0" w:space="0" w:color="auto"/>
      </w:divBdr>
    </w:div>
    <w:div w:id="164334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s://www.sciencedirect.com/topics/materials-science/crystalline-materials" TargetMode="Externa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hyperlink" Target="mailto:aissachouder@gmail.com" TargetMode="External"/><Relationship Id="rId17" Type="http://schemas.openxmlformats.org/officeDocument/2006/relationships/image" Target="media/image5.jpeg"/><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ntiago.silvestre@upc.edu" TargetMode="External"/><Relationship Id="rId24" Type="http://schemas.openxmlformats.org/officeDocument/2006/relationships/image" Target="media/image12.tiff"/><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footer" Target="footer1.xml"/><Relationship Id="rId10" Type="http://schemas.openxmlformats.org/officeDocument/2006/relationships/hyperlink" Target="mailto:petr.wolf@cvut.cz" TargetMode="External"/><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hyperlink" Target="mailto:sofiane.kichou@cvut.cz" TargetMode="Externa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hyperlink" Target="https://doi.org/10.1016/j.energy.2014.01.024"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B901B-2FE0-4214-8FD6-C25D6DD96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34813</Words>
  <Characters>198436</Characters>
  <Application>Microsoft Office Word</Application>
  <DocSecurity>0</DocSecurity>
  <Lines>1653</Lines>
  <Paragraphs>465</Paragraphs>
  <ScaleCrop>false</ScaleCrop>
  <HeadingPairs>
    <vt:vector size="8" baseType="variant">
      <vt:variant>
        <vt:lpstr>Título</vt:lpstr>
      </vt:variant>
      <vt:variant>
        <vt:i4>1</vt:i4>
      </vt:variant>
      <vt:variant>
        <vt:lpstr>Title</vt:lpstr>
      </vt:variant>
      <vt:variant>
        <vt:i4>1</vt:i4>
      </vt:variant>
      <vt:variant>
        <vt:lpstr>Títol</vt:lpstr>
      </vt:variant>
      <vt:variant>
        <vt:i4>1</vt:i4>
      </vt:variant>
      <vt:variant>
        <vt:lpstr>Název</vt:lpstr>
      </vt:variant>
      <vt:variant>
        <vt:i4>1</vt:i4>
      </vt:variant>
    </vt:vector>
  </HeadingPairs>
  <TitlesOfParts>
    <vt:vector size="4" baseType="lpstr">
      <vt:lpstr/>
      <vt:lpstr/>
      <vt:lpstr/>
      <vt:lpstr/>
    </vt:vector>
  </TitlesOfParts>
  <Company/>
  <LinksUpToDate>false</LinksUpToDate>
  <CharactersWithSpaces>232784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Sofiane</dc:creator>
  <cp:lastModifiedBy>santi</cp:lastModifiedBy>
  <cp:revision>2</cp:revision>
  <cp:lastPrinted>2017-11-10T13:37:00Z</cp:lastPrinted>
  <dcterms:created xsi:type="dcterms:W3CDTF">2018-07-25T16:33:00Z</dcterms:created>
  <dcterms:modified xsi:type="dcterms:W3CDTF">2018-07-25T16:33:00Z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http://www.zotero.org/styles/solar-energy</vt:lpwstr>
  </property>
  <property fmtid="{D5CDD505-2E9C-101B-9397-08002B2CF9AE}" pid="21" name="Mendeley Recent Style Name 9_1">
    <vt:lpwstr>Solar Energy</vt:lpwstr>
  </property>
  <property fmtid="{D5CDD505-2E9C-101B-9397-08002B2CF9AE}" pid="22" name="Mendeley Document_1">
    <vt:lpwstr>True</vt:lpwstr>
  </property>
  <property fmtid="{D5CDD505-2E9C-101B-9397-08002B2CF9AE}" pid="23" name="Mendeley Citation Style_1">
    <vt:lpwstr>http://www.zotero.org/styles/solar-energy</vt:lpwstr>
  </property>
  <property fmtid="{D5CDD505-2E9C-101B-9397-08002B2CF9AE}" pid="24" name="Mendeley Unique User Id_1">
    <vt:lpwstr>0c2690a4-bf85-35f6-9bdb-81c32ecbc6ff</vt:lpwstr>
  </property>
</Properties>
</file>