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76FC" w:rsidRPr="00905531" w:rsidRDefault="005D76FC" w:rsidP="00506F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center"/>
        <w:rPr>
          <w:b/>
          <w:sz w:val="28"/>
        </w:rPr>
      </w:pPr>
      <w:bookmarkStart w:id="0" w:name="_GoBack"/>
      <w:bookmarkEnd w:id="0"/>
      <w:r w:rsidRPr="00905531">
        <w:rPr>
          <w:b/>
          <w:sz w:val="28"/>
        </w:rPr>
        <w:t>Fatigue crack growth of a metastable austenitic stainless steel</w:t>
      </w:r>
    </w:p>
    <w:p w:rsidR="000171CE" w:rsidRDefault="000171CE" w:rsidP="00506F63">
      <w:pPr>
        <w:spacing w:line="480" w:lineRule="auto"/>
      </w:pPr>
    </w:p>
    <w:p w:rsidR="001E7311" w:rsidRPr="006D7F12" w:rsidRDefault="001E7311" w:rsidP="00506F63">
      <w:pPr>
        <w:spacing w:line="480" w:lineRule="auto"/>
        <w:rPr>
          <w:vertAlign w:val="superscript"/>
        </w:rPr>
      </w:pPr>
      <w:r>
        <w:t>D. F. Martelo</w:t>
      </w:r>
      <w:r w:rsidR="006D7F12">
        <w:rPr>
          <w:vertAlign w:val="superscript"/>
        </w:rPr>
        <w:t>a</w:t>
      </w:r>
      <w:r>
        <w:t>, A.M. Mateo</w:t>
      </w:r>
      <w:r w:rsidR="006D7F12" w:rsidRPr="006D7F12">
        <w:rPr>
          <w:vertAlign w:val="superscript"/>
        </w:rPr>
        <w:t>b</w:t>
      </w:r>
      <w:r>
        <w:t>, M.D. Chapetti</w:t>
      </w:r>
      <w:r w:rsidR="006D7F12">
        <w:rPr>
          <w:vertAlign w:val="superscript"/>
        </w:rPr>
        <w:t>a</w:t>
      </w:r>
    </w:p>
    <w:p w:rsidR="006D7F12" w:rsidRPr="006D7F12" w:rsidRDefault="006D7F12" w:rsidP="006D7F12">
      <w:r w:rsidRPr="006D7F12">
        <w:rPr>
          <w:vertAlign w:val="superscript"/>
        </w:rPr>
        <w:t xml:space="preserve">a </w:t>
      </w:r>
      <w:r w:rsidRPr="006D7F12">
        <w:t>INTEMA, Research Institute for Material Science University of Mar del Plata-CONICET J.B. Justo 4302 (B7608FDQ) Mar del Plata Argentina</w:t>
      </w:r>
    </w:p>
    <w:p w:rsidR="006D7F12" w:rsidRPr="006D7F12" w:rsidRDefault="006D7F12" w:rsidP="006D7F12"/>
    <w:p w:rsidR="006D7F12" w:rsidRDefault="006D7F12" w:rsidP="006E3B78">
      <w:pPr>
        <w:rPr>
          <w:lang w:val="es-ES"/>
        </w:rPr>
      </w:pPr>
      <w:r w:rsidRPr="006D7F12">
        <w:rPr>
          <w:vertAlign w:val="superscript"/>
          <w:lang w:val="es-ES"/>
        </w:rPr>
        <w:t>b</w:t>
      </w:r>
      <w:r>
        <w:rPr>
          <w:vertAlign w:val="superscript"/>
          <w:lang w:val="es-ES"/>
        </w:rPr>
        <w:t xml:space="preserve"> </w:t>
      </w:r>
      <w:r w:rsidR="006E3B78" w:rsidRPr="006E3B78">
        <w:rPr>
          <w:lang w:val="es-ES"/>
        </w:rPr>
        <w:t>CIEFMA – Dept. Ciencia de los Materiales e Ingeniería Metalúrgica, Universitat Politècnica de Catalunya, 08028 Barcelona, Spain</w:t>
      </w:r>
    </w:p>
    <w:p w:rsidR="006E3B78" w:rsidRDefault="006E3B78" w:rsidP="006E3B78">
      <w:pPr>
        <w:rPr>
          <w:b/>
          <w:sz w:val="28"/>
          <w:szCs w:val="28"/>
          <w:lang w:val="es-ES"/>
        </w:rPr>
      </w:pPr>
    </w:p>
    <w:p w:rsidR="006E3B78" w:rsidRPr="006E3B78" w:rsidRDefault="006E3B78" w:rsidP="00506F63">
      <w:pPr>
        <w:spacing w:line="480" w:lineRule="auto"/>
        <w:rPr>
          <w:b/>
          <w:szCs w:val="24"/>
        </w:rPr>
      </w:pPr>
      <w:r w:rsidRPr="006E3B78">
        <w:rPr>
          <w:b/>
          <w:szCs w:val="24"/>
        </w:rPr>
        <w:t>Corresponding author: D.F. Martelo</w:t>
      </w:r>
    </w:p>
    <w:p w:rsidR="006E3B78" w:rsidRPr="006E3B78" w:rsidRDefault="006E3B78" w:rsidP="00506F63">
      <w:pPr>
        <w:spacing w:line="480" w:lineRule="auto"/>
        <w:rPr>
          <w:b/>
          <w:sz w:val="28"/>
          <w:szCs w:val="28"/>
        </w:rPr>
      </w:pPr>
      <w:r w:rsidRPr="006E3B78">
        <w:rPr>
          <w:b/>
          <w:szCs w:val="24"/>
        </w:rPr>
        <w:t>E-mail</w:t>
      </w:r>
      <w:r w:rsidR="00180ADB">
        <w:rPr>
          <w:b/>
          <w:szCs w:val="24"/>
        </w:rPr>
        <w:t xml:space="preserve"> address</w:t>
      </w:r>
      <w:r w:rsidRPr="006E3B78">
        <w:rPr>
          <w:b/>
          <w:szCs w:val="24"/>
        </w:rPr>
        <w:t>: martelo@fi.mdp.edu.ar</w:t>
      </w:r>
      <w:r w:rsidRPr="006E3B78">
        <w:rPr>
          <w:b/>
          <w:sz w:val="28"/>
          <w:szCs w:val="28"/>
        </w:rPr>
        <w:tab/>
      </w:r>
    </w:p>
    <w:p w:rsidR="008C6DFD" w:rsidRDefault="008C6DFD" w:rsidP="00506F63">
      <w:pPr>
        <w:spacing w:line="480" w:lineRule="auto"/>
        <w:rPr>
          <w:b/>
          <w:sz w:val="28"/>
          <w:szCs w:val="28"/>
        </w:rPr>
      </w:pPr>
      <w:r>
        <w:rPr>
          <w:b/>
          <w:sz w:val="28"/>
          <w:szCs w:val="28"/>
        </w:rPr>
        <w:t>Abstract</w:t>
      </w:r>
    </w:p>
    <w:p w:rsidR="00A4742F" w:rsidRPr="00CC1F62" w:rsidRDefault="00945422" w:rsidP="00506F63">
      <w:pPr>
        <w:spacing w:line="480" w:lineRule="auto"/>
      </w:pPr>
      <w:r w:rsidRPr="00CC1F62">
        <w:t xml:space="preserve">The fatigue crack growth behavior of an austenitic metastable stainless steel </w:t>
      </w:r>
      <w:r w:rsidR="009648FD" w:rsidRPr="00CC1F62">
        <w:t xml:space="preserve">AISI 301LN </w:t>
      </w:r>
      <w:r w:rsidR="006B27C1" w:rsidRPr="00CC1F62">
        <w:t xml:space="preserve">in the Paris region </w:t>
      </w:r>
      <w:r w:rsidRPr="00CC1F62">
        <w:t xml:space="preserve">is investigated in this work. The fatigue crack growth rate curves are </w:t>
      </w:r>
      <w:r w:rsidR="00A477A1" w:rsidRPr="00CC1F62">
        <w:t>evaluated in terms</w:t>
      </w:r>
      <w:r w:rsidRPr="00CC1F62">
        <w:t xml:space="preserve"> </w:t>
      </w:r>
      <w:r w:rsidR="00A477A1" w:rsidRPr="00CC1F62">
        <w:t xml:space="preserve">of </w:t>
      </w:r>
      <w:r w:rsidRPr="00CC1F62">
        <w:t xml:space="preserve">different parameters </w:t>
      </w:r>
      <w:r w:rsidR="00355ABE" w:rsidRPr="00CC1F62">
        <w:t xml:space="preserve">such as </w:t>
      </w:r>
      <w:r w:rsidRPr="00CC1F62">
        <w:t xml:space="preserve">the range of stress intensity factor </w:t>
      </w:r>
      <w:r w:rsidRPr="00CC1F62">
        <w:rPr>
          <w:rFonts w:ascii="Arial" w:hAnsi="Arial" w:cs="Arial"/>
        </w:rPr>
        <w:t>Δ</w:t>
      </w:r>
      <w:r w:rsidRPr="00CC1F62">
        <w:t xml:space="preserve">K, the effective stress intensity factor </w:t>
      </w:r>
      <w:r w:rsidRPr="00CC1F62">
        <w:rPr>
          <w:rFonts w:ascii="Arial" w:hAnsi="Arial" w:cs="Arial"/>
        </w:rPr>
        <w:t>Δ</w:t>
      </w:r>
      <w:r w:rsidRPr="00CC1F62">
        <w:t>K</w:t>
      </w:r>
      <w:r w:rsidRPr="00CC1F62">
        <w:rPr>
          <w:vertAlign w:val="subscript"/>
        </w:rPr>
        <w:t>eff</w:t>
      </w:r>
      <w:r w:rsidR="00355ABE" w:rsidRPr="00CC1F62">
        <w:t>,</w:t>
      </w:r>
      <w:r w:rsidRPr="00CC1F62">
        <w:t xml:space="preserve"> and the two driving force parameter proposed by D. Kujawski K*.</w:t>
      </w:r>
    </w:p>
    <w:p w:rsidR="008C6DFD" w:rsidRPr="00CC1F62" w:rsidRDefault="00CC1F62" w:rsidP="00506F63">
      <w:pPr>
        <w:spacing w:line="480" w:lineRule="auto"/>
      </w:pPr>
      <w:r w:rsidRPr="00CC1F62">
        <w:t xml:space="preserve">The </w:t>
      </w:r>
      <w:r w:rsidR="00A4742F" w:rsidRPr="00CC1F62">
        <w:t>finite</w:t>
      </w:r>
      <w:r w:rsidRPr="00CC1F62">
        <w:t xml:space="preserve"> element</w:t>
      </w:r>
      <w:r w:rsidR="00A4742F" w:rsidRPr="00CC1F62">
        <w:t xml:space="preserve"> method </w:t>
      </w:r>
      <w:r w:rsidR="00355ABE" w:rsidRPr="00CC1F62">
        <w:t>is</w:t>
      </w:r>
      <w:r w:rsidR="00A4742F" w:rsidRPr="00CC1F62">
        <w:t xml:space="preserve"> used to calculate the stress intensity factor of the specimens used in this investigation. </w:t>
      </w:r>
      <w:r w:rsidR="00355ABE" w:rsidRPr="00CC1F62">
        <w:t>T</w:t>
      </w:r>
      <w:r w:rsidR="00A4742F" w:rsidRPr="00CC1F62">
        <w:t xml:space="preserve">he new </w:t>
      </w:r>
      <w:r w:rsidR="00085382" w:rsidRPr="00CC1F62">
        <w:t xml:space="preserve">stress intensity factor </w:t>
      </w:r>
      <w:r w:rsidR="00A4742F" w:rsidRPr="00CC1F62">
        <w:t xml:space="preserve">solution </w:t>
      </w:r>
      <w:r w:rsidR="00355ABE" w:rsidRPr="00CC1F62">
        <w:t>has been proved to be</w:t>
      </w:r>
      <w:r w:rsidR="00A4742F" w:rsidRPr="00CC1F62">
        <w:t xml:space="preserve"> a</w:t>
      </w:r>
      <w:r w:rsidR="00085382" w:rsidRPr="00CC1F62">
        <w:t>n</w:t>
      </w:r>
      <w:r w:rsidR="00A4742F" w:rsidRPr="00CC1F62">
        <w:t xml:space="preserve"> alternative to explain contradictory resul</w:t>
      </w:r>
      <w:r w:rsidR="00085382" w:rsidRPr="00CC1F62">
        <w:t xml:space="preserve">ts found in the literature. </w:t>
      </w:r>
    </w:p>
    <w:p w:rsidR="00D2097B" w:rsidRDefault="00C801CF" w:rsidP="00506F63">
      <w:pPr>
        <w:spacing w:line="480" w:lineRule="auto"/>
      </w:pPr>
      <w:r w:rsidRPr="00CC1F62">
        <w:t>F</w:t>
      </w:r>
      <w:r w:rsidR="009031B8" w:rsidRPr="00CC1F62">
        <w:t xml:space="preserve">atigue crack propagation tests </w:t>
      </w:r>
      <w:r w:rsidR="00355ABE" w:rsidRPr="00CC1F62">
        <w:t>have been</w:t>
      </w:r>
      <w:r w:rsidR="009031B8" w:rsidRPr="00CC1F62">
        <w:t xml:space="preserve"> carried out on</w:t>
      </w:r>
      <w:r w:rsidR="00B47CA6">
        <w:t xml:space="preserve"> thin sheets</w:t>
      </w:r>
      <w:r w:rsidR="009031B8" w:rsidRPr="00CC1F62">
        <w:t xml:space="preserve"> with two different microstructural conditions and different load ratio</w:t>
      </w:r>
      <w:r w:rsidR="00355ABE" w:rsidRPr="00CC1F62">
        <w:t>s</w:t>
      </w:r>
      <w:r w:rsidR="009031B8" w:rsidRPr="00CC1F62">
        <w:t xml:space="preserve">. The influence of microstructural and mechanical variables </w:t>
      </w:r>
      <w:r w:rsidR="00355ABE" w:rsidRPr="00CC1F62">
        <w:t>has been</w:t>
      </w:r>
      <w:r w:rsidR="009031B8" w:rsidRPr="00CC1F62">
        <w:t xml:space="preserve"> analyzed using different mechanism</w:t>
      </w:r>
      <w:r w:rsidR="00355ABE" w:rsidRPr="00CC1F62">
        <w:t>s</w:t>
      </w:r>
      <w:r w:rsidR="009031B8" w:rsidRPr="00CC1F62">
        <w:t xml:space="preserve"> proposed in the literature. </w:t>
      </w:r>
      <w:r w:rsidR="00085382" w:rsidRPr="00CC1F62">
        <w:t>The influence of the compressive residual stress induced by the martensitic transformation is determined</w:t>
      </w:r>
      <w:r w:rsidR="00355ABE" w:rsidRPr="00CC1F62">
        <w:t xml:space="preserve"> by</w:t>
      </w:r>
      <w:r w:rsidR="00085382" w:rsidRPr="00CC1F62">
        <w:t xml:space="preserve"> using a</w:t>
      </w:r>
      <w:r w:rsidR="00FD74A4" w:rsidRPr="00CC1F62">
        <w:t xml:space="preserve"> model based </w:t>
      </w:r>
      <w:r w:rsidR="00355ABE" w:rsidRPr="00CC1F62">
        <w:t>on</w:t>
      </w:r>
      <w:r w:rsidR="00FD74A4" w:rsidRPr="00CC1F62">
        <w:t xml:space="preserve"> the proposal of R.M. McMeeking et al.</w:t>
      </w:r>
      <w:r w:rsidR="004329B7" w:rsidRPr="00CC1F62">
        <w:t xml:space="preserve"> </w:t>
      </w:r>
      <w:r w:rsidR="009031B8" w:rsidRPr="00CC1F62">
        <w:t>The analyses demonstr</w:t>
      </w:r>
      <w:r w:rsidR="00355ABE" w:rsidRPr="00CC1F62">
        <w:t xml:space="preserve">ate the necessity of including </w:t>
      </w:r>
      <w:r w:rsidR="009031B8" w:rsidRPr="00CC1F62">
        <w:t>K</w:t>
      </w:r>
      <w:r w:rsidR="009031B8" w:rsidRPr="00CC1F62">
        <w:rPr>
          <w:vertAlign w:val="subscript"/>
        </w:rPr>
        <w:t xml:space="preserve">max </w:t>
      </w:r>
      <w:r w:rsidR="009031B8" w:rsidRPr="00CC1F62">
        <w:t xml:space="preserve">as a true driving force for the fatigue crack growth. A combined parameter is proposed to explain the effects of different variables </w:t>
      </w:r>
      <w:r w:rsidR="00355ABE" w:rsidRPr="00CC1F62">
        <w:t xml:space="preserve">on </w:t>
      </w:r>
      <w:r w:rsidR="009031B8" w:rsidRPr="00CC1F62">
        <w:t xml:space="preserve">the fatigue crack growth rate curves. </w:t>
      </w:r>
      <w:r w:rsidR="004329B7" w:rsidRPr="00CC1F62">
        <w:t xml:space="preserve">According to </w:t>
      </w:r>
      <w:r w:rsidR="004329B7" w:rsidRPr="00CC1F62">
        <w:lastRenderedPageBreak/>
        <w:t xml:space="preserve">the experimental evidence, </w:t>
      </w:r>
      <w:r w:rsidR="009031B8" w:rsidRPr="00CC1F62">
        <w:t xml:space="preserve">the </w:t>
      </w:r>
      <w:r w:rsidR="009648FD" w:rsidRPr="00CC1F62">
        <w:t xml:space="preserve">effect of crack closure is insignificant in the </w:t>
      </w:r>
      <w:r w:rsidR="00CC1F62" w:rsidRPr="00CC1F62">
        <w:t>Paris region</w:t>
      </w:r>
      <w:r w:rsidR="009648FD" w:rsidRPr="00CC1F62">
        <w:t xml:space="preserve">. </w:t>
      </w:r>
    </w:p>
    <w:p w:rsidR="00F825D7" w:rsidRDefault="00F825D7" w:rsidP="00506F63">
      <w:pPr>
        <w:spacing w:line="480" w:lineRule="auto"/>
      </w:pPr>
    </w:p>
    <w:p w:rsidR="00F825D7" w:rsidRPr="00CC1F62" w:rsidRDefault="00F825D7" w:rsidP="00506F63">
      <w:pPr>
        <w:spacing w:line="480" w:lineRule="auto"/>
      </w:pPr>
      <w:r>
        <w:t xml:space="preserve">Keywords: Fatigue </w:t>
      </w:r>
      <w:r w:rsidR="004B2A6F">
        <w:t>crack</w:t>
      </w:r>
      <w:r>
        <w:t xml:space="preserve"> propagation; </w:t>
      </w:r>
      <w:r w:rsidR="004B2A6F">
        <w:t>Metastable austenitic Stainle</w:t>
      </w:r>
      <w:r w:rsidR="00FD5705">
        <w:t>ss steel; Crack closure</w:t>
      </w:r>
      <w:r w:rsidR="004B2A6F">
        <w:t>;</w:t>
      </w:r>
      <w:r w:rsidR="00FD5705">
        <w:t xml:space="preserve"> ΔK and K</w:t>
      </w:r>
      <w:r w:rsidR="00FD5705" w:rsidRPr="00FD5705">
        <w:rPr>
          <w:vertAlign w:val="subscript"/>
        </w:rPr>
        <w:t>max</w:t>
      </w:r>
      <w:r w:rsidR="00FD5705">
        <w:t>;</w:t>
      </w:r>
      <w:r w:rsidR="004B2A6F">
        <w:t xml:space="preserve"> Martensitic Transformation.</w:t>
      </w:r>
    </w:p>
    <w:p w:rsidR="00FD5705" w:rsidRDefault="00FD5705" w:rsidP="00506F63">
      <w:pPr>
        <w:spacing w:line="480" w:lineRule="auto"/>
        <w:rPr>
          <w:b/>
          <w:sz w:val="28"/>
          <w:szCs w:val="28"/>
        </w:rPr>
      </w:pPr>
    </w:p>
    <w:p w:rsidR="005D76FC" w:rsidRPr="00076914" w:rsidRDefault="003B5F43" w:rsidP="00506F63">
      <w:pPr>
        <w:spacing w:line="480" w:lineRule="auto"/>
        <w:rPr>
          <w:b/>
          <w:sz w:val="28"/>
          <w:szCs w:val="28"/>
        </w:rPr>
      </w:pPr>
      <w:r>
        <w:rPr>
          <w:b/>
          <w:sz w:val="28"/>
          <w:szCs w:val="28"/>
        </w:rPr>
        <w:t xml:space="preserve">1. </w:t>
      </w:r>
      <w:r w:rsidR="005D76FC" w:rsidRPr="00076914">
        <w:rPr>
          <w:b/>
          <w:sz w:val="28"/>
          <w:szCs w:val="28"/>
        </w:rPr>
        <w:t>Introduction</w:t>
      </w:r>
    </w:p>
    <w:p w:rsidR="00BE7155" w:rsidRDefault="00FF239B" w:rsidP="00506F63">
      <w:pPr>
        <w:spacing w:line="480" w:lineRule="auto"/>
      </w:pPr>
      <w:r>
        <w:t>T</w:t>
      </w:r>
      <w:r w:rsidR="003A69F1">
        <w:t xml:space="preserve">he </w:t>
      </w:r>
      <w:r w:rsidR="00874891">
        <w:t>new environmental standard for the automotive industry</w:t>
      </w:r>
      <w:r w:rsidR="000F21DF">
        <w:t xml:space="preserve"> </w:t>
      </w:r>
      <w:r w:rsidR="00355ABE">
        <w:t>requires</w:t>
      </w:r>
      <w:r w:rsidR="002308B9">
        <w:t xml:space="preserve"> </w:t>
      </w:r>
      <w:r w:rsidR="00C37699">
        <w:t>the fabrication</w:t>
      </w:r>
      <w:r w:rsidR="00355ABE">
        <w:t xml:space="preserve"> of more efficient</w:t>
      </w:r>
      <w:r w:rsidR="00C37699">
        <w:t xml:space="preserve"> vehicles with less fuel consumption. This technologi</w:t>
      </w:r>
      <w:r w:rsidR="00EA26F8">
        <w:t xml:space="preserve">cal challenge </w:t>
      </w:r>
      <w:r w:rsidR="00355ABE">
        <w:t>demands</w:t>
      </w:r>
      <w:r w:rsidR="002832E8">
        <w:t xml:space="preserve"> the</w:t>
      </w:r>
      <w:r w:rsidR="00EA26F8">
        <w:t xml:space="preserve"> development of new lightweight materials.</w:t>
      </w:r>
      <w:r w:rsidR="00A962A7">
        <w:t xml:space="preserve"> The metastable</w:t>
      </w:r>
      <w:r w:rsidR="00C2310A">
        <w:t xml:space="preserve"> austenitic</w:t>
      </w:r>
      <w:r w:rsidR="00A962A7">
        <w:t xml:space="preserve"> stainless steels</w:t>
      </w:r>
      <w:r w:rsidR="00C2310A">
        <w:t xml:space="preserve"> (</w:t>
      </w:r>
      <w:r w:rsidR="007F5634">
        <w:t>MA</w:t>
      </w:r>
      <w:r w:rsidR="00C2310A">
        <w:t>SS)</w:t>
      </w:r>
      <w:r w:rsidR="00A962A7">
        <w:t xml:space="preserve"> are materials </w:t>
      </w:r>
      <w:r w:rsidR="00E271A3">
        <w:t xml:space="preserve">with </w:t>
      </w:r>
      <w:r w:rsidR="00CB1D46">
        <w:t xml:space="preserve">good formability and high strength compared to </w:t>
      </w:r>
      <w:r w:rsidR="00E271A3">
        <w:t>o</w:t>
      </w:r>
      <w:r w:rsidR="00AA5498">
        <w:t>ther carbon s</w:t>
      </w:r>
      <w:r w:rsidR="00324E69">
        <w:t xml:space="preserve">teels or </w:t>
      </w:r>
      <w:r w:rsidR="004B2A6F">
        <w:t>aluminum</w:t>
      </w:r>
      <w:r w:rsidR="00324E69">
        <w:t xml:space="preserve"> alloys used in the automotive industry</w:t>
      </w:r>
      <w:r w:rsidR="00E271A3">
        <w:t xml:space="preserve"> </w:t>
      </w:r>
      <w:sdt>
        <w:sdtPr>
          <w:id w:val="11645001"/>
          <w:citation/>
        </w:sdtPr>
        <w:sdtEndPr/>
        <w:sdtContent>
          <w:r w:rsidR="00476DFC">
            <w:fldChar w:fldCharType="begin"/>
          </w:r>
          <w:r w:rsidR="00E271A3" w:rsidRPr="00E271A3">
            <w:instrText xml:space="preserve"> CITATION Tal07 \l 3082 </w:instrText>
          </w:r>
          <w:r w:rsidR="00476DFC">
            <w:fldChar w:fldCharType="separate"/>
          </w:r>
          <w:r w:rsidR="00525914" w:rsidRPr="00525914">
            <w:rPr>
              <w:noProof/>
            </w:rPr>
            <w:t>[1]</w:t>
          </w:r>
          <w:r w:rsidR="00476DFC">
            <w:fldChar w:fldCharType="end"/>
          </w:r>
        </w:sdtContent>
      </w:sdt>
      <w:r w:rsidR="00AA5498">
        <w:t xml:space="preserve">. </w:t>
      </w:r>
      <w:r w:rsidR="007F5634">
        <w:t>This high strength of MA</w:t>
      </w:r>
      <w:r w:rsidR="00C2310A">
        <w:t xml:space="preserve">SS can be </w:t>
      </w:r>
      <w:r w:rsidR="00067287">
        <w:t xml:space="preserve">used to </w:t>
      </w:r>
      <w:r w:rsidR="00431D03">
        <w:t>reduce</w:t>
      </w:r>
      <w:r w:rsidR="00067287">
        <w:t xml:space="preserve"> the</w:t>
      </w:r>
      <w:r w:rsidR="00C2310A">
        <w:t xml:space="preserve"> components</w:t>
      </w:r>
      <w:r w:rsidR="00431D03">
        <w:t xml:space="preserve"> thickness without </w:t>
      </w:r>
      <w:r w:rsidR="00985FBB">
        <w:t>decreasing vehicle safety</w:t>
      </w:r>
      <w:r w:rsidR="00431D03">
        <w:t xml:space="preserve">.  </w:t>
      </w:r>
      <w:r w:rsidR="00067287">
        <w:t xml:space="preserve">  </w:t>
      </w:r>
    </w:p>
    <w:p w:rsidR="005C7FE4" w:rsidRPr="007D4157" w:rsidRDefault="002B1E3B" w:rsidP="00506F63">
      <w:pPr>
        <w:spacing w:line="480" w:lineRule="auto"/>
      </w:pPr>
      <w:r>
        <w:t xml:space="preserve">The </w:t>
      </w:r>
      <w:r w:rsidR="00987CD4">
        <w:t>fatigue crack growth rate</w:t>
      </w:r>
      <w:r w:rsidR="002B0594">
        <w:t xml:space="preserve"> (FCGR)</w:t>
      </w:r>
      <w:r w:rsidR="007F5634">
        <w:t xml:space="preserve"> of MA</w:t>
      </w:r>
      <w:r w:rsidR="00987CD4">
        <w:t>SS has been related to the martensitic transformation that occurs in the crack tip of this kind of steels</w:t>
      </w:r>
      <w:r w:rsidR="005A665D">
        <w:t xml:space="preserve"> [2-5]</w:t>
      </w:r>
      <w:r w:rsidR="00987CD4">
        <w:t xml:space="preserve">. The first </w:t>
      </w:r>
      <w:r>
        <w:t>study</w:t>
      </w:r>
      <w:r w:rsidR="0023652E">
        <w:t xml:space="preserve"> </w:t>
      </w:r>
      <w:r w:rsidR="005C7FE4">
        <w:t xml:space="preserve">of fatigue crack propagation in </w:t>
      </w:r>
      <w:r>
        <w:t xml:space="preserve">steel with martensitic transformation in the crack tip was published by Chanani </w:t>
      </w:r>
      <w:r w:rsidRPr="002B1E3B">
        <w:rPr>
          <w:i/>
        </w:rPr>
        <w:t>et al.</w:t>
      </w:r>
      <w:r>
        <w:rPr>
          <w:i/>
        </w:rPr>
        <w:t xml:space="preserve"> </w:t>
      </w:r>
      <w:sdt>
        <w:sdtPr>
          <w:rPr>
            <w:i/>
          </w:rPr>
          <w:id w:val="15577751"/>
          <w:citation/>
        </w:sdtPr>
        <w:sdtEndPr/>
        <w:sdtContent>
          <w:r w:rsidR="00476DFC">
            <w:rPr>
              <w:i/>
            </w:rPr>
            <w:fldChar w:fldCharType="begin"/>
          </w:r>
          <w:r w:rsidRPr="00FF5B42">
            <w:rPr>
              <w:i/>
            </w:rPr>
            <w:instrText xml:space="preserve"> CITATION MarcadorDePosición1 \l 3082 </w:instrText>
          </w:r>
          <w:r w:rsidR="00476DFC">
            <w:rPr>
              <w:i/>
            </w:rPr>
            <w:fldChar w:fldCharType="separate"/>
          </w:r>
          <w:r w:rsidR="00525914" w:rsidRPr="00525914">
            <w:rPr>
              <w:noProof/>
            </w:rPr>
            <w:t>[6]</w:t>
          </w:r>
          <w:r w:rsidR="00476DFC">
            <w:rPr>
              <w:i/>
            </w:rPr>
            <w:fldChar w:fldCharType="end"/>
          </w:r>
        </w:sdtContent>
      </w:sdt>
      <w:r>
        <w:rPr>
          <w:i/>
        </w:rPr>
        <w:t xml:space="preserve">. </w:t>
      </w:r>
      <w:r>
        <w:t>The results of this work shows</w:t>
      </w:r>
      <w:r>
        <w:rPr>
          <w:i/>
        </w:rPr>
        <w:t xml:space="preserve"> </w:t>
      </w:r>
      <w:r>
        <w:t>a</w:t>
      </w:r>
      <w:r w:rsidR="005C7FE4">
        <w:t xml:space="preserve"> decrease in the fatigue crack growth rate</w:t>
      </w:r>
      <w:r w:rsidR="00771E11">
        <w:t xml:space="preserve"> for the same range of stress intensity factor </w:t>
      </w:r>
      <w:r w:rsidR="00771E11" w:rsidRPr="00C52ED3">
        <w:rPr>
          <w:i/>
        </w:rPr>
        <w:t>∆K</w:t>
      </w:r>
      <w:r w:rsidR="00771E11">
        <w:t>,</w:t>
      </w:r>
      <w:r w:rsidR="005C7FE4">
        <w:t xml:space="preserve"> when the austenit</w:t>
      </w:r>
      <w:r w:rsidR="00771E11">
        <w:t xml:space="preserve">ic structure was more unstable. </w:t>
      </w:r>
      <w:r>
        <w:t xml:space="preserve">This same result was obtained </w:t>
      </w:r>
      <w:r w:rsidR="007F5634">
        <w:t xml:space="preserve">later </w:t>
      </w:r>
      <w:r>
        <w:t xml:space="preserve">by Pineau </w:t>
      </w:r>
      <w:r w:rsidRPr="002B1E3B">
        <w:rPr>
          <w:i/>
        </w:rPr>
        <w:t>et al</w:t>
      </w:r>
      <w:r>
        <w:t xml:space="preserve">. </w:t>
      </w:r>
      <w:sdt>
        <w:sdtPr>
          <w:id w:val="15577752"/>
          <w:citation/>
        </w:sdtPr>
        <w:sdtEndPr/>
        <w:sdtContent>
          <w:r w:rsidR="00476DFC">
            <w:fldChar w:fldCharType="begin"/>
          </w:r>
          <w:r w:rsidRPr="00FF5B42">
            <w:instrText xml:space="preserve"> CITATION AGP \l 3082 </w:instrText>
          </w:r>
          <w:r w:rsidR="00476DFC">
            <w:fldChar w:fldCharType="separate"/>
          </w:r>
          <w:r w:rsidR="00525914" w:rsidRPr="00525914">
            <w:rPr>
              <w:noProof/>
            </w:rPr>
            <w:t>[2]</w:t>
          </w:r>
          <w:r w:rsidR="00476DFC">
            <w:fldChar w:fldCharType="end"/>
          </w:r>
        </w:sdtContent>
      </w:sdt>
      <w:r w:rsidR="00B47CA6">
        <w:t xml:space="preserve"> in an austenitic meta</w:t>
      </w:r>
      <w:r>
        <w:t xml:space="preserve">stable stainless steel AISI 301. </w:t>
      </w:r>
      <w:r w:rsidR="00771E11">
        <w:t xml:space="preserve">The authors of both studies try to relate the decrease in the crack growth rate with the higher work hardening coefficient of </w:t>
      </w:r>
      <w:r w:rsidR="00C20BD0">
        <w:t xml:space="preserve">the </w:t>
      </w:r>
      <w:r w:rsidR="00771E11">
        <w:t xml:space="preserve">more unstable alloy. </w:t>
      </w:r>
      <w:r w:rsidR="004C46AE">
        <w:t>To prove their hypothesis, the author</w:t>
      </w:r>
      <w:r w:rsidR="00DE79E3">
        <w:t>s</w:t>
      </w:r>
      <w:r w:rsidR="004C46AE">
        <w:t xml:space="preserve"> used </w:t>
      </w:r>
      <w:r w:rsidR="00DC4A88">
        <w:t xml:space="preserve">a fatigue crack propagation model proposed by Head </w:t>
      </w:r>
      <w:sdt>
        <w:sdtPr>
          <w:id w:val="15577753"/>
          <w:citation/>
        </w:sdtPr>
        <w:sdtEndPr/>
        <w:sdtContent>
          <w:r w:rsidR="00476DFC">
            <w:fldChar w:fldCharType="begin"/>
          </w:r>
          <w:r w:rsidR="00DC4A88" w:rsidRPr="00DC4A88">
            <w:instrText xml:space="preserve"> CITATION AKHead53 \l 3082 </w:instrText>
          </w:r>
          <w:r w:rsidR="00476DFC">
            <w:fldChar w:fldCharType="separate"/>
          </w:r>
          <w:r w:rsidR="00525914" w:rsidRPr="00525914">
            <w:rPr>
              <w:noProof/>
            </w:rPr>
            <w:t>[7]</w:t>
          </w:r>
          <w:r w:rsidR="00476DFC">
            <w:fldChar w:fldCharType="end"/>
          </w:r>
        </w:sdtContent>
      </w:sdt>
      <w:r w:rsidR="00ED01B0">
        <w:t>, and a fa</w:t>
      </w:r>
      <w:r w:rsidR="00DC4A88">
        <w:t xml:space="preserve">tigue crack propagation model proposed by Chanani </w:t>
      </w:r>
      <w:r w:rsidR="00DC4A88" w:rsidRPr="00DC4A88">
        <w:rPr>
          <w:i/>
        </w:rPr>
        <w:t>et al.</w:t>
      </w:r>
      <w:r w:rsidR="00DC4A88">
        <w:t xml:space="preserve"> </w:t>
      </w:r>
      <w:sdt>
        <w:sdtPr>
          <w:id w:val="15577754"/>
          <w:citation/>
        </w:sdtPr>
        <w:sdtEndPr/>
        <w:sdtContent>
          <w:r w:rsidR="00476DFC">
            <w:fldChar w:fldCharType="begin"/>
          </w:r>
          <w:r w:rsidR="00DC4A88" w:rsidRPr="00DC4A88">
            <w:instrText xml:space="preserve"> CITATION MarcadorDePosición1 \l 3082 </w:instrText>
          </w:r>
          <w:r w:rsidR="00476DFC">
            <w:fldChar w:fldCharType="separate"/>
          </w:r>
          <w:r w:rsidR="00525914" w:rsidRPr="00525914">
            <w:rPr>
              <w:noProof/>
            </w:rPr>
            <w:t>[6]</w:t>
          </w:r>
          <w:r w:rsidR="00476DFC">
            <w:fldChar w:fldCharType="end"/>
          </w:r>
        </w:sdtContent>
      </w:sdt>
      <w:r w:rsidR="00DC4A88">
        <w:t xml:space="preserve">. </w:t>
      </w:r>
      <w:r w:rsidR="00771E11">
        <w:t xml:space="preserve">However, </w:t>
      </w:r>
      <w:r w:rsidR="00B64383">
        <w:t xml:space="preserve">the crack propagation models used in both studies to </w:t>
      </w:r>
      <w:r w:rsidR="00F174DE">
        <w:t>establish</w:t>
      </w:r>
      <w:r w:rsidR="00B64383">
        <w:t xml:space="preserve"> </w:t>
      </w:r>
      <w:r w:rsidR="00B64383" w:rsidRPr="007D4157">
        <w:t xml:space="preserve">a relationship between </w:t>
      </w:r>
      <w:r w:rsidR="00F174DE" w:rsidRPr="007D4157">
        <w:t>crack</w:t>
      </w:r>
      <w:r w:rsidR="00B64383" w:rsidRPr="007D4157">
        <w:t xml:space="preserve"> </w:t>
      </w:r>
      <w:r w:rsidR="00F174DE" w:rsidRPr="007D4157">
        <w:t>growth rate and ∆</w:t>
      </w:r>
      <w:r w:rsidR="00B64383" w:rsidRPr="007D4157">
        <w:t>K</w:t>
      </w:r>
      <w:r w:rsidR="00F174DE" w:rsidRPr="007D4157">
        <w:t xml:space="preserve"> exhibited an </w:t>
      </w:r>
      <w:r w:rsidR="00F174DE" w:rsidRPr="007D4157">
        <w:lastRenderedPageBreak/>
        <w:t>opposite tendency</w:t>
      </w:r>
      <w:r w:rsidR="00DC4A88" w:rsidRPr="007D4157">
        <w:t xml:space="preserve">. </w:t>
      </w:r>
      <w:r w:rsidR="00ED01B0" w:rsidRPr="007D4157">
        <w:t xml:space="preserve">Chanani`s model predicts an increase in the FCGR with the increase in the work hardening, </w:t>
      </w:r>
      <w:r w:rsidR="00A741C3" w:rsidRPr="007D4157">
        <w:t>whereas</w:t>
      </w:r>
      <w:r w:rsidR="00ED01B0" w:rsidRPr="007D4157">
        <w:t xml:space="preserve"> Head`s model predicts </w:t>
      </w:r>
      <w:r w:rsidR="00B47CA6">
        <w:t>the opposite</w:t>
      </w:r>
      <w:r w:rsidR="00ED01B0" w:rsidRPr="007D4157">
        <w:t xml:space="preserve">. </w:t>
      </w:r>
      <w:r w:rsidR="00F174DE" w:rsidRPr="007D4157">
        <w:t>Even, in the case when the crack propagation</w:t>
      </w:r>
      <w:r w:rsidR="008067CD" w:rsidRPr="007D4157">
        <w:t xml:space="preserve"> in Head´s</w:t>
      </w:r>
      <w:r w:rsidR="00F174DE" w:rsidRPr="007D4157">
        <w:t xml:space="preserve"> model predict</w:t>
      </w:r>
      <w:r w:rsidR="008067CD" w:rsidRPr="007D4157">
        <w:t>s</w:t>
      </w:r>
      <w:r w:rsidR="00F174DE" w:rsidRPr="007D4157">
        <w:t xml:space="preserve"> a decrease in crack growth rate with the increase in work hardening coefficient</w:t>
      </w:r>
      <w:r w:rsidR="001C3E6F" w:rsidRPr="007D4157">
        <w:t>,</w:t>
      </w:r>
      <w:r w:rsidR="00697F3E" w:rsidRPr="007D4157">
        <w:t xml:space="preserve"> experimental results show difference</w:t>
      </w:r>
      <w:r w:rsidR="007F5634" w:rsidRPr="007D4157">
        <w:t>s</w:t>
      </w:r>
      <w:r w:rsidR="00697F3E" w:rsidRPr="007D4157">
        <w:t xml:space="preserve"> with the prediction of the model.</w:t>
      </w:r>
    </w:p>
    <w:p w:rsidR="00697F3E" w:rsidRPr="007D4157" w:rsidRDefault="00C20BD0" w:rsidP="00506F63">
      <w:pPr>
        <w:spacing w:line="480" w:lineRule="auto"/>
      </w:pPr>
      <w:r w:rsidRPr="007D4157">
        <w:t xml:space="preserve">Another </w:t>
      </w:r>
      <w:r w:rsidR="00C43EB6" w:rsidRPr="007D4157">
        <w:t>mechanism</w:t>
      </w:r>
      <w:r w:rsidRPr="007D4157">
        <w:t xml:space="preserve"> used to explain the decrease in </w:t>
      </w:r>
      <w:r w:rsidR="00E80C95" w:rsidRPr="007D4157">
        <w:t xml:space="preserve">the </w:t>
      </w:r>
      <w:r w:rsidRPr="007D4157">
        <w:t xml:space="preserve">FCGR </w:t>
      </w:r>
      <w:r w:rsidR="002A2B13" w:rsidRPr="007D4157">
        <w:t>associated to the martensitic transformation</w:t>
      </w:r>
      <w:r w:rsidR="00436ACF" w:rsidRPr="007D4157">
        <w:t xml:space="preserve"> is the role of microstructure in the FCGR. </w:t>
      </w:r>
      <w:r w:rsidR="003E2175" w:rsidRPr="007D4157">
        <w:t>To prove this hypothesis</w:t>
      </w:r>
      <w:r w:rsidR="00C007CF">
        <w:t xml:space="preserve">,  </w:t>
      </w:r>
      <w:r w:rsidR="00AC666A" w:rsidRPr="007D4157">
        <w:t xml:space="preserve">Pineau </w:t>
      </w:r>
      <w:r w:rsidR="00AC666A" w:rsidRPr="007D4157">
        <w:rPr>
          <w:i/>
        </w:rPr>
        <w:t>et al</w:t>
      </w:r>
      <w:r w:rsidR="00B47CA6">
        <w:rPr>
          <w:i/>
        </w:rPr>
        <w:t xml:space="preserve">. </w:t>
      </w:r>
      <w:r w:rsidR="00B47CA6" w:rsidRPr="00B47CA6">
        <w:t>[2]</w:t>
      </w:r>
      <w:r w:rsidR="00C007CF">
        <w:t xml:space="preserve"> and </w:t>
      </w:r>
      <w:r w:rsidR="00AC666A" w:rsidRPr="007D4157">
        <w:t xml:space="preserve">Mei </w:t>
      </w:r>
      <w:r w:rsidR="00AC666A" w:rsidRPr="007D4157">
        <w:rPr>
          <w:i/>
        </w:rPr>
        <w:t>et al</w:t>
      </w:r>
      <w:r w:rsidR="00B47CA6">
        <w:rPr>
          <w:i/>
        </w:rPr>
        <w:t xml:space="preserve">. </w:t>
      </w:r>
      <w:r w:rsidR="00B47CA6" w:rsidRPr="00B47CA6">
        <w:t>[3]</w:t>
      </w:r>
      <w:r w:rsidR="007D4157" w:rsidRPr="007D4157">
        <w:rPr>
          <w:i/>
        </w:rPr>
        <w:t xml:space="preserve"> </w:t>
      </w:r>
      <w:r w:rsidR="007D4157" w:rsidRPr="007D4157">
        <w:t>in different studies have</w:t>
      </w:r>
      <w:r w:rsidR="003E2175" w:rsidRPr="007D4157">
        <w:t xml:space="preserve"> </w:t>
      </w:r>
      <w:r w:rsidR="00AD3FC8" w:rsidRPr="007D4157">
        <w:t xml:space="preserve">compared the FCGR in the same alloy but </w:t>
      </w:r>
      <w:r w:rsidR="00A741C3" w:rsidRPr="007D4157">
        <w:t>under</w:t>
      </w:r>
      <w:r w:rsidR="00AD3FC8" w:rsidRPr="007D4157">
        <w:t xml:space="preserve"> different conditions:</w:t>
      </w:r>
    </w:p>
    <w:p w:rsidR="00AD3FC8" w:rsidRPr="007D4157" w:rsidRDefault="00AD3FC8" w:rsidP="00506F63">
      <w:pPr>
        <w:pStyle w:val="Pargrafdellista"/>
        <w:numPr>
          <w:ilvl w:val="0"/>
          <w:numId w:val="2"/>
        </w:numPr>
        <w:spacing w:line="480" w:lineRule="auto"/>
      </w:pPr>
      <w:r w:rsidRPr="007D4157">
        <w:t xml:space="preserve">Martensitic transformation induced by stress or strain during fatigue test </w:t>
      </w:r>
      <w:r w:rsidRPr="007D4157">
        <w:rPr>
          <w:i/>
        </w:rPr>
        <w:t xml:space="preserve">vs. </w:t>
      </w:r>
      <w:r w:rsidRPr="007D4157">
        <w:t xml:space="preserve">Martensite formed by quenching </w:t>
      </w:r>
      <w:sdt>
        <w:sdtPr>
          <w:id w:val="347707816"/>
          <w:citation/>
        </w:sdtPr>
        <w:sdtEndPr/>
        <w:sdtContent>
          <w:r w:rsidR="00476DFC" w:rsidRPr="007D4157">
            <w:fldChar w:fldCharType="begin"/>
          </w:r>
          <w:r w:rsidRPr="007D4157">
            <w:instrText xml:space="preserve"> CITATION AGP \l 1034 </w:instrText>
          </w:r>
          <w:r w:rsidR="00476DFC" w:rsidRPr="007D4157">
            <w:fldChar w:fldCharType="separate"/>
          </w:r>
          <w:r w:rsidR="00525914" w:rsidRPr="007D4157">
            <w:rPr>
              <w:noProof/>
            </w:rPr>
            <w:t>[2]</w:t>
          </w:r>
          <w:r w:rsidR="00476DFC" w:rsidRPr="007D4157">
            <w:fldChar w:fldCharType="end"/>
          </w:r>
        </w:sdtContent>
      </w:sdt>
      <w:r w:rsidRPr="007D4157">
        <w:t>.</w:t>
      </w:r>
    </w:p>
    <w:p w:rsidR="00AD3FC8" w:rsidRPr="007D4157" w:rsidRDefault="00AD3FC8" w:rsidP="00506F63">
      <w:pPr>
        <w:pStyle w:val="Pargrafdellista"/>
        <w:numPr>
          <w:ilvl w:val="0"/>
          <w:numId w:val="2"/>
        </w:numPr>
        <w:spacing w:line="480" w:lineRule="auto"/>
      </w:pPr>
      <w:r w:rsidRPr="007D4157">
        <w:t xml:space="preserve"> Martensitic transformation induced by stress or strain during fatigue test </w:t>
      </w:r>
      <w:r w:rsidRPr="007D4157">
        <w:rPr>
          <w:i/>
        </w:rPr>
        <w:t>vs.</w:t>
      </w:r>
      <w:r w:rsidRPr="007D4157">
        <w:t xml:space="preserve"> Martensite formed by cold rolled </w:t>
      </w:r>
      <w:sdt>
        <w:sdtPr>
          <w:id w:val="347707818"/>
          <w:citation/>
        </w:sdtPr>
        <w:sdtEndPr/>
        <w:sdtContent>
          <w:r w:rsidR="00476DFC" w:rsidRPr="007D4157">
            <w:fldChar w:fldCharType="begin"/>
          </w:r>
          <w:r w:rsidR="00D721DA" w:rsidRPr="007D4157">
            <w:instrText xml:space="preserve"> CITATION ZME90 \l 1034 </w:instrText>
          </w:r>
          <w:r w:rsidR="00476DFC" w:rsidRPr="007D4157">
            <w:fldChar w:fldCharType="separate"/>
          </w:r>
          <w:r w:rsidR="00525914" w:rsidRPr="007D4157">
            <w:rPr>
              <w:noProof/>
            </w:rPr>
            <w:t>[3]</w:t>
          </w:r>
          <w:r w:rsidR="00476DFC" w:rsidRPr="007D4157">
            <w:fldChar w:fldCharType="end"/>
          </w:r>
        </w:sdtContent>
      </w:sdt>
      <w:r w:rsidRPr="007D4157">
        <w:t>.</w:t>
      </w:r>
    </w:p>
    <w:p w:rsidR="001E7BCD" w:rsidRPr="007D4157" w:rsidRDefault="00AD3FC8" w:rsidP="00506F63">
      <w:pPr>
        <w:spacing w:line="480" w:lineRule="auto"/>
      </w:pPr>
      <w:r w:rsidRPr="007D4157">
        <w:t>In both cases</w:t>
      </w:r>
      <w:r w:rsidR="00DE79E3" w:rsidRPr="007D4157">
        <w:t>,</w:t>
      </w:r>
      <w:r w:rsidRPr="007D4157">
        <w:t xml:space="preserve"> </w:t>
      </w:r>
      <w:r w:rsidR="004958EF" w:rsidRPr="007D4157">
        <w:t xml:space="preserve">the FCGR for the same </w:t>
      </w:r>
      <w:r w:rsidR="004958EF" w:rsidRPr="007D4157">
        <w:rPr>
          <w:i/>
        </w:rPr>
        <w:t>∆K</w:t>
      </w:r>
      <w:r w:rsidR="004958EF" w:rsidRPr="007D4157">
        <w:t xml:space="preserve"> was higher for the specimens in which the structure was transformed to martensite previous to the fatigue test. </w:t>
      </w:r>
      <w:r w:rsidR="001E7BCD" w:rsidRPr="007D4157">
        <w:t>These</w:t>
      </w:r>
      <w:r w:rsidR="00525C78" w:rsidRPr="007D4157">
        <w:t xml:space="preserve"> results suggest t</w:t>
      </w:r>
      <w:r w:rsidR="001E7BCD" w:rsidRPr="007D4157">
        <w:t>hat the decrease in the FCGR is</w:t>
      </w:r>
      <w:r w:rsidR="00525C78" w:rsidRPr="007D4157">
        <w:t xml:space="preserve"> associated to the martensitic transformation</w:t>
      </w:r>
      <w:r w:rsidR="001E7BCD" w:rsidRPr="007D4157">
        <w:t xml:space="preserve"> during crack propagation rather than</w:t>
      </w:r>
      <w:r w:rsidR="00A741C3" w:rsidRPr="007D4157">
        <w:t xml:space="preserve"> to</w:t>
      </w:r>
      <w:r w:rsidR="001E7BCD" w:rsidRPr="007D4157">
        <w:t xml:space="preserve"> the existence of a martensitic structure in the crack path. </w:t>
      </w:r>
    </w:p>
    <w:p w:rsidR="00AB642C" w:rsidRPr="007D4157" w:rsidRDefault="00A741C3" w:rsidP="00506F63">
      <w:pPr>
        <w:spacing w:line="480" w:lineRule="auto"/>
      </w:pPr>
      <w:r w:rsidRPr="007D4157">
        <w:t>Though</w:t>
      </w:r>
      <w:r w:rsidR="00987CD4" w:rsidRPr="007D4157">
        <w:t xml:space="preserve"> </w:t>
      </w:r>
      <w:r w:rsidR="00624C96" w:rsidRPr="007D4157">
        <w:t xml:space="preserve">the studies </w:t>
      </w:r>
      <w:r w:rsidR="004C2A61" w:rsidRPr="007D4157">
        <w:t>on</w:t>
      </w:r>
      <w:r w:rsidR="00624C96" w:rsidRPr="007D4157">
        <w:t xml:space="preserve"> the </w:t>
      </w:r>
      <w:r w:rsidR="004C2A61" w:rsidRPr="007D4157">
        <w:t>subject show the importance of martensitic transformation in the FCGR,</w:t>
      </w:r>
      <w:r w:rsidR="00987CD4" w:rsidRPr="007D4157">
        <w:t xml:space="preserve"> </w:t>
      </w:r>
      <w:r w:rsidR="0023652E" w:rsidRPr="007D4157">
        <w:t xml:space="preserve">the </w:t>
      </w:r>
      <w:r w:rsidR="004C2A61" w:rsidRPr="007D4157">
        <w:t>role</w:t>
      </w:r>
      <w:r w:rsidR="0023652E" w:rsidRPr="007D4157">
        <w:t xml:space="preserve"> </w:t>
      </w:r>
      <w:r w:rsidR="004C2A61" w:rsidRPr="007D4157">
        <w:t xml:space="preserve">of martensitic transformation </w:t>
      </w:r>
      <w:r w:rsidR="00E85728" w:rsidRPr="007D4157">
        <w:t>in mechanical variables that influence the FCGR</w:t>
      </w:r>
      <w:r w:rsidR="00246E20" w:rsidRPr="007D4157">
        <w:t>,</w:t>
      </w:r>
      <w:r w:rsidR="00E85728" w:rsidRPr="007D4157">
        <w:t xml:space="preserve"> like load ratio</w:t>
      </w:r>
      <w:r w:rsidR="00C52ED3" w:rsidRPr="007D4157">
        <w:t xml:space="preserve"> </w:t>
      </w:r>
      <w:r w:rsidR="00C52ED3" w:rsidRPr="007D4157">
        <w:rPr>
          <w:i/>
        </w:rPr>
        <w:t>R</w:t>
      </w:r>
      <w:r w:rsidRPr="007D4157">
        <w:rPr>
          <w:i/>
        </w:rPr>
        <w:t xml:space="preserve"> </w:t>
      </w:r>
      <w:r w:rsidRPr="007D4157">
        <w:t>is not clear</w:t>
      </w:r>
      <w:r w:rsidR="00E85728" w:rsidRPr="007D4157">
        <w:t xml:space="preserve">. </w:t>
      </w:r>
      <w:r w:rsidR="006037F7" w:rsidRPr="007D4157">
        <w:t xml:space="preserve">It has been </w:t>
      </w:r>
      <w:r w:rsidR="00695795" w:rsidRPr="007D4157">
        <w:t>suggested</w:t>
      </w:r>
      <w:r w:rsidR="006037F7" w:rsidRPr="007D4157">
        <w:t xml:space="preserve"> that martensitic transformation can induce crack closure, </w:t>
      </w:r>
      <w:r w:rsidR="003021CB" w:rsidRPr="007D4157">
        <w:t xml:space="preserve">and this </w:t>
      </w:r>
      <w:r w:rsidR="00246E20" w:rsidRPr="007D4157">
        <w:t xml:space="preserve">phenomenon could be used to explain </w:t>
      </w:r>
      <w:r w:rsidR="00695795" w:rsidRPr="007D4157">
        <w:t xml:space="preserve">the effects of load ratio and martensitic transformation </w:t>
      </w:r>
      <w:r w:rsidRPr="007D4157">
        <w:t>on</w:t>
      </w:r>
      <w:r w:rsidR="00695795" w:rsidRPr="007D4157">
        <w:t xml:space="preserve"> FCGR of AMSS. However, </w:t>
      </w:r>
      <w:r w:rsidR="00AB642C" w:rsidRPr="007D4157">
        <w:t xml:space="preserve">there is lack of appropriate and systematic research </w:t>
      </w:r>
      <w:r w:rsidRPr="007D4157">
        <w:t>o</w:t>
      </w:r>
      <w:r w:rsidR="00AB642C" w:rsidRPr="007D4157">
        <w:t xml:space="preserve">n </w:t>
      </w:r>
      <w:r w:rsidR="0018375B" w:rsidRPr="007D4157">
        <w:t>the contribution of crack closure to the crack growth rate</w:t>
      </w:r>
      <w:r w:rsidR="000A6E86" w:rsidRPr="007D4157">
        <w:t xml:space="preserve"> in </w:t>
      </w:r>
      <w:r w:rsidR="007F5634" w:rsidRPr="007D4157">
        <w:t>MA</w:t>
      </w:r>
      <w:r w:rsidR="000A6E86" w:rsidRPr="007D4157">
        <w:t>SS</w:t>
      </w:r>
      <w:r w:rsidR="0018375B" w:rsidRPr="007D4157">
        <w:t>.</w:t>
      </w:r>
    </w:p>
    <w:p w:rsidR="00F84E3A" w:rsidRPr="007D4157" w:rsidRDefault="00F84E3A" w:rsidP="00506F63">
      <w:pPr>
        <w:spacing w:line="480" w:lineRule="auto"/>
      </w:pPr>
      <w:r w:rsidRPr="007D4157">
        <w:lastRenderedPageBreak/>
        <w:t xml:space="preserve">The analysis of previous studies </w:t>
      </w:r>
      <w:r w:rsidR="00A741C3" w:rsidRPr="007D4157">
        <w:t>on</w:t>
      </w:r>
      <w:r w:rsidRPr="007D4157">
        <w:t xml:space="preserve"> the</w:t>
      </w:r>
      <w:r w:rsidR="000D21F8" w:rsidRPr="007D4157">
        <w:t xml:space="preserve"> fatigue crack growth</w:t>
      </w:r>
      <w:r w:rsidRPr="007D4157">
        <w:t xml:space="preserve"> </w:t>
      </w:r>
      <w:r w:rsidR="000D21F8" w:rsidRPr="007D4157">
        <w:t>(</w:t>
      </w:r>
      <w:r w:rsidRPr="007D4157">
        <w:t>F</w:t>
      </w:r>
      <w:r w:rsidR="000D21F8" w:rsidRPr="007D4157">
        <w:t>C</w:t>
      </w:r>
      <w:r w:rsidR="007F5634" w:rsidRPr="007D4157">
        <w:t>G</w:t>
      </w:r>
      <w:r w:rsidR="000D21F8" w:rsidRPr="007D4157">
        <w:t>)</w:t>
      </w:r>
      <w:r w:rsidR="007F5634" w:rsidRPr="007D4157">
        <w:t xml:space="preserve"> in thin sheet specimens of MA</w:t>
      </w:r>
      <w:r w:rsidR="001C0F87" w:rsidRPr="007D4157">
        <w:t>S</w:t>
      </w:r>
      <w:r w:rsidRPr="007D4157">
        <w:t>S show the influence of mean stress</w:t>
      </w:r>
      <w:r w:rsidR="00A741C3" w:rsidRPr="007D4157">
        <w:t xml:space="preserve"> in the FCGR</w:t>
      </w:r>
      <w:r w:rsidRPr="007D4157">
        <w:t xml:space="preserve"> for the same </w:t>
      </w:r>
      <w:r w:rsidRPr="007D4157">
        <w:rPr>
          <w:i/>
        </w:rPr>
        <w:t>R</w:t>
      </w:r>
      <w:r w:rsidRPr="007D4157">
        <w:t xml:space="preserve"> and the same </w:t>
      </w:r>
      <w:r w:rsidRPr="007D4157">
        <w:rPr>
          <w:i/>
        </w:rPr>
        <w:t xml:space="preserve">∆K, </w:t>
      </w:r>
      <w:r w:rsidR="008067CD" w:rsidRPr="007D4157">
        <w:t>in</w:t>
      </w:r>
      <w:r w:rsidRPr="007D4157">
        <w:t xml:space="preserve"> test</w:t>
      </w:r>
      <w:r w:rsidR="008067CD" w:rsidRPr="007D4157">
        <w:t>s</w:t>
      </w:r>
      <w:r w:rsidRPr="007D4157">
        <w:t xml:space="preserve"> realized to constant </w:t>
      </w:r>
      <w:r w:rsidRPr="007D4157">
        <w:rPr>
          <w:i/>
        </w:rPr>
        <w:t>R</w:t>
      </w:r>
      <w:r w:rsidR="005A665D">
        <w:rPr>
          <w:i/>
        </w:rPr>
        <w:t xml:space="preserve"> </w:t>
      </w:r>
      <w:r w:rsidR="005A665D" w:rsidRPr="005A665D">
        <w:t>[4,8]</w:t>
      </w:r>
      <w:r w:rsidRPr="007D4157">
        <w:rPr>
          <w:i/>
        </w:rPr>
        <w:t xml:space="preserve">. </w:t>
      </w:r>
      <w:r w:rsidR="008067CD" w:rsidRPr="007D4157">
        <w:t>This is opposite to</w:t>
      </w:r>
      <w:r w:rsidRPr="007D4157">
        <w:t xml:space="preserve"> the behavior observed in thick specimens of </w:t>
      </w:r>
      <w:r w:rsidR="007F5634" w:rsidRPr="007D4157">
        <w:t>MA</w:t>
      </w:r>
      <w:r w:rsidRPr="007D4157">
        <w:t xml:space="preserve">SS or to the common behavior reported for many alloys. This uncommon behavior will be discussed in this paper. </w:t>
      </w:r>
    </w:p>
    <w:p w:rsidR="007F5634" w:rsidRDefault="008655D0" w:rsidP="00506F63">
      <w:pPr>
        <w:spacing w:line="480" w:lineRule="auto"/>
      </w:pPr>
      <w:r w:rsidRPr="007D4157">
        <w:t xml:space="preserve">The present work will focus </w:t>
      </w:r>
      <w:r w:rsidR="00A741C3" w:rsidRPr="007D4157">
        <w:t>on</w:t>
      </w:r>
      <w:r w:rsidR="00DE224E" w:rsidRPr="007D4157">
        <w:t xml:space="preserve"> </w:t>
      </w:r>
      <w:r w:rsidRPr="007D4157">
        <w:t xml:space="preserve">the </w:t>
      </w:r>
      <w:r w:rsidR="007D4157" w:rsidRPr="007D4157">
        <w:t>fatigue crack grow</w:t>
      </w:r>
      <w:r w:rsidR="00CD50F5">
        <w:t xml:space="preserve"> rate</w:t>
      </w:r>
      <w:r w:rsidR="007D4157" w:rsidRPr="007D4157">
        <w:t xml:space="preserve"> behavior of </w:t>
      </w:r>
      <w:r w:rsidRPr="007D4157">
        <w:t>M</w:t>
      </w:r>
      <w:r w:rsidR="007D4157" w:rsidRPr="007D4157">
        <w:t>A</w:t>
      </w:r>
      <w:r w:rsidRPr="007D4157">
        <w:t xml:space="preserve">SS </w:t>
      </w:r>
      <w:r w:rsidR="00423F2C" w:rsidRPr="007D4157">
        <w:t xml:space="preserve">in thin sheet specimens. </w:t>
      </w:r>
      <w:r w:rsidR="00444FE0" w:rsidRPr="007D4157">
        <w:t>The influence of martensitic transformation and mechanical variables on F</w:t>
      </w:r>
      <w:r w:rsidR="001422D6" w:rsidRPr="007D4157">
        <w:t>C</w:t>
      </w:r>
      <w:r w:rsidR="00444FE0" w:rsidRPr="007D4157">
        <w:t xml:space="preserve">GR will be analyzed in the Paris region of FCG. </w:t>
      </w:r>
      <w:r w:rsidR="007F5634" w:rsidRPr="007D4157">
        <w:t xml:space="preserve"> In addition to the mechanism introduced above, </w:t>
      </w:r>
      <w:r w:rsidR="00A741C3" w:rsidRPr="007D4157">
        <w:t>an</w:t>
      </w:r>
      <w:r w:rsidR="007F5634" w:rsidRPr="007D4157">
        <w:t>other mechanism to explain the influence of the martensitic transformation in the FCGR is discussed.</w:t>
      </w:r>
    </w:p>
    <w:p w:rsidR="00695795" w:rsidRDefault="00695795" w:rsidP="00506F63">
      <w:pPr>
        <w:spacing w:line="480" w:lineRule="auto"/>
      </w:pPr>
    </w:p>
    <w:p w:rsidR="00EA26F8" w:rsidRPr="00076914" w:rsidRDefault="003B5F43" w:rsidP="00506F63">
      <w:pPr>
        <w:spacing w:line="480" w:lineRule="auto"/>
        <w:rPr>
          <w:b/>
          <w:sz w:val="28"/>
          <w:szCs w:val="28"/>
        </w:rPr>
      </w:pPr>
      <w:r>
        <w:rPr>
          <w:b/>
          <w:sz w:val="28"/>
          <w:szCs w:val="28"/>
        </w:rPr>
        <w:t xml:space="preserve">2. </w:t>
      </w:r>
      <w:r w:rsidR="00CF3FC7" w:rsidRPr="00076914">
        <w:rPr>
          <w:b/>
          <w:sz w:val="28"/>
          <w:szCs w:val="28"/>
        </w:rPr>
        <w:t xml:space="preserve">Specimen, material, and testing </w:t>
      </w:r>
    </w:p>
    <w:p w:rsidR="00B539F8" w:rsidRPr="009336AB" w:rsidRDefault="00CF3FC7" w:rsidP="00506F63">
      <w:pPr>
        <w:spacing w:line="480" w:lineRule="auto"/>
        <w:rPr>
          <w:color w:val="0070C0"/>
          <w:szCs w:val="24"/>
        </w:rPr>
      </w:pPr>
      <w:r w:rsidRPr="005C0B2E">
        <w:rPr>
          <w:szCs w:val="24"/>
        </w:rPr>
        <w:t xml:space="preserve">The material </w:t>
      </w:r>
      <w:r w:rsidR="00A741C3" w:rsidRPr="005C0B2E">
        <w:rPr>
          <w:szCs w:val="24"/>
        </w:rPr>
        <w:t>employed</w:t>
      </w:r>
      <w:r w:rsidRPr="005C0B2E">
        <w:rPr>
          <w:szCs w:val="24"/>
        </w:rPr>
        <w:t xml:space="preserve"> in the current study was </w:t>
      </w:r>
      <w:r w:rsidR="00BC662C" w:rsidRPr="005C0B2E">
        <w:rPr>
          <w:szCs w:val="24"/>
        </w:rPr>
        <w:t xml:space="preserve">an austenitic </w:t>
      </w:r>
      <w:r w:rsidRPr="005C0B2E">
        <w:rPr>
          <w:szCs w:val="24"/>
        </w:rPr>
        <w:t>stainless steel AISI 301LN provided by OCAS NV, Arcelor-Mittal R&amp;D Industry Gent (Belgium)</w:t>
      </w:r>
      <w:r w:rsidR="00BC662C" w:rsidRPr="005C0B2E">
        <w:rPr>
          <w:szCs w:val="24"/>
        </w:rPr>
        <w:t xml:space="preserve">. The material was provided </w:t>
      </w:r>
      <w:r w:rsidR="00427399" w:rsidRPr="005C0B2E">
        <w:rPr>
          <w:szCs w:val="24"/>
        </w:rPr>
        <w:t xml:space="preserve">in </w:t>
      </w:r>
      <w:r w:rsidR="00665F4F" w:rsidRPr="005C0B2E">
        <w:rPr>
          <w:szCs w:val="24"/>
        </w:rPr>
        <w:t>thin sheet specimens of 1 mm and 1.5 mm thickness, in two</w:t>
      </w:r>
      <w:r w:rsidR="00427399" w:rsidRPr="005C0B2E">
        <w:rPr>
          <w:szCs w:val="24"/>
        </w:rPr>
        <w:t xml:space="preserve"> different conditions: annealed and cold rolled</w:t>
      </w:r>
      <w:r w:rsidR="00E92870" w:rsidRPr="005C0B2E">
        <w:rPr>
          <w:szCs w:val="24"/>
        </w:rPr>
        <w:t xml:space="preserve"> </w:t>
      </w:r>
      <w:r w:rsidR="009D1657" w:rsidRPr="005C0B2E">
        <w:rPr>
          <w:szCs w:val="24"/>
        </w:rPr>
        <w:t>(</w:t>
      </w:r>
      <w:r w:rsidR="006E3EA7" w:rsidRPr="005C0B2E">
        <w:rPr>
          <w:szCs w:val="24"/>
        </w:rPr>
        <w:t>40% degree of cold rolling</w:t>
      </w:r>
      <w:r w:rsidR="009D1657" w:rsidRPr="005C0B2E">
        <w:rPr>
          <w:szCs w:val="24"/>
        </w:rPr>
        <w:t>)</w:t>
      </w:r>
      <w:r w:rsidR="00427399" w:rsidRPr="005C0B2E">
        <w:rPr>
          <w:szCs w:val="24"/>
        </w:rPr>
        <w:t xml:space="preserve">. </w:t>
      </w:r>
      <w:r w:rsidR="00665F4F" w:rsidRPr="005C0B2E">
        <w:rPr>
          <w:szCs w:val="24"/>
        </w:rPr>
        <w:t xml:space="preserve">The </w:t>
      </w:r>
      <w:r w:rsidR="006D4096" w:rsidRPr="005C0B2E">
        <w:rPr>
          <w:szCs w:val="24"/>
        </w:rPr>
        <w:t>chemical</w:t>
      </w:r>
      <w:r w:rsidR="00665F4F" w:rsidRPr="005C0B2E">
        <w:rPr>
          <w:szCs w:val="24"/>
        </w:rPr>
        <w:t xml:space="preserve"> composition of </w:t>
      </w:r>
      <w:r w:rsidR="006D4096" w:rsidRPr="005C0B2E">
        <w:rPr>
          <w:szCs w:val="24"/>
        </w:rPr>
        <w:t xml:space="preserve">the material </w:t>
      </w:r>
      <w:r w:rsidR="006D4096" w:rsidRPr="009569E8">
        <w:rPr>
          <w:szCs w:val="24"/>
        </w:rPr>
        <w:t xml:space="preserve">used is shown in </w:t>
      </w:r>
      <w:r w:rsidR="00C51D59">
        <w:fldChar w:fldCharType="begin"/>
      </w:r>
      <w:r w:rsidR="00C51D59">
        <w:instrText xml:space="preserve"> REF _Ref375062139 \h  \* MERGEFORMAT </w:instrText>
      </w:r>
      <w:r w:rsidR="00C51D59">
        <w:fldChar w:fldCharType="separate"/>
      </w:r>
      <w:r w:rsidR="00C51D59" w:rsidRPr="0047154D">
        <w:rPr>
          <w:b/>
          <w:szCs w:val="24"/>
        </w:rPr>
        <w:t xml:space="preserve">Table </w:t>
      </w:r>
      <w:r w:rsidR="00C51D59">
        <w:rPr>
          <w:b/>
          <w:szCs w:val="24"/>
        </w:rPr>
        <w:t>1</w:t>
      </w:r>
      <w:r w:rsidR="00C51D59">
        <w:fldChar w:fldCharType="end"/>
      </w:r>
      <w:r w:rsidR="00CD0A23" w:rsidRPr="009569E8">
        <w:rPr>
          <w:szCs w:val="24"/>
        </w:rPr>
        <w:t>. T</w:t>
      </w:r>
      <w:r w:rsidR="007437DD" w:rsidRPr="009569E8">
        <w:rPr>
          <w:szCs w:val="24"/>
        </w:rPr>
        <w:t xml:space="preserve">he mechanical properties </w:t>
      </w:r>
      <w:r w:rsidR="006201F5" w:rsidRPr="009569E8">
        <w:rPr>
          <w:szCs w:val="24"/>
        </w:rPr>
        <w:t xml:space="preserve">with the transformation temperatures are </w:t>
      </w:r>
      <w:r w:rsidR="007437DD" w:rsidRPr="009569E8">
        <w:rPr>
          <w:szCs w:val="24"/>
        </w:rPr>
        <w:t xml:space="preserve"> shown in </w:t>
      </w:r>
      <w:r w:rsidR="006201F5" w:rsidRPr="009569E8">
        <w:rPr>
          <w:b/>
          <w:szCs w:val="24"/>
        </w:rPr>
        <w:t>Table 2</w:t>
      </w:r>
      <w:r w:rsidR="006201F5" w:rsidRPr="009569E8">
        <w:rPr>
          <w:szCs w:val="24"/>
        </w:rPr>
        <w:t>.</w:t>
      </w:r>
    </w:p>
    <w:p w:rsidR="003E0F6B" w:rsidRDefault="003E0F6B" w:rsidP="00506F63">
      <w:pPr>
        <w:spacing w:line="480" w:lineRule="auto"/>
        <w:rPr>
          <w:szCs w:val="24"/>
        </w:rPr>
      </w:pPr>
    </w:p>
    <w:p w:rsidR="00A7278F" w:rsidRPr="0047154D" w:rsidRDefault="00A7278F" w:rsidP="00506F63">
      <w:pPr>
        <w:pStyle w:val="Llegenda"/>
        <w:keepNext/>
        <w:rPr>
          <w:rFonts w:ascii="Times New Roman" w:hAnsi="Times New Roman"/>
          <w:b/>
          <w:color w:val="auto"/>
          <w:sz w:val="24"/>
          <w:szCs w:val="24"/>
          <w:lang w:val="en-US"/>
        </w:rPr>
      </w:pPr>
      <w:bookmarkStart w:id="1" w:name="_Ref375062139"/>
      <w:r w:rsidRPr="0047154D">
        <w:rPr>
          <w:rFonts w:ascii="Times New Roman" w:hAnsi="Times New Roman"/>
          <w:b/>
          <w:color w:val="auto"/>
          <w:sz w:val="24"/>
          <w:szCs w:val="24"/>
          <w:lang w:val="en-US"/>
        </w:rPr>
        <w:t xml:space="preserve">Table </w:t>
      </w:r>
      <w:r w:rsidR="00476DFC" w:rsidRPr="0047154D">
        <w:rPr>
          <w:rFonts w:ascii="Times New Roman" w:hAnsi="Times New Roman"/>
          <w:b/>
          <w:color w:val="auto"/>
          <w:sz w:val="24"/>
          <w:szCs w:val="24"/>
        </w:rPr>
        <w:fldChar w:fldCharType="begin"/>
      </w:r>
      <w:r w:rsidRPr="0047154D">
        <w:rPr>
          <w:rFonts w:ascii="Times New Roman" w:hAnsi="Times New Roman"/>
          <w:b/>
          <w:color w:val="auto"/>
          <w:sz w:val="24"/>
          <w:szCs w:val="24"/>
          <w:lang w:val="en-US"/>
        </w:rPr>
        <w:instrText xml:space="preserve"> SEQ Table \* ARABIC </w:instrText>
      </w:r>
      <w:r w:rsidR="00476DFC" w:rsidRPr="0047154D">
        <w:rPr>
          <w:rFonts w:ascii="Times New Roman" w:hAnsi="Times New Roman"/>
          <w:b/>
          <w:color w:val="auto"/>
          <w:sz w:val="24"/>
          <w:szCs w:val="24"/>
        </w:rPr>
        <w:fldChar w:fldCharType="separate"/>
      </w:r>
      <w:r w:rsidR="00C51D59">
        <w:rPr>
          <w:rFonts w:ascii="Times New Roman" w:hAnsi="Times New Roman"/>
          <w:b/>
          <w:noProof/>
          <w:color w:val="auto"/>
          <w:sz w:val="24"/>
          <w:szCs w:val="24"/>
          <w:lang w:val="en-US"/>
        </w:rPr>
        <w:t>1</w:t>
      </w:r>
      <w:r w:rsidR="00476DFC" w:rsidRPr="0047154D">
        <w:rPr>
          <w:rFonts w:ascii="Times New Roman" w:hAnsi="Times New Roman"/>
          <w:b/>
          <w:color w:val="auto"/>
          <w:sz w:val="24"/>
          <w:szCs w:val="24"/>
        </w:rPr>
        <w:fldChar w:fldCharType="end"/>
      </w:r>
      <w:bookmarkEnd w:id="1"/>
      <w:r w:rsidRPr="0047154D">
        <w:rPr>
          <w:rFonts w:ascii="Times New Roman" w:hAnsi="Times New Roman"/>
          <w:b/>
          <w:color w:val="auto"/>
          <w:sz w:val="24"/>
          <w:szCs w:val="24"/>
          <w:lang w:val="en-US"/>
        </w:rPr>
        <w:t xml:space="preserve">.  </w:t>
      </w:r>
      <w:r w:rsidR="00FF5B42" w:rsidRPr="0047154D">
        <w:rPr>
          <w:rFonts w:ascii="Times New Roman" w:hAnsi="Times New Roman"/>
          <w:color w:val="auto"/>
          <w:sz w:val="24"/>
          <w:szCs w:val="24"/>
          <w:lang w:val="en-US"/>
        </w:rPr>
        <w:t>Chemical composition (wt. %)</w:t>
      </w:r>
    </w:p>
    <w:tbl>
      <w:tblPr>
        <w:tblStyle w:val="Taulaambquadrcula"/>
        <w:tblW w:w="10026" w:type="dxa"/>
        <w:jc w:val="center"/>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3"/>
        <w:gridCol w:w="494"/>
        <w:gridCol w:w="675"/>
        <w:gridCol w:w="604"/>
        <w:gridCol w:w="603"/>
        <w:gridCol w:w="675"/>
        <w:gridCol w:w="675"/>
        <w:gridCol w:w="675"/>
        <w:gridCol w:w="675"/>
        <w:gridCol w:w="675"/>
        <w:gridCol w:w="675"/>
        <w:gridCol w:w="1277"/>
      </w:tblGrid>
      <w:tr w:rsidR="00076FAE" w:rsidRPr="00932DB2" w:rsidTr="00076FAE">
        <w:trPr>
          <w:trHeight w:val="269"/>
          <w:jc w:val="center"/>
        </w:trPr>
        <w:tc>
          <w:tcPr>
            <w:tcW w:w="2323" w:type="dxa"/>
            <w:tcBorders>
              <w:bottom w:val="single" w:sz="4" w:space="0" w:color="auto"/>
            </w:tcBorders>
            <w:shd w:val="clear" w:color="auto" w:fill="BFBFBF" w:themeFill="background1" w:themeFillShade="BF"/>
            <w:vAlign w:val="center"/>
          </w:tcPr>
          <w:p w:rsidR="00076FAE" w:rsidRPr="00932DB2" w:rsidRDefault="00076FAE" w:rsidP="00506F63">
            <w:pPr>
              <w:jc w:val="center"/>
              <w:rPr>
                <w:sz w:val="20"/>
                <w:szCs w:val="20"/>
              </w:rPr>
            </w:pPr>
          </w:p>
        </w:tc>
        <w:tc>
          <w:tcPr>
            <w:tcW w:w="494" w:type="dxa"/>
            <w:tcBorders>
              <w:bottom w:val="single" w:sz="4" w:space="0" w:color="auto"/>
            </w:tcBorders>
            <w:shd w:val="clear" w:color="auto" w:fill="BFBFBF" w:themeFill="background1" w:themeFillShade="BF"/>
            <w:vAlign w:val="center"/>
          </w:tcPr>
          <w:p w:rsidR="00076FAE" w:rsidRPr="00932DB2" w:rsidRDefault="00076FAE" w:rsidP="00506F63">
            <w:pPr>
              <w:jc w:val="center"/>
              <w:rPr>
                <w:sz w:val="20"/>
                <w:szCs w:val="20"/>
              </w:rPr>
            </w:pPr>
            <w:r w:rsidRPr="00932DB2">
              <w:rPr>
                <w:sz w:val="20"/>
                <w:szCs w:val="20"/>
              </w:rPr>
              <w:t>Fe</w:t>
            </w:r>
          </w:p>
        </w:tc>
        <w:tc>
          <w:tcPr>
            <w:tcW w:w="675" w:type="dxa"/>
            <w:tcBorders>
              <w:bottom w:val="single" w:sz="4" w:space="0" w:color="auto"/>
            </w:tcBorders>
            <w:shd w:val="clear" w:color="auto" w:fill="BFBFBF" w:themeFill="background1" w:themeFillShade="BF"/>
            <w:vAlign w:val="center"/>
          </w:tcPr>
          <w:p w:rsidR="00076FAE" w:rsidRPr="00932DB2" w:rsidRDefault="00076FAE" w:rsidP="00506F63">
            <w:pPr>
              <w:ind w:left="567" w:hanging="567"/>
              <w:jc w:val="center"/>
              <w:rPr>
                <w:rFonts w:ascii="Arial" w:hAnsi="Arial" w:cs="Arial"/>
                <w:noProof/>
                <w:sz w:val="20"/>
                <w:szCs w:val="20"/>
                <w:lang w:eastAsia="es-ES"/>
              </w:rPr>
            </w:pPr>
            <w:r w:rsidRPr="00932DB2">
              <w:rPr>
                <w:rFonts w:ascii="Arial" w:hAnsi="Arial" w:cs="Arial"/>
                <w:noProof/>
                <w:sz w:val="20"/>
                <w:szCs w:val="20"/>
                <w:lang w:eastAsia="es-ES"/>
              </w:rPr>
              <w:t>Cr</w:t>
            </w:r>
          </w:p>
        </w:tc>
        <w:tc>
          <w:tcPr>
            <w:tcW w:w="604" w:type="dxa"/>
            <w:tcBorders>
              <w:bottom w:val="single" w:sz="4" w:space="0" w:color="auto"/>
            </w:tcBorders>
            <w:shd w:val="clear" w:color="auto" w:fill="BFBFBF" w:themeFill="background1" w:themeFillShade="BF"/>
            <w:vAlign w:val="center"/>
          </w:tcPr>
          <w:p w:rsidR="00076FAE" w:rsidRPr="00932DB2" w:rsidRDefault="00076FAE" w:rsidP="00506F63">
            <w:pPr>
              <w:ind w:left="567" w:hanging="567"/>
              <w:jc w:val="center"/>
              <w:rPr>
                <w:rFonts w:ascii="Arial" w:hAnsi="Arial" w:cs="Arial"/>
                <w:noProof/>
                <w:sz w:val="20"/>
                <w:szCs w:val="20"/>
                <w:lang w:eastAsia="es-ES"/>
              </w:rPr>
            </w:pPr>
            <w:r w:rsidRPr="00932DB2">
              <w:rPr>
                <w:rFonts w:ascii="Arial" w:hAnsi="Arial" w:cs="Arial"/>
                <w:noProof/>
                <w:sz w:val="20"/>
                <w:szCs w:val="20"/>
                <w:lang w:eastAsia="es-ES"/>
              </w:rPr>
              <w:t>Ni</w:t>
            </w:r>
          </w:p>
        </w:tc>
        <w:tc>
          <w:tcPr>
            <w:tcW w:w="603" w:type="dxa"/>
            <w:tcBorders>
              <w:bottom w:val="single" w:sz="4" w:space="0" w:color="auto"/>
            </w:tcBorders>
            <w:shd w:val="clear" w:color="auto" w:fill="BFBFBF" w:themeFill="background1" w:themeFillShade="BF"/>
            <w:vAlign w:val="center"/>
          </w:tcPr>
          <w:p w:rsidR="00076FAE" w:rsidRPr="00932DB2" w:rsidRDefault="00076FAE" w:rsidP="00506F63">
            <w:pPr>
              <w:ind w:left="567" w:hanging="567"/>
              <w:jc w:val="center"/>
              <w:rPr>
                <w:rFonts w:ascii="Arial" w:hAnsi="Arial" w:cs="Arial"/>
                <w:noProof/>
                <w:sz w:val="20"/>
                <w:szCs w:val="20"/>
                <w:lang w:eastAsia="es-ES"/>
              </w:rPr>
            </w:pPr>
            <w:r w:rsidRPr="00932DB2">
              <w:rPr>
                <w:rFonts w:ascii="Arial" w:hAnsi="Arial" w:cs="Arial"/>
                <w:noProof/>
                <w:sz w:val="20"/>
                <w:szCs w:val="20"/>
                <w:lang w:eastAsia="es-ES"/>
              </w:rPr>
              <w:t>Mo</w:t>
            </w:r>
          </w:p>
        </w:tc>
        <w:tc>
          <w:tcPr>
            <w:tcW w:w="675" w:type="dxa"/>
            <w:tcBorders>
              <w:bottom w:val="single" w:sz="4" w:space="0" w:color="auto"/>
            </w:tcBorders>
            <w:shd w:val="clear" w:color="auto" w:fill="BFBFBF" w:themeFill="background1" w:themeFillShade="BF"/>
            <w:vAlign w:val="center"/>
          </w:tcPr>
          <w:p w:rsidR="00076FAE" w:rsidRPr="00932DB2" w:rsidRDefault="00076FAE" w:rsidP="00506F63">
            <w:pPr>
              <w:ind w:left="567" w:hanging="567"/>
              <w:jc w:val="center"/>
              <w:rPr>
                <w:rFonts w:ascii="Arial" w:hAnsi="Arial" w:cs="Arial"/>
                <w:noProof/>
                <w:sz w:val="20"/>
                <w:szCs w:val="20"/>
                <w:lang w:eastAsia="es-ES"/>
              </w:rPr>
            </w:pPr>
            <w:r w:rsidRPr="00932DB2">
              <w:rPr>
                <w:rFonts w:ascii="Arial" w:hAnsi="Arial" w:cs="Arial"/>
                <w:noProof/>
                <w:sz w:val="20"/>
                <w:szCs w:val="20"/>
                <w:lang w:eastAsia="es-ES"/>
              </w:rPr>
              <w:t>C</w:t>
            </w:r>
          </w:p>
        </w:tc>
        <w:tc>
          <w:tcPr>
            <w:tcW w:w="675" w:type="dxa"/>
            <w:tcBorders>
              <w:bottom w:val="single" w:sz="4" w:space="0" w:color="auto"/>
            </w:tcBorders>
            <w:shd w:val="clear" w:color="auto" w:fill="BFBFBF" w:themeFill="background1" w:themeFillShade="BF"/>
            <w:vAlign w:val="center"/>
          </w:tcPr>
          <w:p w:rsidR="00076FAE" w:rsidRPr="00932DB2" w:rsidRDefault="00076FAE" w:rsidP="00506F63">
            <w:pPr>
              <w:ind w:left="567" w:hanging="567"/>
              <w:jc w:val="center"/>
              <w:rPr>
                <w:rFonts w:ascii="Arial" w:hAnsi="Arial" w:cs="Arial"/>
                <w:noProof/>
                <w:sz w:val="20"/>
                <w:szCs w:val="20"/>
                <w:lang w:eastAsia="es-ES"/>
              </w:rPr>
            </w:pPr>
            <w:r w:rsidRPr="00932DB2">
              <w:rPr>
                <w:rFonts w:ascii="Arial" w:hAnsi="Arial" w:cs="Arial"/>
                <w:noProof/>
                <w:sz w:val="20"/>
                <w:szCs w:val="20"/>
                <w:lang w:eastAsia="es-ES"/>
              </w:rPr>
              <w:t>Si</w:t>
            </w:r>
          </w:p>
        </w:tc>
        <w:tc>
          <w:tcPr>
            <w:tcW w:w="675" w:type="dxa"/>
            <w:tcBorders>
              <w:bottom w:val="single" w:sz="4" w:space="0" w:color="auto"/>
            </w:tcBorders>
            <w:shd w:val="clear" w:color="auto" w:fill="BFBFBF" w:themeFill="background1" w:themeFillShade="BF"/>
            <w:vAlign w:val="center"/>
          </w:tcPr>
          <w:p w:rsidR="00076FAE" w:rsidRPr="00932DB2" w:rsidRDefault="00076FAE" w:rsidP="00506F63">
            <w:pPr>
              <w:ind w:left="567" w:hanging="567"/>
              <w:jc w:val="center"/>
              <w:rPr>
                <w:rFonts w:ascii="Arial" w:hAnsi="Arial" w:cs="Arial"/>
                <w:noProof/>
                <w:sz w:val="20"/>
                <w:szCs w:val="20"/>
                <w:lang w:eastAsia="es-ES"/>
              </w:rPr>
            </w:pPr>
            <w:r w:rsidRPr="00932DB2">
              <w:rPr>
                <w:rFonts w:ascii="Arial" w:hAnsi="Arial" w:cs="Arial"/>
                <w:noProof/>
                <w:sz w:val="20"/>
                <w:szCs w:val="20"/>
                <w:lang w:eastAsia="es-ES"/>
              </w:rPr>
              <w:t>P</w:t>
            </w:r>
          </w:p>
        </w:tc>
        <w:tc>
          <w:tcPr>
            <w:tcW w:w="675" w:type="dxa"/>
            <w:tcBorders>
              <w:bottom w:val="single" w:sz="4" w:space="0" w:color="auto"/>
            </w:tcBorders>
            <w:shd w:val="clear" w:color="auto" w:fill="BFBFBF" w:themeFill="background1" w:themeFillShade="BF"/>
            <w:vAlign w:val="center"/>
          </w:tcPr>
          <w:p w:rsidR="00076FAE" w:rsidRPr="00932DB2" w:rsidRDefault="00076FAE" w:rsidP="00506F63">
            <w:pPr>
              <w:ind w:left="567" w:hanging="567"/>
              <w:jc w:val="center"/>
              <w:rPr>
                <w:rFonts w:ascii="Arial" w:hAnsi="Arial" w:cs="Arial"/>
                <w:noProof/>
                <w:sz w:val="20"/>
                <w:szCs w:val="20"/>
                <w:lang w:eastAsia="es-ES"/>
              </w:rPr>
            </w:pPr>
            <w:r w:rsidRPr="00932DB2">
              <w:rPr>
                <w:rFonts w:ascii="Arial" w:hAnsi="Arial" w:cs="Arial"/>
                <w:noProof/>
                <w:sz w:val="20"/>
                <w:szCs w:val="20"/>
                <w:lang w:eastAsia="es-ES"/>
              </w:rPr>
              <w:t>S</w:t>
            </w:r>
          </w:p>
        </w:tc>
        <w:tc>
          <w:tcPr>
            <w:tcW w:w="675" w:type="dxa"/>
            <w:tcBorders>
              <w:bottom w:val="single" w:sz="4" w:space="0" w:color="auto"/>
            </w:tcBorders>
            <w:shd w:val="clear" w:color="auto" w:fill="BFBFBF" w:themeFill="background1" w:themeFillShade="BF"/>
            <w:vAlign w:val="center"/>
          </w:tcPr>
          <w:p w:rsidR="00076FAE" w:rsidRPr="00932DB2" w:rsidRDefault="00076FAE" w:rsidP="00506F63">
            <w:pPr>
              <w:ind w:left="567" w:hanging="567"/>
              <w:jc w:val="center"/>
              <w:rPr>
                <w:rFonts w:ascii="Arial" w:hAnsi="Arial" w:cs="Arial"/>
                <w:noProof/>
                <w:sz w:val="20"/>
                <w:szCs w:val="20"/>
                <w:lang w:eastAsia="es-ES"/>
              </w:rPr>
            </w:pPr>
            <w:r w:rsidRPr="00932DB2">
              <w:rPr>
                <w:rFonts w:ascii="Arial" w:hAnsi="Arial" w:cs="Arial"/>
                <w:noProof/>
                <w:sz w:val="20"/>
                <w:szCs w:val="20"/>
                <w:lang w:eastAsia="es-ES"/>
              </w:rPr>
              <w:t>Mn</w:t>
            </w:r>
          </w:p>
        </w:tc>
        <w:tc>
          <w:tcPr>
            <w:tcW w:w="675" w:type="dxa"/>
            <w:tcBorders>
              <w:bottom w:val="single" w:sz="4" w:space="0" w:color="auto"/>
            </w:tcBorders>
            <w:shd w:val="clear" w:color="auto" w:fill="BFBFBF" w:themeFill="background1" w:themeFillShade="BF"/>
            <w:vAlign w:val="center"/>
          </w:tcPr>
          <w:p w:rsidR="00076FAE" w:rsidRPr="00932DB2" w:rsidRDefault="00076FAE" w:rsidP="00506F63">
            <w:pPr>
              <w:ind w:left="567" w:hanging="567"/>
              <w:jc w:val="center"/>
              <w:rPr>
                <w:rFonts w:ascii="Arial" w:hAnsi="Arial" w:cs="Arial"/>
                <w:noProof/>
                <w:sz w:val="20"/>
                <w:szCs w:val="20"/>
                <w:lang w:eastAsia="es-ES"/>
              </w:rPr>
            </w:pPr>
            <w:r w:rsidRPr="00932DB2">
              <w:rPr>
                <w:rFonts w:ascii="Arial" w:hAnsi="Arial" w:cs="Arial"/>
                <w:noProof/>
                <w:sz w:val="20"/>
                <w:szCs w:val="20"/>
                <w:lang w:eastAsia="es-ES"/>
              </w:rPr>
              <w:t>Cu</w:t>
            </w:r>
          </w:p>
        </w:tc>
        <w:tc>
          <w:tcPr>
            <w:tcW w:w="1277" w:type="dxa"/>
            <w:tcBorders>
              <w:bottom w:val="single" w:sz="4" w:space="0" w:color="auto"/>
            </w:tcBorders>
            <w:shd w:val="clear" w:color="auto" w:fill="BFBFBF" w:themeFill="background1" w:themeFillShade="BF"/>
            <w:vAlign w:val="center"/>
          </w:tcPr>
          <w:p w:rsidR="00076FAE" w:rsidRPr="00932DB2" w:rsidRDefault="00076FAE" w:rsidP="00506F63">
            <w:pPr>
              <w:jc w:val="center"/>
              <w:rPr>
                <w:sz w:val="20"/>
                <w:szCs w:val="20"/>
              </w:rPr>
            </w:pPr>
            <w:r w:rsidRPr="00932DB2">
              <w:rPr>
                <w:sz w:val="20"/>
                <w:szCs w:val="20"/>
              </w:rPr>
              <w:t>N</w:t>
            </w:r>
          </w:p>
        </w:tc>
      </w:tr>
      <w:tr w:rsidR="00076FAE" w:rsidRPr="00932DB2" w:rsidTr="00076FAE">
        <w:trPr>
          <w:trHeight w:val="269"/>
          <w:jc w:val="center"/>
        </w:trPr>
        <w:tc>
          <w:tcPr>
            <w:tcW w:w="2323" w:type="dxa"/>
            <w:tcBorders>
              <w:top w:val="single" w:sz="4" w:space="0" w:color="auto"/>
            </w:tcBorders>
            <w:vAlign w:val="center"/>
          </w:tcPr>
          <w:p w:rsidR="00076FAE" w:rsidRPr="00932DB2" w:rsidRDefault="001422D6" w:rsidP="00506F63">
            <w:pPr>
              <w:jc w:val="center"/>
              <w:rPr>
                <w:sz w:val="20"/>
                <w:szCs w:val="20"/>
              </w:rPr>
            </w:pPr>
            <w:r>
              <w:rPr>
                <w:sz w:val="20"/>
                <w:szCs w:val="20"/>
              </w:rPr>
              <w:t>Annealed</w:t>
            </w:r>
            <w:r w:rsidR="00076FAE" w:rsidRPr="00932DB2">
              <w:rPr>
                <w:sz w:val="20"/>
                <w:szCs w:val="20"/>
              </w:rPr>
              <w:t xml:space="preserve"> – 1 mm</w:t>
            </w:r>
          </w:p>
        </w:tc>
        <w:tc>
          <w:tcPr>
            <w:tcW w:w="494" w:type="dxa"/>
            <w:tcBorders>
              <w:top w:val="single" w:sz="4" w:space="0" w:color="auto"/>
            </w:tcBorders>
            <w:vAlign w:val="center"/>
          </w:tcPr>
          <w:p w:rsidR="00076FAE" w:rsidRPr="00932DB2" w:rsidRDefault="00076FAE" w:rsidP="00506F63">
            <w:pPr>
              <w:jc w:val="center"/>
              <w:rPr>
                <w:sz w:val="20"/>
                <w:szCs w:val="20"/>
              </w:rPr>
            </w:pPr>
            <w:r w:rsidRPr="00932DB2">
              <w:rPr>
                <w:sz w:val="20"/>
                <w:szCs w:val="20"/>
              </w:rPr>
              <w:t>Bal</w:t>
            </w:r>
          </w:p>
        </w:tc>
        <w:tc>
          <w:tcPr>
            <w:tcW w:w="675" w:type="dxa"/>
            <w:tcBorders>
              <w:top w:val="single" w:sz="4" w:space="0" w:color="auto"/>
            </w:tcBorders>
            <w:vAlign w:val="center"/>
          </w:tcPr>
          <w:p w:rsidR="00076FAE" w:rsidRPr="00932DB2" w:rsidRDefault="00076FAE" w:rsidP="00506F63">
            <w:pPr>
              <w:jc w:val="center"/>
              <w:rPr>
                <w:sz w:val="20"/>
                <w:szCs w:val="20"/>
              </w:rPr>
            </w:pPr>
            <w:r w:rsidRPr="00932DB2">
              <w:rPr>
                <w:sz w:val="20"/>
                <w:szCs w:val="20"/>
              </w:rPr>
              <w:t>17.86</w:t>
            </w:r>
          </w:p>
        </w:tc>
        <w:tc>
          <w:tcPr>
            <w:tcW w:w="604" w:type="dxa"/>
            <w:tcBorders>
              <w:top w:val="single" w:sz="4" w:space="0" w:color="auto"/>
            </w:tcBorders>
            <w:vAlign w:val="center"/>
          </w:tcPr>
          <w:p w:rsidR="00076FAE" w:rsidRPr="00932DB2" w:rsidRDefault="00076FAE" w:rsidP="00506F63">
            <w:pPr>
              <w:jc w:val="center"/>
              <w:rPr>
                <w:sz w:val="20"/>
                <w:szCs w:val="20"/>
              </w:rPr>
            </w:pPr>
            <w:r w:rsidRPr="00932DB2">
              <w:rPr>
                <w:sz w:val="20"/>
                <w:szCs w:val="20"/>
              </w:rPr>
              <w:t>6.42</w:t>
            </w:r>
          </w:p>
        </w:tc>
        <w:tc>
          <w:tcPr>
            <w:tcW w:w="603" w:type="dxa"/>
            <w:tcBorders>
              <w:top w:val="single" w:sz="4" w:space="0" w:color="auto"/>
            </w:tcBorders>
            <w:vAlign w:val="center"/>
          </w:tcPr>
          <w:p w:rsidR="00076FAE" w:rsidRPr="00932DB2" w:rsidRDefault="00076FAE" w:rsidP="00506F63">
            <w:pPr>
              <w:jc w:val="center"/>
              <w:rPr>
                <w:sz w:val="20"/>
                <w:szCs w:val="20"/>
              </w:rPr>
            </w:pPr>
            <w:r w:rsidRPr="00932DB2">
              <w:rPr>
                <w:sz w:val="20"/>
                <w:szCs w:val="20"/>
              </w:rPr>
              <w:t>0.24</w:t>
            </w:r>
          </w:p>
        </w:tc>
        <w:tc>
          <w:tcPr>
            <w:tcW w:w="675" w:type="dxa"/>
            <w:tcBorders>
              <w:top w:val="single" w:sz="4" w:space="0" w:color="auto"/>
            </w:tcBorders>
            <w:vAlign w:val="center"/>
          </w:tcPr>
          <w:p w:rsidR="00076FAE" w:rsidRPr="00932DB2" w:rsidRDefault="00076FAE" w:rsidP="00506F63">
            <w:pPr>
              <w:jc w:val="center"/>
              <w:rPr>
                <w:sz w:val="20"/>
                <w:szCs w:val="20"/>
              </w:rPr>
            </w:pPr>
            <w:r w:rsidRPr="00932DB2">
              <w:rPr>
                <w:sz w:val="20"/>
                <w:szCs w:val="20"/>
              </w:rPr>
              <w:t>0.015</w:t>
            </w:r>
          </w:p>
        </w:tc>
        <w:tc>
          <w:tcPr>
            <w:tcW w:w="675" w:type="dxa"/>
            <w:tcBorders>
              <w:top w:val="single" w:sz="4" w:space="0" w:color="auto"/>
            </w:tcBorders>
            <w:vAlign w:val="center"/>
          </w:tcPr>
          <w:p w:rsidR="00076FAE" w:rsidRPr="00932DB2" w:rsidRDefault="00076FAE" w:rsidP="00506F63">
            <w:pPr>
              <w:jc w:val="center"/>
              <w:rPr>
                <w:sz w:val="20"/>
                <w:szCs w:val="20"/>
              </w:rPr>
            </w:pPr>
            <w:r w:rsidRPr="00932DB2">
              <w:rPr>
                <w:sz w:val="20"/>
                <w:szCs w:val="20"/>
              </w:rPr>
              <w:t>0.471</w:t>
            </w:r>
          </w:p>
        </w:tc>
        <w:tc>
          <w:tcPr>
            <w:tcW w:w="675" w:type="dxa"/>
            <w:tcBorders>
              <w:top w:val="single" w:sz="4" w:space="0" w:color="auto"/>
            </w:tcBorders>
            <w:vAlign w:val="center"/>
          </w:tcPr>
          <w:p w:rsidR="00076FAE" w:rsidRPr="00932DB2" w:rsidRDefault="00076FAE" w:rsidP="00506F63">
            <w:pPr>
              <w:jc w:val="center"/>
              <w:rPr>
                <w:sz w:val="20"/>
                <w:szCs w:val="20"/>
              </w:rPr>
            </w:pPr>
            <w:r w:rsidRPr="00932DB2">
              <w:rPr>
                <w:sz w:val="20"/>
                <w:szCs w:val="20"/>
              </w:rPr>
              <w:t>0.031</w:t>
            </w:r>
          </w:p>
        </w:tc>
        <w:tc>
          <w:tcPr>
            <w:tcW w:w="675" w:type="dxa"/>
            <w:tcBorders>
              <w:top w:val="single" w:sz="4" w:space="0" w:color="auto"/>
            </w:tcBorders>
            <w:vAlign w:val="center"/>
          </w:tcPr>
          <w:p w:rsidR="00076FAE" w:rsidRPr="00932DB2" w:rsidRDefault="00076FAE" w:rsidP="00506F63">
            <w:pPr>
              <w:jc w:val="center"/>
              <w:rPr>
                <w:sz w:val="20"/>
                <w:szCs w:val="20"/>
              </w:rPr>
            </w:pPr>
            <w:r w:rsidRPr="00932DB2">
              <w:rPr>
                <w:sz w:val="20"/>
                <w:szCs w:val="20"/>
              </w:rPr>
              <w:t>0.007</w:t>
            </w:r>
          </w:p>
        </w:tc>
        <w:tc>
          <w:tcPr>
            <w:tcW w:w="675" w:type="dxa"/>
            <w:tcBorders>
              <w:top w:val="single" w:sz="4" w:space="0" w:color="auto"/>
            </w:tcBorders>
            <w:vAlign w:val="center"/>
          </w:tcPr>
          <w:p w:rsidR="00076FAE" w:rsidRPr="00932DB2" w:rsidRDefault="00076FAE" w:rsidP="00506F63">
            <w:pPr>
              <w:jc w:val="center"/>
              <w:rPr>
                <w:sz w:val="20"/>
                <w:szCs w:val="20"/>
              </w:rPr>
            </w:pPr>
            <w:r w:rsidRPr="00932DB2">
              <w:rPr>
                <w:sz w:val="20"/>
                <w:szCs w:val="20"/>
              </w:rPr>
              <w:t>1.495</w:t>
            </w:r>
          </w:p>
        </w:tc>
        <w:tc>
          <w:tcPr>
            <w:tcW w:w="675" w:type="dxa"/>
            <w:tcBorders>
              <w:top w:val="single" w:sz="4" w:space="0" w:color="auto"/>
            </w:tcBorders>
            <w:vAlign w:val="center"/>
          </w:tcPr>
          <w:p w:rsidR="00076FAE" w:rsidRPr="00932DB2" w:rsidRDefault="00076FAE" w:rsidP="00506F63">
            <w:pPr>
              <w:jc w:val="center"/>
              <w:rPr>
                <w:sz w:val="20"/>
                <w:szCs w:val="20"/>
              </w:rPr>
            </w:pPr>
            <w:r w:rsidRPr="00932DB2">
              <w:rPr>
                <w:sz w:val="20"/>
                <w:szCs w:val="20"/>
              </w:rPr>
              <w:t>0.173</w:t>
            </w:r>
          </w:p>
        </w:tc>
        <w:tc>
          <w:tcPr>
            <w:tcW w:w="1277" w:type="dxa"/>
            <w:tcBorders>
              <w:top w:val="single" w:sz="4" w:space="0" w:color="auto"/>
            </w:tcBorders>
            <w:vAlign w:val="center"/>
          </w:tcPr>
          <w:p w:rsidR="00076FAE" w:rsidRPr="00932DB2" w:rsidRDefault="00076FAE" w:rsidP="00506F63">
            <w:pPr>
              <w:jc w:val="center"/>
              <w:rPr>
                <w:sz w:val="20"/>
                <w:szCs w:val="20"/>
              </w:rPr>
            </w:pPr>
            <w:r w:rsidRPr="00932DB2">
              <w:rPr>
                <w:sz w:val="20"/>
                <w:szCs w:val="20"/>
              </w:rPr>
              <w:t>0.094- 0.145</w:t>
            </w:r>
          </w:p>
        </w:tc>
      </w:tr>
      <w:tr w:rsidR="00076FAE" w:rsidRPr="00932DB2" w:rsidTr="006201F5">
        <w:trPr>
          <w:jc w:val="center"/>
        </w:trPr>
        <w:tc>
          <w:tcPr>
            <w:tcW w:w="2323" w:type="dxa"/>
            <w:vAlign w:val="center"/>
          </w:tcPr>
          <w:p w:rsidR="00076FAE" w:rsidRPr="00932DB2" w:rsidRDefault="001422D6" w:rsidP="00506F63">
            <w:pPr>
              <w:jc w:val="center"/>
              <w:rPr>
                <w:sz w:val="20"/>
                <w:szCs w:val="20"/>
              </w:rPr>
            </w:pPr>
            <w:r>
              <w:rPr>
                <w:sz w:val="20"/>
                <w:szCs w:val="20"/>
              </w:rPr>
              <w:t>Annealed</w:t>
            </w:r>
            <w:r w:rsidR="00076FAE" w:rsidRPr="00932DB2">
              <w:rPr>
                <w:sz w:val="20"/>
                <w:szCs w:val="20"/>
              </w:rPr>
              <w:t xml:space="preserve"> - 1.5 </w:t>
            </w:r>
            <w:r w:rsidR="00076FAE" w:rsidRPr="00932DB2">
              <w:rPr>
                <w:spacing w:val="-20"/>
              </w:rPr>
              <w:t>mm</w:t>
            </w:r>
          </w:p>
        </w:tc>
        <w:tc>
          <w:tcPr>
            <w:tcW w:w="494" w:type="dxa"/>
            <w:vAlign w:val="center"/>
          </w:tcPr>
          <w:p w:rsidR="00076FAE" w:rsidRPr="00932DB2" w:rsidRDefault="00076FAE" w:rsidP="00506F63">
            <w:pPr>
              <w:jc w:val="center"/>
              <w:rPr>
                <w:sz w:val="20"/>
                <w:szCs w:val="20"/>
              </w:rPr>
            </w:pPr>
            <w:r w:rsidRPr="00932DB2">
              <w:rPr>
                <w:sz w:val="20"/>
                <w:szCs w:val="20"/>
              </w:rPr>
              <w:t>Bal</w:t>
            </w:r>
          </w:p>
        </w:tc>
        <w:tc>
          <w:tcPr>
            <w:tcW w:w="675" w:type="dxa"/>
            <w:vAlign w:val="center"/>
          </w:tcPr>
          <w:p w:rsidR="00076FAE" w:rsidRPr="00932DB2" w:rsidRDefault="00076FAE" w:rsidP="00506F63">
            <w:pPr>
              <w:jc w:val="center"/>
              <w:rPr>
                <w:sz w:val="20"/>
                <w:szCs w:val="20"/>
              </w:rPr>
            </w:pPr>
            <w:r w:rsidRPr="00932DB2">
              <w:rPr>
                <w:sz w:val="20"/>
                <w:szCs w:val="20"/>
              </w:rPr>
              <w:t>17.98</w:t>
            </w:r>
          </w:p>
        </w:tc>
        <w:tc>
          <w:tcPr>
            <w:tcW w:w="604" w:type="dxa"/>
            <w:vAlign w:val="center"/>
          </w:tcPr>
          <w:p w:rsidR="00076FAE" w:rsidRPr="00932DB2" w:rsidRDefault="00076FAE" w:rsidP="00506F63">
            <w:pPr>
              <w:jc w:val="center"/>
              <w:rPr>
                <w:sz w:val="20"/>
                <w:szCs w:val="20"/>
              </w:rPr>
            </w:pPr>
            <w:r w:rsidRPr="00932DB2">
              <w:rPr>
                <w:sz w:val="20"/>
                <w:szCs w:val="20"/>
              </w:rPr>
              <w:t>6.78</w:t>
            </w:r>
          </w:p>
        </w:tc>
        <w:tc>
          <w:tcPr>
            <w:tcW w:w="603" w:type="dxa"/>
            <w:vAlign w:val="center"/>
          </w:tcPr>
          <w:p w:rsidR="00076FAE" w:rsidRPr="00932DB2" w:rsidRDefault="00076FAE" w:rsidP="00506F63">
            <w:pPr>
              <w:jc w:val="center"/>
              <w:rPr>
                <w:sz w:val="20"/>
                <w:szCs w:val="20"/>
              </w:rPr>
            </w:pPr>
            <w:r w:rsidRPr="00932DB2">
              <w:rPr>
                <w:sz w:val="20"/>
                <w:szCs w:val="20"/>
              </w:rPr>
              <w:t>0.23</w:t>
            </w:r>
          </w:p>
        </w:tc>
        <w:tc>
          <w:tcPr>
            <w:tcW w:w="675" w:type="dxa"/>
            <w:vAlign w:val="center"/>
          </w:tcPr>
          <w:p w:rsidR="00076FAE" w:rsidRPr="00932DB2" w:rsidRDefault="00076FAE" w:rsidP="00506F63">
            <w:pPr>
              <w:jc w:val="center"/>
              <w:rPr>
                <w:sz w:val="20"/>
                <w:szCs w:val="20"/>
              </w:rPr>
            </w:pPr>
            <w:r w:rsidRPr="00932DB2">
              <w:rPr>
                <w:sz w:val="20"/>
                <w:szCs w:val="20"/>
              </w:rPr>
              <w:t>0.012</w:t>
            </w:r>
          </w:p>
        </w:tc>
        <w:tc>
          <w:tcPr>
            <w:tcW w:w="675" w:type="dxa"/>
            <w:vAlign w:val="center"/>
          </w:tcPr>
          <w:p w:rsidR="00076FAE" w:rsidRPr="00932DB2" w:rsidRDefault="00076FAE" w:rsidP="00506F63">
            <w:pPr>
              <w:jc w:val="center"/>
              <w:rPr>
                <w:sz w:val="20"/>
                <w:szCs w:val="20"/>
              </w:rPr>
            </w:pPr>
            <w:r w:rsidRPr="00932DB2">
              <w:rPr>
                <w:sz w:val="20"/>
                <w:szCs w:val="20"/>
              </w:rPr>
              <w:t>0.548</w:t>
            </w:r>
          </w:p>
        </w:tc>
        <w:tc>
          <w:tcPr>
            <w:tcW w:w="675" w:type="dxa"/>
            <w:vAlign w:val="center"/>
          </w:tcPr>
          <w:p w:rsidR="00076FAE" w:rsidRPr="00932DB2" w:rsidRDefault="00076FAE" w:rsidP="00506F63">
            <w:pPr>
              <w:jc w:val="center"/>
              <w:rPr>
                <w:sz w:val="20"/>
                <w:szCs w:val="20"/>
              </w:rPr>
            </w:pPr>
            <w:r w:rsidRPr="00932DB2">
              <w:rPr>
                <w:sz w:val="20"/>
                <w:szCs w:val="20"/>
              </w:rPr>
              <w:t>0.031</w:t>
            </w:r>
          </w:p>
        </w:tc>
        <w:tc>
          <w:tcPr>
            <w:tcW w:w="675" w:type="dxa"/>
            <w:vAlign w:val="center"/>
          </w:tcPr>
          <w:p w:rsidR="00076FAE" w:rsidRPr="00932DB2" w:rsidRDefault="00076FAE" w:rsidP="00506F63">
            <w:pPr>
              <w:jc w:val="center"/>
              <w:rPr>
                <w:sz w:val="20"/>
                <w:szCs w:val="20"/>
              </w:rPr>
            </w:pPr>
            <w:r w:rsidRPr="00932DB2">
              <w:rPr>
                <w:sz w:val="20"/>
                <w:szCs w:val="20"/>
              </w:rPr>
              <w:t>0.004</w:t>
            </w:r>
          </w:p>
        </w:tc>
        <w:tc>
          <w:tcPr>
            <w:tcW w:w="675" w:type="dxa"/>
            <w:vAlign w:val="center"/>
          </w:tcPr>
          <w:p w:rsidR="00076FAE" w:rsidRPr="00932DB2" w:rsidRDefault="00076FAE" w:rsidP="00506F63">
            <w:pPr>
              <w:jc w:val="center"/>
              <w:rPr>
                <w:sz w:val="20"/>
                <w:szCs w:val="20"/>
              </w:rPr>
            </w:pPr>
            <w:r w:rsidRPr="00932DB2">
              <w:rPr>
                <w:sz w:val="20"/>
                <w:szCs w:val="20"/>
              </w:rPr>
              <w:t>1.562</w:t>
            </w:r>
          </w:p>
        </w:tc>
        <w:tc>
          <w:tcPr>
            <w:tcW w:w="675" w:type="dxa"/>
            <w:vAlign w:val="center"/>
          </w:tcPr>
          <w:p w:rsidR="00076FAE" w:rsidRPr="00932DB2" w:rsidRDefault="00076FAE" w:rsidP="00506F63">
            <w:pPr>
              <w:jc w:val="center"/>
              <w:rPr>
                <w:sz w:val="20"/>
                <w:szCs w:val="20"/>
              </w:rPr>
            </w:pPr>
            <w:r w:rsidRPr="00932DB2">
              <w:rPr>
                <w:sz w:val="20"/>
                <w:szCs w:val="20"/>
              </w:rPr>
              <w:t>0.057</w:t>
            </w:r>
          </w:p>
        </w:tc>
        <w:tc>
          <w:tcPr>
            <w:tcW w:w="1277" w:type="dxa"/>
            <w:vAlign w:val="center"/>
          </w:tcPr>
          <w:p w:rsidR="00076FAE" w:rsidRPr="00932DB2" w:rsidRDefault="00076FAE" w:rsidP="00506F63">
            <w:pPr>
              <w:jc w:val="center"/>
              <w:rPr>
                <w:sz w:val="20"/>
                <w:szCs w:val="20"/>
              </w:rPr>
            </w:pPr>
            <w:r w:rsidRPr="00932DB2">
              <w:rPr>
                <w:sz w:val="20"/>
                <w:szCs w:val="20"/>
              </w:rPr>
              <w:t>0.094- 0.145</w:t>
            </w:r>
          </w:p>
        </w:tc>
      </w:tr>
      <w:tr w:rsidR="00076FAE" w:rsidRPr="00932DB2" w:rsidTr="006201F5">
        <w:trPr>
          <w:trHeight w:val="269"/>
          <w:jc w:val="center"/>
        </w:trPr>
        <w:tc>
          <w:tcPr>
            <w:tcW w:w="2323" w:type="dxa"/>
            <w:tcBorders>
              <w:bottom w:val="single" w:sz="4" w:space="0" w:color="auto"/>
            </w:tcBorders>
            <w:vAlign w:val="center"/>
          </w:tcPr>
          <w:p w:rsidR="00076FAE" w:rsidRPr="00932DB2" w:rsidRDefault="001422D6" w:rsidP="00506F63">
            <w:pPr>
              <w:jc w:val="center"/>
              <w:rPr>
                <w:sz w:val="20"/>
                <w:szCs w:val="20"/>
              </w:rPr>
            </w:pPr>
            <w:r>
              <w:rPr>
                <w:sz w:val="20"/>
                <w:szCs w:val="20"/>
              </w:rPr>
              <w:t>Cold-Rolled</w:t>
            </w:r>
            <w:r w:rsidR="00076FAE">
              <w:rPr>
                <w:sz w:val="20"/>
                <w:szCs w:val="20"/>
              </w:rPr>
              <w:t xml:space="preserve"> – 1.5 mm</w:t>
            </w:r>
          </w:p>
        </w:tc>
        <w:tc>
          <w:tcPr>
            <w:tcW w:w="494" w:type="dxa"/>
            <w:tcBorders>
              <w:bottom w:val="single" w:sz="4" w:space="0" w:color="auto"/>
            </w:tcBorders>
            <w:vAlign w:val="center"/>
          </w:tcPr>
          <w:p w:rsidR="00076FAE" w:rsidRPr="00932DB2" w:rsidRDefault="00076FAE" w:rsidP="00506F63">
            <w:pPr>
              <w:jc w:val="center"/>
              <w:rPr>
                <w:sz w:val="20"/>
                <w:szCs w:val="20"/>
              </w:rPr>
            </w:pPr>
            <w:r w:rsidRPr="00932DB2">
              <w:rPr>
                <w:sz w:val="20"/>
                <w:szCs w:val="20"/>
              </w:rPr>
              <w:t>Bal</w:t>
            </w:r>
          </w:p>
        </w:tc>
        <w:tc>
          <w:tcPr>
            <w:tcW w:w="675" w:type="dxa"/>
            <w:tcBorders>
              <w:bottom w:val="single" w:sz="4" w:space="0" w:color="auto"/>
            </w:tcBorders>
            <w:vAlign w:val="center"/>
          </w:tcPr>
          <w:p w:rsidR="00076FAE" w:rsidRPr="00932DB2" w:rsidRDefault="00076FAE" w:rsidP="00506F63">
            <w:pPr>
              <w:jc w:val="center"/>
              <w:rPr>
                <w:sz w:val="20"/>
                <w:szCs w:val="20"/>
              </w:rPr>
            </w:pPr>
            <w:r w:rsidRPr="00932DB2">
              <w:rPr>
                <w:sz w:val="20"/>
                <w:szCs w:val="20"/>
              </w:rPr>
              <w:t>17.94</w:t>
            </w:r>
          </w:p>
        </w:tc>
        <w:tc>
          <w:tcPr>
            <w:tcW w:w="604" w:type="dxa"/>
            <w:tcBorders>
              <w:bottom w:val="single" w:sz="4" w:space="0" w:color="auto"/>
            </w:tcBorders>
            <w:vAlign w:val="center"/>
          </w:tcPr>
          <w:p w:rsidR="00076FAE" w:rsidRPr="00932DB2" w:rsidRDefault="00076FAE" w:rsidP="00506F63">
            <w:pPr>
              <w:jc w:val="center"/>
              <w:rPr>
                <w:sz w:val="20"/>
                <w:szCs w:val="20"/>
              </w:rPr>
            </w:pPr>
            <w:r w:rsidRPr="00932DB2">
              <w:rPr>
                <w:sz w:val="20"/>
                <w:szCs w:val="20"/>
              </w:rPr>
              <w:t>6.30</w:t>
            </w:r>
          </w:p>
        </w:tc>
        <w:tc>
          <w:tcPr>
            <w:tcW w:w="603" w:type="dxa"/>
            <w:tcBorders>
              <w:bottom w:val="single" w:sz="4" w:space="0" w:color="auto"/>
            </w:tcBorders>
            <w:vAlign w:val="center"/>
          </w:tcPr>
          <w:p w:rsidR="00076FAE" w:rsidRPr="00932DB2" w:rsidRDefault="00076FAE" w:rsidP="00506F63">
            <w:pPr>
              <w:jc w:val="center"/>
              <w:rPr>
                <w:sz w:val="20"/>
                <w:szCs w:val="20"/>
              </w:rPr>
            </w:pPr>
            <w:r w:rsidRPr="00932DB2">
              <w:rPr>
                <w:sz w:val="20"/>
                <w:szCs w:val="20"/>
              </w:rPr>
              <w:t>0.18</w:t>
            </w:r>
          </w:p>
        </w:tc>
        <w:tc>
          <w:tcPr>
            <w:tcW w:w="675" w:type="dxa"/>
            <w:tcBorders>
              <w:bottom w:val="single" w:sz="4" w:space="0" w:color="auto"/>
            </w:tcBorders>
            <w:vAlign w:val="center"/>
          </w:tcPr>
          <w:p w:rsidR="00076FAE" w:rsidRPr="00932DB2" w:rsidRDefault="00076FAE" w:rsidP="00506F63">
            <w:pPr>
              <w:jc w:val="center"/>
              <w:rPr>
                <w:sz w:val="20"/>
                <w:szCs w:val="20"/>
              </w:rPr>
            </w:pPr>
            <w:r w:rsidRPr="00932DB2">
              <w:rPr>
                <w:sz w:val="20"/>
                <w:szCs w:val="20"/>
              </w:rPr>
              <w:t>0.016</w:t>
            </w:r>
          </w:p>
        </w:tc>
        <w:tc>
          <w:tcPr>
            <w:tcW w:w="675" w:type="dxa"/>
            <w:tcBorders>
              <w:bottom w:val="single" w:sz="4" w:space="0" w:color="auto"/>
            </w:tcBorders>
            <w:vAlign w:val="center"/>
          </w:tcPr>
          <w:p w:rsidR="00076FAE" w:rsidRPr="00932DB2" w:rsidRDefault="00076FAE" w:rsidP="00506F63">
            <w:pPr>
              <w:jc w:val="center"/>
              <w:rPr>
                <w:sz w:val="20"/>
                <w:szCs w:val="20"/>
              </w:rPr>
            </w:pPr>
            <w:r w:rsidRPr="00932DB2">
              <w:rPr>
                <w:sz w:val="20"/>
                <w:szCs w:val="20"/>
              </w:rPr>
              <w:t>0.513</w:t>
            </w:r>
          </w:p>
        </w:tc>
        <w:tc>
          <w:tcPr>
            <w:tcW w:w="675" w:type="dxa"/>
            <w:tcBorders>
              <w:bottom w:val="single" w:sz="4" w:space="0" w:color="auto"/>
            </w:tcBorders>
            <w:vAlign w:val="center"/>
          </w:tcPr>
          <w:p w:rsidR="00076FAE" w:rsidRPr="00932DB2" w:rsidRDefault="00076FAE" w:rsidP="00506F63">
            <w:pPr>
              <w:jc w:val="center"/>
              <w:rPr>
                <w:sz w:val="20"/>
                <w:szCs w:val="20"/>
              </w:rPr>
            </w:pPr>
            <w:r w:rsidRPr="00932DB2">
              <w:rPr>
                <w:sz w:val="20"/>
                <w:szCs w:val="20"/>
              </w:rPr>
              <w:t>0.032</w:t>
            </w:r>
          </w:p>
        </w:tc>
        <w:tc>
          <w:tcPr>
            <w:tcW w:w="675" w:type="dxa"/>
            <w:tcBorders>
              <w:bottom w:val="single" w:sz="4" w:space="0" w:color="auto"/>
            </w:tcBorders>
            <w:vAlign w:val="center"/>
          </w:tcPr>
          <w:p w:rsidR="00076FAE" w:rsidRPr="00932DB2" w:rsidRDefault="00076FAE" w:rsidP="00506F63">
            <w:pPr>
              <w:jc w:val="center"/>
              <w:rPr>
                <w:sz w:val="20"/>
                <w:szCs w:val="20"/>
              </w:rPr>
            </w:pPr>
            <w:r w:rsidRPr="00932DB2">
              <w:rPr>
                <w:sz w:val="20"/>
                <w:szCs w:val="20"/>
              </w:rPr>
              <w:t>0.005</w:t>
            </w:r>
          </w:p>
        </w:tc>
        <w:tc>
          <w:tcPr>
            <w:tcW w:w="675" w:type="dxa"/>
            <w:tcBorders>
              <w:bottom w:val="single" w:sz="4" w:space="0" w:color="auto"/>
            </w:tcBorders>
            <w:vAlign w:val="center"/>
          </w:tcPr>
          <w:p w:rsidR="00076FAE" w:rsidRPr="00932DB2" w:rsidRDefault="00076FAE" w:rsidP="00506F63">
            <w:pPr>
              <w:jc w:val="center"/>
              <w:rPr>
                <w:sz w:val="20"/>
                <w:szCs w:val="20"/>
              </w:rPr>
            </w:pPr>
            <w:r w:rsidRPr="00932DB2">
              <w:rPr>
                <w:sz w:val="20"/>
                <w:szCs w:val="20"/>
              </w:rPr>
              <w:t>1.481</w:t>
            </w:r>
          </w:p>
        </w:tc>
        <w:tc>
          <w:tcPr>
            <w:tcW w:w="675" w:type="dxa"/>
            <w:tcBorders>
              <w:bottom w:val="single" w:sz="4" w:space="0" w:color="auto"/>
            </w:tcBorders>
            <w:vAlign w:val="center"/>
          </w:tcPr>
          <w:p w:rsidR="00076FAE" w:rsidRPr="00932DB2" w:rsidRDefault="00076FAE" w:rsidP="00506F63">
            <w:pPr>
              <w:jc w:val="center"/>
              <w:rPr>
                <w:sz w:val="20"/>
                <w:szCs w:val="20"/>
              </w:rPr>
            </w:pPr>
            <w:r w:rsidRPr="00932DB2">
              <w:rPr>
                <w:sz w:val="20"/>
                <w:szCs w:val="20"/>
              </w:rPr>
              <w:t>0.135</w:t>
            </w:r>
          </w:p>
        </w:tc>
        <w:tc>
          <w:tcPr>
            <w:tcW w:w="1277" w:type="dxa"/>
            <w:tcBorders>
              <w:bottom w:val="single" w:sz="4" w:space="0" w:color="auto"/>
            </w:tcBorders>
            <w:vAlign w:val="center"/>
          </w:tcPr>
          <w:p w:rsidR="00076FAE" w:rsidRPr="00932DB2" w:rsidRDefault="00076FAE" w:rsidP="00506F63">
            <w:pPr>
              <w:keepNext/>
              <w:jc w:val="center"/>
              <w:rPr>
                <w:sz w:val="20"/>
                <w:szCs w:val="20"/>
              </w:rPr>
            </w:pPr>
            <w:r w:rsidRPr="00932DB2">
              <w:rPr>
                <w:sz w:val="20"/>
                <w:szCs w:val="20"/>
              </w:rPr>
              <w:t>0.094- 0.145</w:t>
            </w:r>
          </w:p>
        </w:tc>
      </w:tr>
    </w:tbl>
    <w:p w:rsidR="00A7278F" w:rsidRDefault="00A7278F" w:rsidP="00506F63">
      <w:pPr>
        <w:spacing w:line="480" w:lineRule="auto"/>
        <w:rPr>
          <w:szCs w:val="24"/>
        </w:rPr>
      </w:pPr>
    </w:p>
    <w:p w:rsidR="006201F5" w:rsidRDefault="006201F5" w:rsidP="00506F63">
      <w:pPr>
        <w:spacing w:line="480" w:lineRule="auto"/>
        <w:rPr>
          <w:szCs w:val="24"/>
        </w:rPr>
      </w:pPr>
    </w:p>
    <w:p w:rsidR="000D7DF7" w:rsidRDefault="000D7DF7" w:rsidP="00506F63">
      <w:pPr>
        <w:spacing w:line="480" w:lineRule="auto"/>
        <w:rPr>
          <w:b/>
          <w:szCs w:val="24"/>
        </w:rPr>
      </w:pPr>
    </w:p>
    <w:p w:rsidR="006201F5" w:rsidRDefault="006201F5" w:rsidP="00506F63">
      <w:pPr>
        <w:spacing w:line="480" w:lineRule="auto"/>
        <w:rPr>
          <w:szCs w:val="24"/>
        </w:rPr>
      </w:pPr>
      <w:r w:rsidRPr="00266778">
        <w:rPr>
          <w:b/>
          <w:szCs w:val="24"/>
        </w:rPr>
        <w:lastRenderedPageBreak/>
        <w:t>Table 2.</w:t>
      </w:r>
      <w:r>
        <w:rPr>
          <w:szCs w:val="24"/>
        </w:rPr>
        <w:t xml:space="preserve"> Mechanical properties with transformation temperatures.</w:t>
      </w:r>
    </w:p>
    <w:tbl>
      <w:tblPr>
        <w:tblStyle w:val="Taulaambquadrcula"/>
        <w:tblW w:w="9752" w:type="dxa"/>
        <w:jc w:val="center"/>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4"/>
        <w:gridCol w:w="1276"/>
        <w:gridCol w:w="1160"/>
        <w:gridCol w:w="1702"/>
        <w:gridCol w:w="995"/>
        <w:gridCol w:w="1275"/>
        <w:gridCol w:w="1190"/>
      </w:tblGrid>
      <w:tr w:rsidR="006201F5" w:rsidRPr="007749DE" w:rsidTr="006201F5">
        <w:trPr>
          <w:jc w:val="center"/>
        </w:trPr>
        <w:tc>
          <w:tcPr>
            <w:tcW w:w="2154" w:type="dxa"/>
            <w:tcBorders>
              <w:bottom w:val="single" w:sz="4" w:space="0" w:color="auto"/>
            </w:tcBorders>
            <w:shd w:val="clear" w:color="auto" w:fill="A6A6A6" w:themeFill="background1" w:themeFillShade="A6"/>
          </w:tcPr>
          <w:p w:rsidR="006201F5" w:rsidRPr="007749DE" w:rsidRDefault="006201F5" w:rsidP="00266778">
            <w:pPr>
              <w:tabs>
                <w:tab w:val="left" w:pos="567"/>
                <w:tab w:val="right" w:pos="8959"/>
              </w:tabs>
              <w:adjustRightInd w:val="0"/>
              <w:snapToGrid w:val="0"/>
              <w:jc w:val="center"/>
            </w:pPr>
          </w:p>
        </w:tc>
        <w:tc>
          <w:tcPr>
            <w:tcW w:w="1276" w:type="dxa"/>
            <w:tcBorders>
              <w:bottom w:val="single" w:sz="4" w:space="0" w:color="auto"/>
            </w:tcBorders>
            <w:shd w:val="clear" w:color="auto" w:fill="A6A6A6" w:themeFill="background1" w:themeFillShade="A6"/>
            <w:vAlign w:val="center"/>
          </w:tcPr>
          <w:p w:rsidR="006201F5" w:rsidRPr="007749DE" w:rsidRDefault="006201F5" w:rsidP="00266778">
            <w:pPr>
              <w:tabs>
                <w:tab w:val="left" w:pos="567"/>
                <w:tab w:val="right" w:pos="8959"/>
              </w:tabs>
              <w:adjustRightInd w:val="0"/>
              <w:snapToGrid w:val="0"/>
              <w:jc w:val="center"/>
              <w:rPr>
                <w:vertAlign w:val="subscript"/>
              </w:rPr>
            </w:pPr>
            <w:r w:rsidRPr="007749DE">
              <w:t>σ</w:t>
            </w:r>
            <w:r w:rsidRPr="007749DE">
              <w:rPr>
                <w:vertAlign w:val="subscript"/>
              </w:rPr>
              <w:t>ys</w:t>
            </w:r>
          </w:p>
        </w:tc>
        <w:tc>
          <w:tcPr>
            <w:tcW w:w="1160" w:type="dxa"/>
            <w:tcBorders>
              <w:bottom w:val="single" w:sz="4" w:space="0" w:color="auto"/>
            </w:tcBorders>
            <w:shd w:val="clear" w:color="auto" w:fill="A6A6A6" w:themeFill="background1" w:themeFillShade="A6"/>
            <w:vAlign w:val="center"/>
          </w:tcPr>
          <w:p w:rsidR="006201F5" w:rsidRPr="007749DE" w:rsidRDefault="006201F5" w:rsidP="00266778">
            <w:pPr>
              <w:tabs>
                <w:tab w:val="left" w:pos="567"/>
                <w:tab w:val="right" w:pos="8959"/>
              </w:tabs>
              <w:adjustRightInd w:val="0"/>
              <w:snapToGrid w:val="0"/>
              <w:jc w:val="center"/>
            </w:pPr>
            <w:r w:rsidRPr="007749DE">
              <w:t>σ</w:t>
            </w:r>
            <w:r w:rsidRPr="007749DE">
              <w:rPr>
                <w:vertAlign w:val="subscript"/>
              </w:rPr>
              <w:t>UTS</w:t>
            </w:r>
          </w:p>
        </w:tc>
        <w:tc>
          <w:tcPr>
            <w:tcW w:w="1702" w:type="dxa"/>
            <w:tcBorders>
              <w:bottom w:val="single" w:sz="4" w:space="0" w:color="auto"/>
            </w:tcBorders>
            <w:shd w:val="clear" w:color="auto" w:fill="A6A6A6" w:themeFill="background1" w:themeFillShade="A6"/>
            <w:vAlign w:val="center"/>
          </w:tcPr>
          <w:p w:rsidR="006201F5" w:rsidRPr="007749DE" w:rsidRDefault="006201F5" w:rsidP="00266778">
            <w:pPr>
              <w:tabs>
                <w:tab w:val="left" w:pos="567"/>
                <w:tab w:val="right" w:pos="8959"/>
              </w:tabs>
              <w:adjustRightInd w:val="0"/>
              <w:snapToGrid w:val="0"/>
              <w:jc w:val="center"/>
            </w:pPr>
            <w:r w:rsidRPr="007749DE">
              <w:t>Elongation (Pct)</w:t>
            </w:r>
          </w:p>
        </w:tc>
        <w:tc>
          <w:tcPr>
            <w:tcW w:w="995" w:type="dxa"/>
            <w:tcBorders>
              <w:bottom w:val="single" w:sz="4" w:space="0" w:color="auto"/>
            </w:tcBorders>
            <w:shd w:val="clear" w:color="auto" w:fill="A6A6A6" w:themeFill="background1" w:themeFillShade="A6"/>
            <w:vAlign w:val="center"/>
          </w:tcPr>
          <w:p w:rsidR="006201F5" w:rsidRPr="007749DE" w:rsidRDefault="006201F5" w:rsidP="00266778">
            <w:pPr>
              <w:tabs>
                <w:tab w:val="left" w:pos="567"/>
                <w:tab w:val="right" w:pos="8959"/>
              </w:tabs>
              <w:adjustRightInd w:val="0"/>
              <w:snapToGrid w:val="0"/>
              <w:jc w:val="center"/>
            </w:pPr>
            <w:r w:rsidRPr="007749DE">
              <w:t>Ms (</w:t>
            </w:r>
            <w:r w:rsidRPr="007749DE">
              <w:rPr>
                <w:vertAlign w:val="superscript"/>
              </w:rPr>
              <w:t>o</w:t>
            </w:r>
            <w:r w:rsidRPr="007749DE">
              <w:t>C)</w:t>
            </w:r>
          </w:p>
        </w:tc>
        <w:tc>
          <w:tcPr>
            <w:tcW w:w="1275" w:type="dxa"/>
            <w:tcBorders>
              <w:bottom w:val="single" w:sz="4" w:space="0" w:color="auto"/>
            </w:tcBorders>
            <w:shd w:val="clear" w:color="auto" w:fill="A6A6A6" w:themeFill="background1" w:themeFillShade="A6"/>
            <w:vAlign w:val="center"/>
          </w:tcPr>
          <w:p w:rsidR="006201F5" w:rsidRPr="007749DE" w:rsidRDefault="006201F5" w:rsidP="00266778">
            <w:pPr>
              <w:tabs>
                <w:tab w:val="left" w:pos="567"/>
                <w:tab w:val="right" w:pos="8959"/>
              </w:tabs>
              <w:adjustRightInd w:val="0"/>
              <w:snapToGrid w:val="0"/>
              <w:jc w:val="center"/>
            </w:pPr>
            <w:r w:rsidRPr="007749DE">
              <w:t>M</w:t>
            </w:r>
            <w:r w:rsidRPr="007749DE">
              <w:rPr>
                <w:vertAlign w:val="subscript"/>
              </w:rPr>
              <w:t>d30</w:t>
            </w:r>
            <w:r w:rsidRPr="007749DE">
              <w:t xml:space="preserve"> (</w:t>
            </w:r>
            <w:r w:rsidRPr="007749DE">
              <w:rPr>
                <w:vertAlign w:val="superscript"/>
              </w:rPr>
              <w:t>o</w:t>
            </w:r>
            <w:r w:rsidRPr="007749DE">
              <w:t>C)</w:t>
            </w:r>
          </w:p>
        </w:tc>
        <w:tc>
          <w:tcPr>
            <w:tcW w:w="1190" w:type="dxa"/>
            <w:tcBorders>
              <w:bottom w:val="single" w:sz="4" w:space="0" w:color="auto"/>
            </w:tcBorders>
            <w:shd w:val="clear" w:color="auto" w:fill="A6A6A6" w:themeFill="background1" w:themeFillShade="A6"/>
            <w:vAlign w:val="center"/>
          </w:tcPr>
          <w:p w:rsidR="006201F5" w:rsidRPr="007749DE" w:rsidRDefault="006201F5" w:rsidP="00266778">
            <w:pPr>
              <w:tabs>
                <w:tab w:val="left" w:pos="567"/>
                <w:tab w:val="right" w:pos="8959"/>
              </w:tabs>
              <w:adjustRightInd w:val="0"/>
              <w:snapToGrid w:val="0"/>
              <w:jc w:val="center"/>
            </w:pPr>
            <w:r w:rsidRPr="007749DE">
              <w:t>M</w:t>
            </w:r>
            <w:r w:rsidRPr="007749DE">
              <w:rPr>
                <w:vertAlign w:val="subscript"/>
              </w:rPr>
              <w:t>d</w:t>
            </w:r>
            <w:r w:rsidRPr="007749DE">
              <w:t xml:space="preserve"> (</w:t>
            </w:r>
            <w:r w:rsidRPr="007749DE">
              <w:rPr>
                <w:vertAlign w:val="superscript"/>
              </w:rPr>
              <w:t>o</w:t>
            </w:r>
            <w:r w:rsidRPr="007749DE">
              <w:t>C)</w:t>
            </w:r>
          </w:p>
        </w:tc>
      </w:tr>
      <w:tr w:rsidR="006201F5" w:rsidRPr="007749DE" w:rsidTr="006201F5">
        <w:trPr>
          <w:trHeight w:val="299"/>
          <w:jc w:val="center"/>
        </w:trPr>
        <w:tc>
          <w:tcPr>
            <w:tcW w:w="2154" w:type="dxa"/>
            <w:tcBorders>
              <w:top w:val="single" w:sz="4" w:space="0" w:color="auto"/>
            </w:tcBorders>
          </w:tcPr>
          <w:p w:rsidR="006201F5" w:rsidRPr="006201F5" w:rsidRDefault="006201F5" w:rsidP="00266778">
            <w:pPr>
              <w:tabs>
                <w:tab w:val="left" w:pos="567"/>
                <w:tab w:val="right" w:pos="8959"/>
              </w:tabs>
              <w:adjustRightInd w:val="0"/>
              <w:snapToGrid w:val="0"/>
              <w:jc w:val="center"/>
              <w:rPr>
                <w:sz w:val="20"/>
                <w:szCs w:val="20"/>
              </w:rPr>
            </w:pPr>
            <w:r w:rsidRPr="006201F5">
              <w:rPr>
                <w:sz w:val="20"/>
                <w:szCs w:val="20"/>
              </w:rPr>
              <w:t>Annealed -1mm</w:t>
            </w:r>
          </w:p>
        </w:tc>
        <w:tc>
          <w:tcPr>
            <w:tcW w:w="1276" w:type="dxa"/>
            <w:tcBorders>
              <w:top w:val="single" w:sz="4" w:space="0" w:color="auto"/>
            </w:tcBorders>
            <w:vAlign w:val="center"/>
          </w:tcPr>
          <w:p w:rsidR="006201F5" w:rsidRPr="006201F5" w:rsidRDefault="006201F5" w:rsidP="00266778">
            <w:pPr>
              <w:tabs>
                <w:tab w:val="left" w:pos="567"/>
                <w:tab w:val="right" w:pos="8959"/>
              </w:tabs>
              <w:adjustRightInd w:val="0"/>
              <w:snapToGrid w:val="0"/>
              <w:jc w:val="center"/>
              <w:rPr>
                <w:sz w:val="20"/>
                <w:szCs w:val="20"/>
              </w:rPr>
            </w:pPr>
            <w:r w:rsidRPr="006201F5">
              <w:rPr>
                <w:sz w:val="20"/>
                <w:szCs w:val="20"/>
              </w:rPr>
              <w:t>343 MPa</w:t>
            </w:r>
          </w:p>
        </w:tc>
        <w:tc>
          <w:tcPr>
            <w:tcW w:w="1160" w:type="dxa"/>
            <w:tcBorders>
              <w:top w:val="single" w:sz="4" w:space="0" w:color="auto"/>
            </w:tcBorders>
            <w:vAlign w:val="center"/>
          </w:tcPr>
          <w:p w:rsidR="006201F5" w:rsidRPr="006201F5" w:rsidRDefault="006201F5" w:rsidP="00266778">
            <w:pPr>
              <w:tabs>
                <w:tab w:val="left" w:pos="567"/>
                <w:tab w:val="right" w:pos="8959"/>
              </w:tabs>
              <w:adjustRightInd w:val="0"/>
              <w:snapToGrid w:val="0"/>
              <w:jc w:val="center"/>
              <w:rPr>
                <w:sz w:val="20"/>
                <w:szCs w:val="20"/>
              </w:rPr>
            </w:pPr>
            <w:r w:rsidRPr="006201F5">
              <w:rPr>
                <w:sz w:val="20"/>
                <w:szCs w:val="20"/>
              </w:rPr>
              <w:t>973 MPa</w:t>
            </w:r>
          </w:p>
        </w:tc>
        <w:tc>
          <w:tcPr>
            <w:tcW w:w="1702" w:type="dxa"/>
            <w:tcBorders>
              <w:top w:val="single" w:sz="4" w:space="0" w:color="auto"/>
            </w:tcBorders>
            <w:vAlign w:val="center"/>
          </w:tcPr>
          <w:p w:rsidR="006201F5" w:rsidRPr="006201F5" w:rsidRDefault="006201F5" w:rsidP="00266778">
            <w:pPr>
              <w:tabs>
                <w:tab w:val="left" w:pos="567"/>
                <w:tab w:val="right" w:pos="8959"/>
              </w:tabs>
              <w:adjustRightInd w:val="0"/>
              <w:snapToGrid w:val="0"/>
              <w:jc w:val="center"/>
              <w:rPr>
                <w:sz w:val="20"/>
                <w:szCs w:val="20"/>
              </w:rPr>
            </w:pPr>
            <w:r w:rsidRPr="006201F5">
              <w:rPr>
                <w:sz w:val="20"/>
                <w:szCs w:val="20"/>
              </w:rPr>
              <w:t>39,39</w:t>
            </w:r>
          </w:p>
        </w:tc>
        <w:tc>
          <w:tcPr>
            <w:tcW w:w="995" w:type="dxa"/>
            <w:tcBorders>
              <w:top w:val="single" w:sz="4" w:space="0" w:color="auto"/>
            </w:tcBorders>
            <w:vAlign w:val="center"/>
          </w:tcPr>
          <w:p w:rsidR="006201F5" w:rsidRPr="006201F5" w:rsidRDefault="006201F5" w:rsidP="00266778">
            <w:pPr>
              <w:tabs>
                <w:tab w:val="left" w:pos="567"/>
                <w:tab w:val="right" w:pos="8959"/>
              </w:tabs>
              <w:adjustRightInd w:val="0"/>
              <w:snapToGrid w:val="0"/>
              <w:jc w:val="center"/>
              <w:rPr>
                <w:sz w:val="20"/>
                <w:szCs w:val="20"/>
              </w:rPr>
            </w:pPr>
            <w:r w:rsidRPr="006201F5">
              <w:rPr>
                <w:sz w:val="20"/>
                <w:szCs w:val="20"/>
              </w:rPr>
              <w:t>-66.015</w:t>
            </w:r>
          </w:p>
        </w:tc>
        <w:tc>
          <w:tcPr>
            <w:tcW w:w="1275" w:type="dxa"/>
            <w:tcBorders>
              <w:top w:val="single" w:sz="4" w:space="0" w:color="auto"/>
            </w:tcBorders>
            <w:vAlign w:val="center"/>
          </w:tcPr>
          <w:p w:rsidR="006201F5" w:rsidRPr="006201F5" w:rsidRDefault="006201F5" w:rsidP="00266778">
            <w:pPr>
              <w:tabs>
                <w:tab w:val="left" w:pos="567"/>
                <w:tab w:val="right" w:pos="8959"/>
              </w:tabs>
              <w:adjustRightInd w:val="0"/>
              <w:snapToGrid w:val="0"/>
              <w:jc w:val="center"/>
              <w:rPr>
                <w:sz w:val="20"/>
                <w:szCs w:val="20"/>
              </w:rPr>
            </w:pPr>
            <w:r w:rsidRPr="006201F5">
              <w:rPr>
                <w:sz w:val="20"/>
                <w:szCs w:val="20"/>
              </w:rPr>
              <w:t>49.042</w:t>
            </w:r>
          </w:p>
        </w:tc>
        <w:tc>
          <w:tcPr>
            <w:tcW w:w="1190" w:type="dxa"/>
            <w:tcBorders>
              <w:top w:val="single" w:sz="4" w:space="0" w:color="auto"/>
            </w:tcBorders>
            <w:vAlign w:val="center"/>
          </w:tcPr>
          <w:p w:rsidR="006201F5" w:rsidRPr="006201F5" w:rsidRDefault="006201F5" w:rsidP="00266778">
            <w:pPr>
              <w:tabs>
                <w:tab w:val="left" w:pos="567"/>
                <w:tab w:val="right" w:pos="8959"/>
              </w:tabs>
              <w:adjustRightInd w:val="0"/>
              <w:snapToGrid w:val="0"/>
              <w:jc w:val="center"/>
              <w:rPr>
                <w:sz w:val="20"/>
                <w:szCs w:val="20"/>
              </w:rPr>
            </w:pPr>
            <w:r w:rsidRPr="006201F5">
              <w:rPr>
                <w:sz w:val="20"/>
                <w:szCs w:val="20"/>
              </w:rPr>
              <w:t>100*</w:t>
            </w:r>
          </w:p>
        </w:tc>
      </w:tr>
      <w:tr w:rsidR="006201F5" w:rsidRPr="007749DE" w:rsidTr="006201F5">
        <w:trPr>
          <w:trHeight w:val="262"/>
          <w:jc w:val="center"/>
        </w:trPr>
        <w:tc>
          <w:tcPr>
            <w:tcW w:w="2154" w:type="dxa"/>
            <w:tcBorders>
              <w:bottom w:val="single" w:sz="4" w:space="0" w:color="auto"/>
            </w:tcBorders>
          </w:tcPr>
          <w:p w:rsidR="006201F5" w:rsidRPr="006201F5" w:rsidRDefault="006201F5" w:rsidP="00266778">
            <w:pPr>
              <w:tabs>
                <w:tab w:val="left" w:pos="567"/>
                <w:tab w:val="right" w:pos="8959"/>
              </w:tabs>
              <w:adjustRightInd w:val="0"/>
              <w:snapToGrid w:val="0"/>
              <w:jc w:val="center"/>
              <w:rPr>
                <w:sz w:val="20"/>
                <w:szCs w:val="20"/>
              </w:rPr>
            </w:pPr>
            <w:r w:rsidRPr="006201F5">
              <w:rPr>
                <w:sz w:val="20"/>
                <w:szCs w:val="20"/>
              </w:rPr>
              <w:t>Cold Rolled - 1.5mm</w:t>
            </w:r>
          </w:p>
        </w:tc>
        <w:tc>
          <w:tcPr>
            <w:tcW w:w="1276" w:type="dxa"/>
            <w:tcBorders>
              <w:bottom w:val="single" w:sz="4" w:space="0" w:color="auto"/>
            </w:tcBorders>
            <w:vAlign w:val="center"/>
          </w:tcPr>
          <w:p w:rsidR="006201F5" w:rsidRPr="006201F5" w:rsidRDefault="006201F5" w:rsidP="00266778">
            <w:pPr>
              <w:tabs>
                <w:tab w:val="left" w:pos="567"/>
                <w:tab w:val="right" w:pos="8959"/>
              </w:tabs>
              <w:adjustRightInd w:val="0"/>
              <w:snapToGrid w:val="0"/>
              <w:jc w:val="center"/>
              <w:rPr>
                <w:sz w:val="20"/>
                <w:szCs w:val="20"/>
              </w:rPr>
            </w:pPr>
            <w:r w:rsidRPr="006201F5">
              <w:rPr>
                <w:sz w:val="20"/>
                <w:szCs w:val="20"/>
              </w:rPr>
              <w:t>1120 MPa</w:t>
            </w:r>
          </w:p>
        </w:tc>
        <w:tc>
          <w:tcPr>
            <w:tcW w:w="1160" w:type="dxa"/>
            <w:tcBorders>
              <w:bottom w:val="single" w:sz="4" w:space="0" w:color="auto"/>
            </w:tcBorders>
            <w:vAlign w:val="center"/>
          </w:tcPr>
          <w:p w:rsidR="006201F5" w:rsidRPr="006201F5" w:rsidRDefault="006201F5" w:rsidP="00266778">
            <w:pPr>
              <w:tabs>
                <w:tab w:val="left" w:pos="567"/>
                <w:tab w:val="right" w:pos="8959"/>
              </w:tabs>
              <w:adjustRightInd w:val="0"/>
              <w:snapToGrid w:val="0"/>
              <w:jc w:val="center"/>
              <w:rPr>
                <w:sz w:val="20"/>
                <w:szCs w:val="20"/>
              </w:rPr>
            </w:pPr>
            <w:r w:rsidRPr="006201F5">
              <w:rPr>
                <w:sz w:val="20"/>
                <w:szCs w:val="20"/>
              </w:rPr>
              <w:t>1207 MPa</w:t>
            </w:r>
          </w:p>
        </w:tc>
        <w:tc>
          <w:tcPr>
            <w:tcW w:w="1702" w:type="dxa"/>
            <w:tcBorders>
              <w:bottom w:val="single" w:sz="4" w:space="0" w:color="auto"/>
            </w:tcBorders>
            <w:vAlign w:val="center"/>
          </w:tcPr>
          <w:p w:rsidR="006201F5" w:rsidRPr="006201F5" w:rsidRDefault="006201F5" w:rsidP="00266778">
            <w:pPr>
              <w:tabs>
                <w:tab w:val="left" w:pos="567"/>
                <w:tab w:val="right" w:pos="8959"/>
              </w:tabs>
              <w:adjustRightInd w:val="0"/>
              <w:snapToGrid w:val="0"/>
              <w:jc w:val="center"/>
              <w:rPr>
                <w:sz w:val="20"/>
                <w:szCs w:val="20"/>
              </w:rPr>
            </w:pPr>
            <w:r w:rsidRPr="006201F5">
              <w:rPr>
                <w:sz w:val="20"/>
                <w:szCs w:val="20"/>
              </w:rPr>
              <w:t>19,4</w:t>
            </w:r>
          </w:p>
        </w:tc>
        <w:tc>
          <w:tcPr>
            <w:tcW w:w="995" w:type="dxa"/>
            <w:tcBorders>
              <w:bottom w:val="single" w:sz="4" w:space="0" w:color="auto"/>
            </w:tcBorders>
            <w:vAlign w:val="center"/>
          </w:tcPr>
          <w:p w:rsidR="006201F5" w:rsidRPr="006201F5" w:rsidRDefault="006201F5" w:rsidP="00266778">
            <w:pPr>
              <w:tabs>
                <w:tab w:val="left" w:pos="567"/>
                <w:tab w:val="right" w:pos="8959"/>
              </w:tabs>
              <w:adjustRightInd w:val="0"/>
              <w:snapToGrid w:val="0"/>
              <w:jc w:val="center"/>
              <w:rPr>
                <w:sz w:val="20"/>
                <w:szCs w:val="20"/>
              </w:rPr>
            </w:pPr>
            <w:r w:rsidRPr="006201F5">
              <w:rPr>
                <w:sz w:val="20"/>
                <w:szCs w:val="20"/>
              </w:rPr>
              <w:t>-66.015</w:t>
            </w:r>
          </w:p>
        </w:tc>
        <w:tc>
          <w:tcPr>
            <w:tcW w:w="1275" w:type="dxa"/>
            <w:tcBorders>
              <w:bottom w:val="single" w:sz="4" w:space="0" w:color="auto"/>
            </w:tcBorders>
            <w:vAlign w:val="center"/>
          </w:tcPr>
          <w:p w:rsidR="006201F5" w:rsidRPr="006201F5" w:rsidRDefault="006201F5" w:rsidP="00266778">
            <w:pPr>
              <w:tabs>
                <w:tab w:val="left" w:pos="567"/>
                <w:tab w:val="right" w:pos="8959"/>
              </w:tabs>
              <w:adjustRightInd w:val="0"/>
              <w:snapToGrid w:val="0"/>
              <w:jc w:val="center"/>
              <w:rPr>
                <w:sz w:val="20"/>
                <w:szCs w:val="20"/>
              </w:rPr>
            </w:pPr>
            <w:r w:rsidRPr="006201F5">
              <w:rPr>
                <w:sz w:val="20"/>
                <w:szCs w:val="20"/>
              </w:rPr>
              <w:t>49.042</w:t>
            </w:r>
          </w:p>
        </w:tc>
        <w:tc>
          <w:tcPr>
            <w:tcW w:w="1190" w:type="dxa"/>
            <w:tcBorders>
              <w:bottom w:val="single" w:sz="4" w:space="0" w:color="auto"/>
            </w:tcBorders>
            <w:vAlign w:val="center"/>
          </w:tcPr>
          <w:p w:rsidR="006201F5" w:rsidRPr="006201F5" w:rsidRDefault="006201F5" w:rsidP="00266778">
            <w:pPr>
              <w:tabs>
                <w:tab w:val="left" w:pos="567"/>
                <w:tab w:val="right" w:pos="8959"/>
              </w:tabs>
              <w:adjustRightInd w:val="0"/>
              <w:snapToGrid w:val="0"/>
              <w:jc w:val="center"/>
              <w:rPr>
                <w:sz w:val="20"/>
                <w:szCs w:val="20"/>
              </w:rPr>
            </w:pPr>
            <w:r w:rsidRPr="006201F5">
              <w:rPr>
                <w:sz w:val="20"/>
                <w:szCs w:val="20"/>
              </w:rPr>
              <w:t>100*</w:t>
            </w:r>
          </w:p>
        </w:tc>
      </w:tr>
    </w:tbl>
    <w:p w:rsidR="006201F5" w:rsidRPr="007749DE" w:rsidRDefault="006201F5" w:rsidP="006201F5">
      <w:pPr>
        <w:rPr>
          <w:sz w:val="18"/>
          <w:szCs w:val="18"/>
        </w:rPr>
      </w:pPr>
      <w:r w:rsidRPr="007749DE">
        <w:rPr>
          <w:sz w:val="18"/>
          <w:szCs w:val="18"/>
        </w:rPr>
        <w:t>*For AISI 301 stainless steel.</w:t>
      </w:r>
    </w:p>
    <w:p w:rsidR="006201F5" w:rsidRDefault="006201F5" w:rsidP="00506F63">
      <w:pPr>
        <w:spacing w:line="480" w:lineRule="auto"/>
        <w:rPr>
          <w:szCs w:val="24"/>
        </w:rPr>
      </w:pPr>
    </w:p>
    <w:p w:rsidR="00320F25" w:rsidRPr="00C76F60" w:rsidRDefault="00B539F8" w:rsidP="00506F63">
      <w:pPr>
        <w:spacing w:line="480" w:lineRule="auto"/>
        <w:rPr>
          <w:color w:val="0070C0"/>
          <w:szCs w:val="24"/>
        </w:rPr>
      </w:pPr>
      <w:r w:rsidRPr="005C0B2E">
        <w:rPr>
          <w:szCs w:val="24"/>
        </w:rPr>
        <w:t xml:space="preserve">To reveal the microstructure, the material </w:t>
      </w:r>
      <w:r w:rsidR="00A16117" w:rsidRPr="005C0B2E">
        <w:rPr>
          <w:szCs w:val="24"/>
        </w:rPr>
        <w:t xml:space="preserve">was </w:t>
      </w:r>
      <w:r w:rsidRPr="005C0B2E">
        <w:rPr>
          <w:szCs w:val="24"/>
        </w:rPr>
        <w:t>ground</w:t>
      </w:r>
      <w:r w:rsidR="00E92870" w:rsidRPr="005C0B2E">
        <w:rPr>
          <w:szCs w:val="24"/>
        </w:rPr>
        <w:t>ed</w:t>
      </w:r>
      <w:r w:rsidRPr="005C0B2E">
        <w:rPr>
          <w:szCs w:val="24"/>
        </w:rPr>
        <w:t xml:space="preserve"> in the surface with SiC emery paper up to a roughness of 1200 grit and then polished. </w:t>
      </w:r>
      <w:r w:rsidR="0072548F" w:rsidRPr="005C0B2E">
        <w:rPr>
          <w:szCs w:val="24"/>
        </w:rPr>
        <w:t>Since</w:t>
      </w:r>
      <w:r w:rsidRPr="005C0B2E">
        <w:rPr>
          <w:szCs w:val="24"/>
        </w:rPr>
        <w:t xml:space="preserve"> the mechanical grinding can induce martensitic transformation,</w:t>
      </w:r>
      <w:r w:rsidR="001422D6" w:rsidRPr="005C0B2E">
        <w:rPr>
          <w:szCs w:val="24"/>
        </w:rPr>
        <w:t xml:space="preserve"> </w:t>
      </w:r>
      <w:r w:rsidRPr="005C0B2E">
        <w:rPr>
          <w:szCs w:val="24"/>
        </w:rPr>
        <w:t xml:space="preserve">the material was electro-polished with a solution consisting </w:t>
      </w:r>
      <w:r w:rsidR="0081407F" w:rsidRPr="005C0B2E">
        <w:rPr>
          <w:szCs w:val="24"/>
        </w:rPr>
        <w:t>of 5</w:t>
      </w:r>
      <w:r w:rsidR="00856A52" w:rsidRPr="005C0B2E">
        <w:rPr>
          <w:szCs w:val="24"/>
        </w:rPr>
        <w:t xml:space="preserve"> </w:t>
      </w:r>
      <w:r w:rsidR="0081407F" w:rsidRPr="005C0B2E">
        <w:rPr>
          <w:szCs w:val="24"/>
        </w:rPr>
        <w:t xml:space="preserve">vol% </w:t>
      </w:r>
      <w:r w:rsidRPr="005C0B2E">
        <w:rPr>
          <w:szCs w:val="24"/>
        </w:rPr>
        <w:t xml:space="preserve">perchloric acid and 95% ethanol at 45V for 15 s. The austenite phase was revealed </w:t>
      </w:r>
      <w:r w:rsidR="006723FC" w:rsidRPr="005C0B2E">
        <w:rPr>
          <w:szCs w:val="24"/>
        </w:rPr>
        <w:t>by electro-etching in a</w:t>
      </w:r>
      <w:r w:rsidR="00B511A0" w:rsidRPr="005C0B2E">
        <w:rPr>
          <w:szCs w:val="24"/>
        </w:rPr>
        <w:t xml:space="preserve"> solution of 65% acid nitric at 1.2 V.  </w:t>
      </w:r>
      <w:r w:rsidR="001D37AC" w:rsidRPr="001D37AC">
        <w:rPr>
          <w:b/>
          <w:szCs w:val="24"/>
        </w:rPr>
        <w:t>Figure</w:t>
      </w:r>
      <w:r w:rsidR="001D37AC">
        <w:rPr>
          <w:b/>
          <w:szCs w:val="24"/>
        </w:rPr>
        <w:t xml:space="preserve"> </w:t>
      </w:r>
      <w:r w:rsidR="001D37AC" w:rsidRPr="001D37AC">
        <w:rPr>
          <w:b/>
          <w:szCs w:val="24"/>
        </w:rPr>
        <w:t>1</w:t>
      </w:r>
      <w:r w:rsidR="004B2A6F">
        <w:t xml:space="preserve">a </w:t>
      </w:r>
      <w:r w:rsidR="004B2A6F" w:rsidRPr="00997CDD">
        <w:rPr>
          <w:szCs w:val="24"/>
        </w:rPr>
        <w:t>shows</w:t>
      </w:r>
      <w:r w:rsidR="0029571B" w:rsidRPr="00997CDD">
        <w:rPr>
          <w:szCs w:val="24"/>
        </w:rPr>
        <w:t xml:space="preserve"> </w:t>
      </w:r>
      <w:r w:rsidR="009C59E4" w:rsidRPr="00997CDD">
        <w:rPr>
          <w:szCs w:val="24"/>
        </w:rPr>
        <w:t>a</w:t>
      </w:r>
      <w:r w:rsidR="0072548F" w:rsidRPr="00997CDD">
        <w:rPr>
          <w:szCs w:val="24"/>
        </w:rPr>
        <w:t>n</w:t>
      </w:r>
      <w:r w:rsidR="0029571B" w:rsidRPr="00997CDD">
        <w:rPr>
          <w:szCs w:val="24"/>
        </w:rPr>
        <w:t xml:space="preserve"> homogeneous structure composed by equiaxial austenitic grains with an average grain size of 11.8 µm. </w:t>
      </w:r>
      <w:r w:rsidR="001D37AC" w:rsidRPr="00997CDD">
        <w:rPr>
          <w:b/>
        </w:rPr>
        <w:t>Figure 1</w:t>
      </w:r>
      <w:r w:rsidR="0029571B" w:rsidRPr="00997CDD">
        <w:rPr>
          <w:szCs w:val="24"/>
        </w:rPr>
        <w:t>b shows the austenitic grain ori</w:t>
      </w:r>
      <w:r w:rsidR="00406057" w:rsidRPr="00997CDD">
        <w:rPr>
          <w:szCs w:val="24"/>
        </w:rPr>
        <w:t>ented in the rolling direction.</w:t>
      </w:r>
      <w:r w:rsidR="006201F5" w:rsidRPr="00997CDD">
        <w:rPr>
          <w:szCs w:val="24"/>
        </w:rPr>
        <w:t xml:space="preserve"> </w:t>
      </w:r>
      <w:r w:rsidR="00CD0A23" w:rsidRPr="00997CDD">
        <w:rPr>
          <w:szCs w:val="24"/>
        </w:rPr>
        <w:t xml:space="preserve"> X-ray diffraction measurements showed that </w:t>
      </w:r>
      <w:r w:rsidR="006201F5" w:rsidRPr="00997CDD">
        <w:rPr>
          <w:szCs w:val="24"/>
        </w:rPr>
        <w:t xml:space="preserve"> the cold rolled steel has a</w:t>
      </w:r>
      <w:r w:rsidR="00CD0A23" w:rsidRPr="00997CDD">
        <w:rPr>
          <w:szCs w:val="24"/>
        </w:rPr>
        <w:t xml:space="preserve"> percentage of martensite that is approximately 3</w:t>
      </w:r>
      <w:r w:rsidR="006201F5" w:rsidRPr="00997CDD">
        <w:rPr>
          <w:szCs w:val="24"/>
        </w:rPr>
        <w:t>8 ± 5%</w:t>
      </w:r>
      <w:r w:rsidR="00997CDD" w:rsidRPr="00997CDD">
        <w:rPr>
          <w:szCs w:val="24"/>
        </w:rPr>
        <w:t xml:space="preserve">. </w:t>
      </w:r>
    </w:p>
    <w:p w:rsidR="00A940CE" w:rsidRDefault="006201F5" w:rsidP="00A940CE">
      <w:pPr>
        <w:pStyle w:val="Llegenda"/>
        <w:jc w:val="center"/>
        <w:rPr>
          <w:rFonts w:ascii="Times New Roman" w:hAnsi="Times New Roman"/>
          <w:b/>
          <w:color w:val="auto"/>
          <w:sz w:val="24"/>
          <w:szCs w:val="24"/>
          <w:lang w:val="en-US"/>
        </w:rPr>
      </w:pPr>
      <w:bookmarkStart w:id="2" w:name="_Ref376954894"/>
      <w:r>
        <w:rPr>
          <w:b/>
          <w:bCs w:val="0"/>
          <w:noProof/>
          <w:szCs w:val="24"/>
          <w:lang w:val="ca-ES" w:eastAsia="ca-ES"/>
        </w:rPr>
        <w:drawing>
          <wp:inline distT="0" distB="0" distL="0" distR="0">
            <wp:extent cx="5011391" cy="2161309"/>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8670" t="28906" r="12231" b="10547"/>
                    <a:stretch>
                      <a:fillRect/>
                    </a:stretch>
                  </pic:blipFill>
                  <pic:spPr bwMode="auto">
                    <a:xfrm>
                      <a:off x="0" y="0"/>
                      <a:ext cx="5011391" cy="2161309"/>
                    </a:xfrm>
                    <a:prstGeom prst="rect">
                      <a:avLst/>
                    </a:prstGeom>
                    <a:noFill/>
                    <a:ln w="9525">
                      <a:noFill/>
                      <a:miter lim="800000"/>
                      <a:headEnd/>
                      <a:tailEnd/>
                    </a:ln>
                  </pic:spPr>
                </pic:pic>
              </a:graphicData>
            </a:graphic>
          </wp:inline>
        </w:drawing>
      </w:r>
    </w:p>
    <w:p w:rsidR="00AB713F" w:rsidRPr="00AB713F" w:rsidRDefault="00AB713F" w:rsidP="00506F63">
      <w:pPr>
        <w:pStyle w:val="Llegenda"/>
        <w:rPr>
          <w:rFonts w:ascii="Times New Roman" w:hAnsi="Times New Roman"/>
          <w:color w:val="auto"/>
          <w:sz w:val="24"/>
          <w:szCs w:val="24"/>
          <w:lang w:val="en-US"/>
        </w:rPr>
      </w:pPr>
      <w:r w:rsidRPr="00AB713F">
        <w:rPr>
          <w:rFonts w:ascii="Times New Roman" w:hAnsi="Times New Roman"/>
          <w:b/>
          <w:color w:val="auto"/>
          <w:sz w:val="24"/>
          <w:szCs w:val="24"/>
          <w:lang w:val="en-US"/>
        </w:rPr>
        <w:t xml:space="preserve">Figure </w:t>
      </w:r>
      <w:r w:rsidR="00476DFC" w:rsidRPr="00AB713F">
        <w:rPr>
          <w:rFonts w:ascii="Times New Roman" w:hAnsi="Times New Roman"/>
          <w:b/>
          <w:color w:val="auto"/>
          <w:sz w:val="24"/>
          <w:szCs w:val="24"/>
        </w:rPr>
        <w:fldChar w:fldCharType="begin"/>
      </w:r>
      <w:r w:rsidRPr="00AB713F">
        <w:rPr>
          <w:rFonts w:ascii="Times New Roman" w:hAnsi="Times New Roman"/>
          <w:b/>
          <w:color w:val="auto"/>
          <w:sz w:val="24"/>
          <w:szCs w:val="24"/>
          <w:lang w:val="en-US"/>
        </w:rPr>
        <w:instrText xml:space="preserve"> SEQ Figure \* ARABIC </w:instrText>
      </w:r>
      <w:r w:rsidR="00476DFC" w:rsidRPr="00AB713F">
        <w:rPr>
          <w:rFonts w:ascii="Times New Roman" w:hAnsi="Times New Roman"/>
          <w:b/>
          <w:color w:val="auto"/>
          <w:sz w:val="24"/>
          <w:szCs w:val="24"/>
        </w:rPr>
        <w:fldChar w:fldCharType="separate"/>
      </w:r>
      <w:r w:rsidR="00C51D59">
        <w:rPr>
          <w:rFonts w:ascii="Times New Roman" w:hAnsi="Times New Roman"/>
          <w:b/>
          <w:noProof/>
          <w:color w:val="auto"/>
          <w:sz w:val="24"/>
          <w:szCs w:val="24"/>
          <w:lang w:val="en-US"/>
        </w:rPr>
        <w:t>1</w:t>
      </w:r>
      <w:r w:rsidR="00476DFC" w:rsidRPr="00AB713F">
        <w:rPr>
          <w:rFonts w:ascii="Times New Roman" w:hAnsi="Times New Roman"/>
          <w:b/>
          <w:color w:val="auto"/>
          <w:sz w:val="24"/>
          <w:szCs w:val="24"/>
        </w:rPr>
        <w:fldChar w:fldCharType="end"/>
      </w:r>
      <w:bookmarkEnd w:id="2"/>
      <w:r w:rsidRPr="00AB713F">
        <w:rPr>
          <w:rFonts w:ascii="Times New Roman" w:hAnsi="Times New Roman"/>
          <w:b/>
          <w:color w:val="auto"/>
          <w:sz w:val="24"/>
          <w:szCs w:val="24"/>
          <w:lang w:val="en-US"/>
        </w:rPr>
        <w:t>.</w:t>
      </w:r>
      <w:r w:rsidRPr="00AB713F">
        <w:rPr>
          <w:rFonts w:ascii="Times New Roman" w:hAnsi="Times New Roman"/>
          <w:sz w:val="24"/>
          <w:szCs w:val="24"/>
          <w:lang w:val="en-US"/>
        </w:rPr>
        <w:t xml:space="preserve"> </w:t>
      </w:r>
      <w:r w:rsidR="00A940CE" w:rsidRPr="00A940CE">
        <w:rPr>
          <w:rFonts w:ascii="Times New Roman" w:hAnsi="Times New Roman"/>
          <w:color w:val="auto"/>
          <w:sz w:val="24"/>
          <w:szCs w:val="24"/>
          <w:lang w:val="en-US"/>
        </w:rPr>
        <w:t>Microstructure of an austenitic metastable stainless steel AISI 301LN</w:t>
      </w:r>
      <w:r w:rsidR="008C0F77">
        <w:rPr>
          <w:rFonts w:ascii="Times New Roman" w:hAnsi="Times New Roman"/>
          <w:color w:val="auto"/>
          <w:sz w:val="24"/>
          <w:szCs w:val="24"/>
          <w:lang w:val="en-US"/>
        </w:rPr>
        <w:t>: (a) annealed; (b) cold ro</w:t>
      </w:r>
      <w:r w:rsidR="008C0F77" w:rsidRPr="00997CDD">
        <w:rPr>
          <w:rFonts w:ascii="Times New Roman" w:hAnsi="Times New Roman"/>
          <w:color w:val="auto"/>
          <w:sz w:val="24"/>
          <w:szCs w:val="24"/>
          <w:lang w:val="en-US"/>
        </w:rPr>
        <w:t>lled. (In both pictures the thickness of the sheets is perpendicular to the micrographs).</w:t>
      </w:r>
    </w:p>
    <w:p w:rsidR="00506F63" w:rsidRDefault="00506F63" w:rsidP="00506F63">
      <w:pPr>
        <w:spacing w:line="480" w:lineRule="auto"/>
        <w:rPr>
          <w:szCs w:val="24"/>
        </w:rPr>
      </w:pPr>
    </w:p>
    <w:p w:rsidR="00552D89" w:rsidRPr="00FD4810" w:rsidRDefault="00320F25" w:rsidP="00506F63">
      <w:pPr>
        <w:spacing w:line="480" w:lineRule="auto"/>
        <w:rPr>
          <w:szCs w:val="24"/>
        </w:rPr>
      </w:pPr>
      <w:r w:rsidRPr="00FD4810">
        <w:rPr>
          <w:szCs w:val="24"/>
        </w:rPr>
        <w:t>The same procedure used to rev</w:t>
      </w:r>
      <w:r w:rsidR="008361BF" w:rsidRPr="00FD4810">
        <w:rPr>
          <w:szCs w:val="24"/>
        </w:rPr>
        <w:t>eal the microstructure, was repeated</w:t>
      </w:r>
      <w:r w:rsidRPr="00FD4810">
        <w:rPr>
          <w:szCs w:val="24"/>
        </w:rPr>
        <w:t xml:space="preserve"> for all specimen</w:t>
      </w:r>
      <w:r w:rsidR="0072548F" w:rsidRPr="00FD4810">
        <w:rPr>
          <w:szCs w:val="24"/>
        </w:rPr>
        <w:t>s</w:t>
      </w:r>
      <w:r w:rsidRPr="00FD4810">
        <w:rPr>
          <w:szCs w:val="24"/>
        </w:rPr>
        <w:t xml:space="preserve"> tested </w:t>
      </w:r>
      <w:r w:rsidR="0072548F" w:rsidRPr="00FD4810">
        <w:rPr>
          <w:szCs w:val="24"/>
        </w:rPr>
        <w:t xml:space="preserve">in order </w:t>
      </w:r>
      <w:r w:rsidRPr="00FD4810">
        <w:rPr>
          <w:szCs w:val="24"/>
        </w:rPr>
        <w:t xml:space="preserve">to observe the martensitic transformation around the crack tip. </w:t>
      </w:r>
      <w:r w:rsidR="0029571B" w:rsidRPr="00FD4810">
        <w:rPr>
          <w:szCs w:val="24"/>
        </w:rPr>
        <w:t xml:space="preserve"> </w:t>
      </w:r>
      <w:r w:rsidRPr="00FD4810">
        <w:rPr>
          <w:szCs w:val="24"/>
        </w:rPr>
        <w:t xml:space="preserve">The martensite phase was revealed by chemical etching in a solution of 100 ml ethanol, 20 </w:t>
      </w:r>
      <w:r w:rsidRPr="00FD4810">
        <w:rPr>
          <w:szCs w:val="24"/>
        </w:rPr>
        <w:lastRenderedPageBreak/>
        <w:t>ml HCl, 1.5 g K</w:t>
      </w:r>
      <w:r w:rsidRPr="00FD4810">
        <w:rPr>
          <w:szCs w:val="24"/>
          <w:vertAlign w:val="subscript"/>
        </w:rPr>
        <w:t>2</w:t>
      </w:r>
      <w:r w:rsidRPr="00FD4810">
        <w:rPr>
          <w:szCs w:val="24"/>
        </w:rPr>
        <w:t>S2O</w:t>
      </w:r>
      <w:r w:rsidRPr="00FD4810">
        <w:rPr>
          <w:szCs w:val="24"/>
          <w:vertAlign w:val="subscript"/>
        </w:rPr>
        <w:t>5</w:t>
      </w:r>
      <w:r w:rsidRPr="00FD4810">
        <w:rPr>
          <w:szCs w:val="24"/>
        </w:rPr>
        <w:t xml:space="preserve"> and 2 g NH</w:t>
      </w:r>
      <w:r w:rsidRPr="00FD4810">
        <w:rPr>
          <w:szCs w:val="24"/>
          <w:vertAlign w:val="subscript"/>
        </w:rPr>
        <w:t>4</w:t>
      </w:r>
      <w:r w:rsidRPr="00FD4810">
        <w:rPr>
          <w:szCs w:val="24"/>
        </w:rPr>
        <w:t>F∙HF.</w:t>
      </w:r>
    </w:p>
    <w:p w:rsidR="00076FAE" w:rsidRPr="00FD4810" w:rsidRDefault="00A54AFB" w:rsidP="00506F63">
      <w:pPr>
        <w:spacing w:line="480" w:lineRule="auto"/>
        <w:rPr>
          <w:szCs w:val="24"/>
        </w:rPr>
      </w:pPr>
      <w:r w:rsidRPr="00FD4810">
        <w:rPr>
          <w:szCs w:val="24"/>
        </w:rPr>
        <w:t>The FCG</w:t>
      </w:r>
      <w:r w:rsidR="00076FAE" w:rsidRPr="00FD4810">
        <w:rPr>
          <w:szCs w:val="24"/>
        </w:rPr>
        <w:t xml:space="preserve"> test</w:t>
      </w:r>
      <w:r w:rsidR="00E57940" w:rsidRPr="00FD4810">
        <w:rPr>
          <w:szCs w:val="24"/>
        </w:rPr>
        <w:t>s</w:t>
      </w:r>
      <w:r w:rsidR="00076FAE" w:rsidRPr="00FD4810">
        <w:rPr>
          <w:szCs w:val="24"/>
        </w:rPr>
        <w:t xml:space="preserve"> were </w:t>
      </w:r>
      <w:r w:rsidR="00860ADF" w:rsidRPr="00FD4810">
        <w:rPr>
          <w:szCs w:val="24"/>
        </w:rPr>
        <w:t>carried out</w:t>
      </w:r>
      <w:r w:rsidR="00076FAE" w:rsidRPr="00FD4810">
        <w:rPr>
          <w:szCs w:val="24"/>
        </w:rPr>
        <w:t xml:space="preserve"> </w:t>
      </w:r>
      <w:r w:rsidR="00274132" w:rsidRPr="00FD4810">
        <w:rPr>
          <w:szCs w:val="24"/>
        </w:rPr>
        <w:t>on s</w:t>
      </w:r>
      <w:r w:rsidR="00076FAE" w:rsidRPr="00FD4810">
        <w:rPr>
          <w:szCs w:val="24"/>
        </w:rPr>
        <w:t>ingle edge notch</w:t>
      </w:r>
      <w:r w:rsidR="005B03FC" w:rsidRPr="00FD4810">
        <w:rPr>
          <w:szCs w:val="24"/>
        </w:rPr>
        <w:t xml:space="preserve"> tension specimen (SENT), the </w:t>
      </w:r>
      <w:r w:rsidR="009C59E4" w:rsidRPr="00FD4810">
        <w:rPr>
          <w:szCs w:val="24"/>
        </w:rPr>
        <w:t>width of the specimens was</w:t>
      </w:r>
      <w:r w:rsidR="005B03FC" w:rsidRPr="00FD4810">
        <w:rPr>
          <w:szCs w:val="24"/>
        </w:rPr>
        <w:t xml:space="preserve"> 35 mm and 40 mm, and the </w:t>
      </w:r>
      <w:r w:rsidR="009B3FEE" w:rsidRPr="00FD4810">
        <w:rPr>
          <w:szCs w:val="24"/>
        </w:rPr>
        <w:t xml:space="preserve">total </w:t>
      </w:r>
      <w:r w:rsidR="009C59E4" w:rsidRPr="00FD4810">
        <w:rPr>
          <w:szCs w:val="24"/>
        </w:rPr>
        <w:t>length of most specimens was</w:t>
      </w:r>
      <w:r w:rsidR="005B03FC" w:rsidRPr="00FD4810">
        <w:rPr>
          <w:szCs w:val="24"/>
        </w:rPr>
        <w:t xml:space="preserve"> </w:t>
      </w:r>
      <w:r w:rsidR="00D854FB" w:rsidRPr="00FD4810">
        <w:rPr>
          <w:szCs w:val="24"/>
        </w:rPr>
        <w:t xml:space="preserve">25 cm. </w:t>
      </w:r>
      <w:r w:rsidR="005B03FC" w:rsidRPr="00FD4810">
        <w:rPr>
          <w:szCs w:val="24"/>
        </w:rPr>
        <w:t xml:space="preserve"> </w:t>
      </w:r>
    </w:p>
    <w:p w:rsidR="00860ADF" w:rsidRPr="00FD4810" w:rsidRDefault="00A54AFB" w:rsidP="00506F63">
      <w:pPr>
        <w:spacing w:line="480" w:lineRule="auto"/>
        <w:rPr>
          <w:szCs w:val="24"/>
        </w:rPr>
      </w:pPr>
      <w:r w:rsidRPr="00FD4810">
        <w:rPr>
          <w:szCs w:val="24"/>
        </w:rPr>
        <w:t xml:space="preserve">The specimens were held in wedge grips and the </w:t>
      </w:r>
      <w:r w:rsidR="009C59E4" w:rsidRPr="00FD4810">
        <w:rPr>
          <w:szCs w:val="24"/>
        </w:rPr>
        <w:t>test</w:t>
      </w:r>
      <w:r w:rsidR="00860ADF" w:rsidRPr="00FD4810">
        <w:rPr>
          <w:szCs w:val="24"/>
        </w:rPr>
        <w:t>s</w:t>
      </w:r>
      <w:r w:rsidR="009C59E4" w:rsidRPr="00FD4810">
        <w:rPr>
          <w:szCs w:val="24"/>
        </w:rPr>
        <w:t xml:space="preserve"> w</w:t>
      </w:r>
      <w:r w:rsidR="00860ADF" w:rsidRPr="00FD4810">
        <w:rPr>
          <w:szCs w:val="24"/>
        </w:rPr>
        <w:t>ere</w:t>
      </w:r>
      <w:r w:rsidRPr="00FD4810">
        <w:rPr>
          <w:szCs w:val="24"/>
        </w:rPr>
        <w:t xml:space="preserve"> </w:t>
      </w:r>
      <w:r w:rsidR="00860ADF" w:rsidRPr="00FD4810">
        <w:rPr>
          <w:szCs w:val="24"/>
        </w:rPr>
        <w:t>conducted</w:t>
      </w:r>
      <w:r w:rsidRPr="00FD4810">
        <w:rPr>
          <w:szCs w:val="24"/>
        </w:rPr>
        <w:t xml:space="preserve"> </w:t>
      </w:r>
      <w:r w:rsidR="00860ADF" w:rsidRPr="00FD4810">
        <w:rPr>
          <w:szCs w:val="24"/>
        </w:rPr>
        <w:t>using</w:t>
      </w:r>
      <w:r w:rsidRPr="00FD4810">
        <w:rPr>
          <w:szCs w:val="24"/>
        </w:rPr>
        <w:t xml:space="preserve"> an Instro</w:t>
      </w:r>
      <w:r w:rsidR="00081096" w:rsidRPr="00FD4810">
        <w:rPr>
          <w:szCs w:val="24"/>
        </w:rPr>
        <w:t>n</w:t>
      </w:r>
      <w:r w:rsidR="00860ADF" w:rsidRPr="00FD4810">
        <w:rPr>
          <w:szCs w:val="24"/>
        </w:rPr>
        <w:t xml:space="preserve"> </w:t>
      </w:r>
      <w:r w:rsidRPr="00FD4810">
        <w:rPr>
          <w:szCs w:val="24"/>
        </w:rPr>
        <w:t>Machine model 880</w:t>
      </w:r>
      <w:r w:rsidR="0014267B" w:rsidRPr="00FD4810">
        <w:rPr>
          <w:szCs w:val="24"/>
        </w:rPr>
        <w:t>1</w:t>
      </w:r>
      <w:r w:rsidR="002B1ABD" w:rsidRPr="00FD4810">
        <w:rPr>
          <w:szCs w:val="24"/>
        </w:rPr>
        <w:t xml:space="preserve"> with closed loop to computers for automatic test control and data acquisition</w:t>
      </w:r>
      <w:r w:rsidRPr="00FD4810">
        <w:rPr>
          <w:szCs w:val="24"/>
        </w:rPr>
        <w:t>. The crack extension was measured with krak-gages®, which is principally an indirect DC potential measurement technique. The krag-gages® theory is explained in reference</w:t>
      </w:r>
      <w:sdt>
        <w:sdtPr>
          <w:rPr>
            <w:szCs w:val="24"/>
          </w:rPr>
          <w:id w:val="15577755"/>
          <w:citation/>
        </w:sdtPr>
        <w:sdtEndPr/>
        <w:sdtContent>
          <w:r w:rsidR="00476DFC" w:rsidRPr="00FD4810">
            <w:rPr>
              <w:szCs w:val="24"/>
            </w:rPr>
            <w:fldChar w:fldCharType="begin"/>
          </w:r>
          <w:r w:rsidR="00A7278F" w:rsidRPr="00FD4810">
            <w:rPr>
              <w:szCs w:val="24"/>
            </w:rPr>
            <w:instrText xml:space="preserve"> CITATION Har81 \l 3082 </w:instrText>
          </w:r>
          <w:r w:rsidR="00476DFC" w:rsidRPr="00FD4810">
            <w:rPr>
              <w:szCs w:val="24"/>
            </w:rPr>
            <w:fldChar w:fldCharType="separate"/>
          </w:r>
          <w:r w:rsidR="00525914" w:rsidRPr="00FD4810">
            <w:rPr>
              <w:noProof/>
              <w:szCs w:val="24"/>
            </w:rPr>
            <w:t xml:space="preserve"> [9]</w:t>
          </w:r>
          <w:r w:rsidR="00476DFC" w:rsidRPr="00FD4810">
            <w:rPr>
              <w:szCs w:val="24"/>
            </w:rPr>
            <w:fldChar w:fldCharType="end"/>
          </w:r>
        </w:sdtContent>
      </w:sdt>
      <w:r w:rsidRPr="00FD4810">
        <w:rPr>
          <w:szCs w:val="24"/>
        </w:rPr>
        <w:t xml:space="preserve">. The crack length was </w:t>
      </w:r>
      <w:r w:rsidR="009C59E4" w:rsidRPr="00FD4810">
        <w:rPr>
          <w:szCs w:val="24"/>
        </w:rPr>
        <w:t>also measured using the compliance technique by means of a clip gage in the crack mouth and a strain gauge fixed in the back surface.</w:t>
      </w:r>
    </w:p>
    <w:p w:rsidR="00895B32" w:rsidRPr="00FD4810" w:rsidRDefault="00C20CAC" w:rsidP="00506F63">
      <w:pPr>
        <w:spacing w:line="480" w:lineRule="auto"/>
        <w:rPr>
          <w:szCs w:val="24"/>
        </w:rPr>
      </w:pPr>
      <w:r w:rsidRPr="00FD4810">
        <w:rPr>
          <w:szCs w:val="24"/>
        </w:rPr>
        <w:t xml:space="preserve">To measure the crack opening load, </w:t>
      </w:r>
      <w:r w:rsidR="00BB5450" w:rsidRPr="00FD4810">
        <w:rPr>
          <w:szCs w:val="24"/>
        </w:rPr>
        <w:t xml:space="preserve">a </w:t>
      </w:r>
      <w:r w:rsidRPr="00FD4810">
        <w:rPr>
          <w:szCs w:val="24"/>
        </w:rPr>
        <w:t xml:space="preserve">procedure </w:t>
      </w:r>
      <w:r w:rsidR="0072548F" w:rsidRPr="00FD4810">
        <w:rPr>
          <w:szCs w:val="24"/>
        </w:rPr>
        <w:t>based o</w:t>
      </w:r>
      <w:r w:rsidR="00BB5450" w:rsidRPr="00FD4810">
        <w:rPr>
          <w:szCs w:val="24"/>
        </w:rPr>
        <w:t xml:space="preserve">n the </w:t>
      </w:r>
      <w:r w:rsidR="00695C1C" w:rsidRPr="00FD4810">
        <w:rPr>
          <w:szCs w:val="24"/>
        </w:rPr>
        <w:t>compliance offset method</w:t>
      </w:r>
      <w:r w:rsidR="009B3FEE" w:rsidRPr="00FD4810">
        <w:rPr>
          <w:szCs w:val="24"/>
        </w:rPr>
        <w:t xml:space="preserve"> </w:t>
      </w:r>
      <w:r w:rsidR="006E3EA7" w:rsidRPr="00FD4810">
        <w:rPr>
          <w:szCs w:val="24"/>
        </w:rPr>
        <w:t>proposed in the ASTM standard E647</w:t>
      </w:r>
      <w:r w:rsidR="0061322C" w:rsidRPr="00FD4810">
        <w:rPr>
          <w:szCs w:val="24"/>
        </w:rPr>
        <w:t>-08</w:t>
      </w:r>
      <w:r w:rsidR="0061322C" w:rsidRPr="00FD4810">
        <w:rPr>
          <w:szCs w:val="24"/>
          <w:vertAlign w:val="superscript"/>
        </w:rPr>
        <w:t>ε1</w:t>
      </w:r>
      <w:sdt>
        <w:sdtPr>
          <w:rPr>
            <w:szCs w:val="24"/>
            <w:vertAlign w:val="superscript"/>
          </w:rPr>
          <w:id w:val="83669756"/>
          <w:citation/>
        </w:sdtPr>
        <w:sdtEndPr/>
        <w:sdtContent>
          <w:r w:rsidR="00476DFC" w:rsidRPr="00FD4810">
            <w:rPr>
              <w:szCs w:val="24"/>
              <w:vertAlign w:val="superscript"/>
            </w:rPr>
            <w:fldChar w:fldCharType="begin"/>
          </w:r>
          <w:r w:rsidR="0061322C" w:rsidRPr="00FD4810">
            <w:rPr>
              <w:szCs w:val="24"/>
            </w:rPr>
            <w:instrText xml:space="preserve"> CITATION AST10 \l 3082 </w:instrText>
          </w:r>
          <w:r w:rsidR="00476DFC" w:rsidRPr="00FD4810">
            <w:rPr>
              <w:szCs w:val="24"/>
              <w:vertAlign w:val="superscript"/>
            </w:rPr>
            <w:fldChar w:fldCharType="separate"/>
          </w:r>
          <w:r w:rsidR="00525914" w:rsidRPr="00FD4810">
            <w:rPr>
              <w:noProof/>
              <w:szCs w:val="24"/>
            </w:rPr>
            <w:t xml:space="preserve"> [10]</w:t>
          </w:r>
          <w:r w:rsidR="00476DFC" w:rsidRPr="00FD4810">
            <w:rPr>
              <w:szCs w:val="24"/>
              <w:vertAlign w:val="superscript"/>
            </w:rPr>
            <w:fldChar w:fldCharType="end"/>
          </w:r>
        </w:sdtContent>
      </w:sdt>
      <w:r w:rsidR="0061322C" w:rsidRPr="00FD4810">
        <w:rPr>
          <w:szCs w:val="24"/>
          <w:vertAlign w:val="superscript"/>
        </w:rPr>
        <w:t xml:space="preserve"> </w:t>
      </w:r>
      <w:r w:rsidR="009B3FEE" w:rsidRPr="00FD4810">
        <w:rPr>
          <w:szCs w:val="24"/>
        </w:rPr>
        <w:t>was used</w:t>
      </w:r>
      <w:r w:rsidR="00695C1C" w:rsidRPr="00FD4810">
        <w:rPr>
          <w:szCs w:val="24"/>
        </w:rPr>
        <w:t>.</w:t>
      </w:r>
      <w:r w:rsidR="0072548F" w:rsidRPr="00FD4810">
        <w:rPr>
          <w:szCs w:val="24"/>
        </w:rPr>
        <w:t xml:space="preserve"> U</w:t>
      </w:r>
      <w:r w:rsidR="007D13FD" w:rsidRPr="00FD4810">
        <w:rPr>
          <w:szCs w:val="24"/>
        </w:rPr>
        <w:t xml:space="preserve">nlike </w:t>
      </w:r>
      <w:r w:rsidR="0072548F" w:rsidRPr="00FD4810">
        <w:rPr>
          <w:szCs w:val="24"/>
        </w:rPr>
        <w:t>the</w:t>
      </w:r>
      <w:r w:rsidR="007D13FD" w:rsidRPr="00FD4810">
        <w:rPr>
          <w:szCs w:val="24"/>
        </w:rPr>
        <w:t xml:space="preserve"> compli</w:t>
      </w:r>
      <w:r w:rsidR="00596143" w:rsidRPr="00FD4810">
        <w:rPr>
          <w:szCs w:val="24"/>
        </w:rPr>
        <w:t>an</w:t>
      </w:r>
      <w:r w:rsidR="007D13FD" w:rsidRPr="00FD4810">
        <w:rPr>
          <w:szCs w:val="24"/>
        </w:rPr>
        <w:t>ce offset method where</w:t>
      </w:r>
      <w:r w:rsidR="00A16117" w:rsidRPr="00FD4810">
        <w:rPr>
          <w:szCs w:val="24"/>
        </w:rPr>
        <w:t>,</w:t>
      </w:r>
      <w:r w:rsidR="007D13FD" w:rsidRPr="00FD4810">
        <w:rPr>
          <w:szCs w:val="24"/>
        </w:rPr>
        <w:t xml:space="preserve"> the</w:t>
      </w:r>
      <w:r w:rsidR="00AE7389" w:rsidRPr="00FD4810">
        <w:rPr>
          <w:szCs w:val="24"/>
        </w:rPr>
        <w:t xml:space="preserve"> open-cr</w:t>
      </w:r>
      <w:r w:rsidR="00006A2D" w:rsidRPr="00FD4810">
        <w:rPr>
          <w:szCs w:val="24"/>
        </w:rPr>
        <w:t>a</w:t>
      </w:r>
      <w:r w:rsidR="00AE7389" w:rsidRPr="00FD4810">
        <w:rPr>
          <w:szCs w:val="24"/>
        </w:rPr>
        <w:t>ck</w:t>
      </w:r>
      <w:r w:rsidR="007D13FD" w:rsidRPr="00FD4810">
        <w:rPr>
          <w:szCs w:val="24"/>
        </w:rPr>
        <w:t xml:space="preserve">compliance corresponds to </w:t>
      </w:r>
      <w:r w:rsidR="00A24179" w:rsidRPr="00FD4810">
        <w:rPr>
          <w:szCs w:val="24"/>
        </w:rPr>
        <w:t xml:space="preserve">the compliance taken from </w:t>
      </w:r>
      <w:r w:rsidR="007D13FD" w:rsidRPr="00FD4810">
        <w:rPr>
          <w:szCs w:val="24"/>
        </w:rPr>
        <w:t xml:space="preserve">fully-open crack configuration </w:t>
      </w:r>
      <w:r w:rsidR="00A24179" w:rsidRPr="00FD4810">
        <w:rPr>
          <w:szCs w:val="24"/>
        </w:rPr>
        <w:t>in</w:t>
      </w:r>
      <w:r w:rsidR="00A16117" w:rsidRPr="00FD4810">
        <w:rPr>
          <w:szCs w:val="24"/>
        </w:rPr>
        <w:t xml:space="preserve"> the unloading curve;</w:t>
      </w:r>
      <w:r w:rsidR="007D13FD" w:rsidRPr="00FD4810">
        <w:rPr>
          <w:szCs w:val="24"/>
        </w:rPr>
        <w:t xml:space="preserve"> </w:t>
      </w:r>
      <w:r w:rsidR="00AE7389" w:rsidRPr="00FD4810">
        <w:rPr>
          <w:szCs w:val="24"/>
        </w:rPr>
        <w:t xml:space="preserve">in the proposed procedure, </w:t>
      </w:r>
      <w:r w:rsidR="007D13FD" w:rsidRPr="00FD4810">
        <w:rPr>
          <w:szCs w:val="24"/>
        </w:rPr>
        <w:t xml:space="preserve">the </w:t>
      </w:r>
      <w:r w:rsidR="00A24179" w:rsidRPr="00FD4810">
        <w:rPr>
          <w:szCs w:val="24"/>
        </w:rPr>
        <w:t xml:space="preserve">open-crackcompliance </w:t>
      </w:r>
      <w:r w:rsidR="00006A2D" w:rsidRPr="00FD4810">
        <w:rPr>
          <w:szCs w:val="24"/>
        </w:rPr>
        <w:t>correspond</w:t>
      </w:r>
      <w:r w:rsidR="0072548F" w:rsidRPr="00FD4810">
        <w:rPr>
          <w:szCs w:val="24"/>
        </w:rPr>
        <w:t>s</w:t>
      </w:r>
      <w:r w:rsidR="00006A2D" w:rsidRPr="00FD4810">
        <w:rPr>
          <w:szCs w:val="24"/>
        </w:rPr>
        <w:t xml:space="preserve"> to</w:t>
      </w:r>
      <w:r w:rsidR="009C0642" w:rsidRPr="00FD4810">
        <w:rPr>
          <w:szCs w:val="24"/>
        </w:rPr>
        <w:t xml:space="preserve"> the average of the compliance taken from fully-open crack </w:t>
      </w:r>
      <w:r w:rsidR="00006A2D" w:rsidRPr="00FD4810">
        <w:rPr>
          <w:szCs w:val="24"/>
        </w:rPr>
        <w:t>configuration of</w:t>
      </w:r>
      <w:r w:rsidR="009C0642" w:rsidRPr="00FD4810">
        <w:rPr>
          <w:szCs w:val="24"/>
        </w:rPr>
        <w:t xml:space="preserve"> the </w:t>
      </w:r>
      <w:r w:rsidR="00596143" w:rsidRPr="00FD4810">
        <w:rPr>
          <w:szCs w:val="24"/>
        </w:rPr>
        <w:t xml:space="preserve">curve in loading and unloading. </w:t>
      </w:r>
      <w:r w:rsidR="009C0642" w:rsidRPr="00FD4810">
        <w:rPr>
          <w:szCs w:val="24"/>
        </w:rPr>
        <w:t xml:space="preserve"> </w:t>
      </w:r>
      <w:r w:rsidR="00AE7389" w:rsidRPr="00FD4810">
        <w:rPr>
          <w:szCs w:val="24"/>
        </w:rPr>
        <w:t xml:space="preserve">Moreover, </w:t>
      </w:r>
      <w:r w:rsidR="00A34FAC" w:rsidRPr="00FD4810">
        <w:rPr>
          <w:szCs w:val="24"/>
        </w:rPr>
        <w:t xml:space="preserve">the </w:t>
      </w:r>
      <w:r w:rsidR="000B3D80" w:rsidRPr="00FD4810">
        <w:rPr>
          <w:szCs w:val="24"/>
        </w:rPr>
        <w:t xml:space="preserve">compliance of the </w:t>
      </w:r>
      <w:r w:rsidR="00C247AD" w:rsidRPr="00FD4810">
        <w:rPr>
          <w:szCs w:val="24"/>
        </w:rPr>
        <w:t>segments of</w:t>
      </w:r>
      <w:r w:rsidR="00A16117" w:rsidRPr="00FD4810">
        <w:rPr>
          <w:szCs w:val="24"/>
        </w:rPr>
        <w:t xml:space="preserve"> the</w:t>
      </w:r>
      <w:r w:rsidR="00C247AD" w:rsidRPr="00FD4810">
        <w:rPr>
          <w:szCs w:val="24"/>
        </w:rPr>
        <w:t xml:space="preserve"> curve that span</w:t>
      </w:r>
      <w:r w:rsidR="00A16117" w:rsidRPr="00FD4810">
        <w:rPr>
          <w:szCs w:val="24"/>
        </w:rPr>
        <w:t>s</w:t>
      </w:r>
      <w:r w:rsidR="00C247AD" w:rsidRPr="00FD4810">
        <w:rPr>
          <w:szCs w:val="24"/>
        </w:rPr>
        <w:t xml:space="preserve"> a range </w:t>
      </w:r>
      <w:r w:rsidR="00895B32" w:rsidRPr="00FD4810">
        <w:rPr>
          <w:szCs w:val="24"/>
        </w:rPr>
        <w:t xml:space="preserve">10% of the cycle load </w:t>
      </w:r>
      <w:r w:rsidR="00A16117" w:rsidRPr="00FD4810">
        <w:rPr>
          <w:szCs w:val="24"/>
        </w:rPr>
        <w:t>is</w:t>
      </w:r>
      <w:r w:rsidR="00895B32" w:rsidRPr="00FD4810">
        <w:rPr>
          <w:szCs w:val="24"/>
        </w:rPr>
        <w:t xml:space="preserve"> taken from the average of the curve on loading and unloading part.  The compliance offset is measured as in expression </w:t>
      </w:r>
      <w:r w:rsidR="00C51D59">
        <w:fldChar w:fldCharType="begin"/>
      </w:r>
      <w:r w:rsidR="00C51D59">
        <w:instrText xml:space="preserve"> REF _Ref389055397 \h  \* MERGEFORMAT </w:instrText>
      </w:r>
      <w:r w:rsidR="00C51D59">
        <w:fldChar w:fldCharType="separate"/>
      </w:r>
      <w:r w:rsidR="00C51D59" w:rsidRPr="00FD4810">
        <w:rPr>
          <w:sz w:val="22"/>
        </w:rPr>
        <w:t>(</w:t>
      </w:r>
      <w:r w:rsidR="00C51D59">
        <w:rPr>
          <w:sz w:val="22"/>
        </w:rPr>
        <w:t>1</w:t>
      </w:r>
      <w:r w:rsidR="00C51D59">
        <w:fldChar w:fldCharType="end"/>
      </w:r>
      <w:r w:rsidR="00895B32" w:rsidRPr="00FD4810">
        <w:rPr>
          <w:szCs w:val="24"/>
        </w:rPr>
        <w:t>).  The details of the compliance offset method</w:t>
      </w:r>
      <w:r w:rsidR="0061322C" w:rsidRPr="00FD4810">
        <w:rPr>
          <w:szCs w:val="24"/>
        </w:rPr>
        <w:t xml:space="preserve"> are shown in detail in the ASTM standard E47-08</w:t>
      </w:r>
      <w:r w:rsidR="0061322C" w:rsidRPr="00FD4810">
        <w:rPr>
          <w:szCs w:val="24"/>
          <w:vertAlign w:val="superscript"/>
        </w:rPr>
        <w:t xml:space="preserve">ε1 </w:t>
      </w:r>
      <w:sdt>
        <w:sdtPr>
          <w:rPr>
            <w:szCs w:val="24"/>
            <w:vertAlign w:val="superscript"/>
          </w:rPr>
          <w:id w:val="83669757"/>
          <w:citation/>
        </w:sdtPr>
        <w:sdtEndPr/>
        <w:sdtContent>
          <w:r w:rsidR="00476DFC" w:rsidRPr="00FD4810">
            <w:rPr>
              <w:szCs w:val="24"/>
              <w:vertAlign w:val="superscript"/>
            </w:rPr>
            <w:fldChar w:fldCharType="begin"/>
          </w:r>
          <w:r w:rsidR="0061322C" w:rsidRPr="00FD4810">
            <w:rPr>
              <w:szCs w:val="24"/>
            </w:rPr>
            <w:instrText xml:space="preserve"> CITATION AST10 \l 3082 </w:instrText>
          </w:r>
          <w:r w:rsidR="00476DFC" w:rsidRPr="00FD4810">
            <w:rPr>
              <w:szCs w:val="24"/>
              <w:vertAlign w:val="superscript"/>
            </w:rPr>
            <w:fldChar w:fldCharType="separate"/>
          </w:r>
          <w:r w:rsidR="00525914" w:rsidRPr="00FD4810">
            <w:rPr>
              <w:noProof/>
              <w:szCs w:val="24"/>
            </w:rPr>
            <w:t>[10]</w:t>
          </w:r>
          <w:r w:rsidR="00476DFC" w:rsidRPr="00FD4810">
            <w:rPr>
              <w:szCs w:val="24"/>
              <w:vertAlign w:val="superscript"/>
            </w:rPr>
            <w:fldChar w:fldCharType="end"/>
          </w:r>
        </w:sdtContent>
      </w:sdt>
      <w:r w:rsidR="0061322C" w:rsidRPr="00FD4810">
        <w:rPr>
          <w:szCs w:val="24"/>
        </w:rPr>
        <w:t>.</w:t>
      </w:r>
      <w:r w:rsidR="0061322C" w:rsidRPr="00FD4810">
        <w:rPr>
          <w:szCs w:val="24"/>
          <w:vertAlign w:val="superscript"/>
        </w:rPr>
        <w:t xml:space="preserve"> </w:t>
      </w:r>
      <w:r w:rsidR="0061322C" w:rsidRPr="00FD4810">
        <w:rPr>
          <w:szCs w:val="24"/>
        </w:rPr>
        <w:t xml:space="preserve"> From now on</w:t>
      </w:r>
      <w:r w:rsidR="00FD4810">
        <w:rPr>
          <w:szCs w:val="24"/>
        </w:rPr>
        <w:t>,</w:t>
      </w:r>
      <w:r w:rsidR="0061322C" w:rsidRPr="00FD4810">
        <w:rPr>
          <w:szCs w:val="24"/>
        </w:rPr>
        <w:t xml:space="preserve"> the new</w:t>
      </w:r>
      <w:r w:rsidR="00895B32" w:rsidRPr="00FD4810">
        <w:rPr>
          <w:szCs w:val="24"/>
        </w:rPr>
        <w:t xml:space="preserve"> method</w:t>
      </w:r>
      <w:r w:rsidR="0072548F" w:rsidRPr="00FD4810">
        <w:rPr>
          <w:szCs w:val="24"/>
        </w:rPr>
        <w:t xml:space="preserve"> will be referred</w:t>
      </w:r>
      <w:r w:rsidR="00895B32" w:rsidRPr="00FD4810">
        <w:rPr>
          <w:szCs w:val="24"/>
        </w:rPr>
        <w:t xml:space="preserve"> as “modified ASTM method”. The signal noise was reduced by averaging 100 consecutive cycles and using low-pass digital filter</w:t>
      </w:r>
      <w:r w:rsidR="005A665D">
        <w:rPr>
          <w:szCs w:val="24"/>
        </w:rPr>
        <w:t xml:space="preserve"> [11-12]</w:t>
      </w:r>
      <w:r w:rsidR="00895B32" w:rsidRPr="00FD4810">
        <w:rPr>
          <w:szCs w:val="24"/>
        </w:rPr>
        <w:t xml:space="preserve">. The sampling rate used was of 400 data pairs (load and displacement) per cycle according the recommendations made by Song </w:t>
      </w:r>
      <w:r w:rsidR="00895B32" w:rsidRPr="00FD4810">
        <w:rPr>
          <w:i/>
          <w:szCs w:val="24"/>
        </w:rPr>
        <w:t>et al</w:t>
      </w:r>
      <w:r w:rsidR="00895B32" w:rsidRPr="00FD4810">
        <w:rPr>
          <w:szCs w:val="24"/>
        </w:rPr>
        <w:t xml:space="preserve">. </w:t>
      </w:r>
      <w:sdt>
        <w:sdtPr>
          <w:rPr>
            <w:szCs w:val="24"/>
          </w:rPr>
          <w:id w:val="15577756"/>
          <w:citation/>
        </w:sdtPr>
        <w:sdtEndPr/>
        <w:sdtContent>
          <w:r w:rsidR="00476DFC" w:rsidRPr="00FD4810">
            <w:rPr>
              <w:szCs w:val="24"/>
            </w:rPr>
            <w:fldChar w:fldCharType="begin"/>
          </w:r>
          <w:r w:rsidR="00895B32" w:rsidRPr="00FD4810">
            <w:rPr>
              <w:szCs w:val="24"/>
            </w:rPr>
            <w:instrText xml:space="preserve"> CITATION Son09 \l 3082 </w:instrText>
          </w:r>
          <w:r w:rsidR="00476DFC" w:rsidRPr="00FD4810">
            <w:rPr>
              <w:szCs w:val="24"/>
            </w:rPr>
            <w:fldChar w:fldCharType="separate"/>
          </w:r>
          <w:r w:rsidR="00525914" w:rsidRPr="00FD4810">
            <w:rPr>
              <w:noProof/>
              <w:szCs w:val="24"/>
            </w:rPr>
            <w:t>[13]</w:t>
          </w:r>
          <w:r w:rsidR="00476DFC" w:rsidRPr="00FD4810">
            <w:rPr>
              <w:szCs w:val="24"/>
            </w:rPr>
            <w:fldChar w:fldCharType="end"/>
          </w:r>
        </w:sdtContent>
      </w:sdt>
      <w:r w:rsidR="00895B32" w:rsidRPr="00FD4810">
        <w:rPr>
          <w:szCs w:val="24"/>
        </w:rPr>
        <w:t>.</w:t>
      </w:r>
    </w:p>
    <w:p w:rsidR="000B3D80" w:rsidRPr="00FD4810" w:rsidRDefault="000B3D80" w:rsidP="00506F63">
      <w:pPr>
        <w:widowControl/>
        <w:autoSpaceDE w:val="0"/>
        <w:autoSpaceDN w:val="0"/>
        <w:adjustRightInd w:val="0"/>
        <w:spacing w:line="480" w:lineRule="auto"/>
        <w:jc w:val="left"/>
        <w:rPr>
          <w:szCs w:val="24"/>
        </w:rPr>
      </w:pPr>
    </w:p>
    <w:tbl>
      <w:tblPr>
        <w:tblStyle w:val="Taulaambq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7513"/>
        <w:gridCol w:w="881"/>
      </w:tblGrid>
      <w:tr w:rsidR="000B3D80" w:rsidRPr="00FD4810" w:rsidTr="0061322C">
        <w:tc>
          <w:tcPr>
            <w:tcW w:w="250" w:type="dxa"/>
          </w:tcPr>
          <w:p w:rsidR="000B3D80" w:rsidRPr="00FD4810" w:rsidRDefault="000B3D80" w:rsidP="00506F63">
            <w:pPr>
              <w:widowControl/>
              <w:autoSpaceDE w:val="0"/>
              <w:autoSpaceDN w:val="0"/>
              <w:adjustRightInd w:val="0"/>
              <w:spacing w:line="480" w:lineRule="auto"/>
              <w:jc w:val="left"/>
              <w:rPr>
                <w:szCs w:val="24"/>
              </w:rPr>
            </w:pPr>
          </w:p>
        </w:tc>
        <w:tc>
          <w:tcPr>
            <w:tcW w:w="7513" w:type="dxa"/>
          </w:tcPr>
          <w:p w:rsidR="000B3D80" w:rsidRPr="00FD4810" w:rsidRDefault="000B3D80" w:rsidP="00506F63">
            <w:pPr>
              <w:widowControl/>
              <w:autoSpaceDE w:val="0"/>
              <w:autoSpaceDN w:val="0"/>
              <w:adjustRightInd w:val="0"/>
              <w:spacing w:line="480" w:lineRule="auto"/>
              <w:jc w:val="left"/>
              <w:rPr>
                <w:szCs w:val="24"/>
              </w:rPr>
            </w:pPr>
            <m:oMathPara>
              <m:oMath>
                <m:r>
                  <w:rPr>
                    <w:rFonts w:ascii="Cambria Math" w:hAnsi="Cambria Math"/>
                    <w:szCs w:val="24"/>
                  </w:rPr>
                  <m:t>Complianceoffset</m:t>
                </m:r>
                <m:d>
                  <m:dPr>
                    <m:ctrlPr>
                      <w:rPr>
                        <w:rFonts w:ascii="Cambria Math" w:hAnsi="Cambria Math"/>
                        <w:i/>
                        <w:szCs w:val="24"/>
                      </w:rPr>
                    </m:ctrlPr>
                  </m:dPr>
                  <m:e>
                    <m:r>
                      <w:rPr>
                        <w:rFonts w:ascii="Cambria Math" w:hAnsi="Cambria Math"/>
                        <w:szCs w:val="24"/>
                      </w:rPr>
                      <m:t>%</m:t>
                    </m:r>
                  </m:e>
                </m:d>
                <m:r>
                  <w:rPr>
                    <w:rFonts w:ascii="Cambria Math" w:hAnsi="Cambria Math"/>
                    <w:szCs w:val="24"/>
                  </w:rPr>
                  <m:t>=</m:t>
                </m:r>
                <m:f>
                  <m:fPr>
                    <m:ctrlPr>
                      <w:rPr>
                        <w:rFonts w:ascii="Cambria Math" w:hAnsi="Cambria Math"/>
                        <w:i/>
                        <w:szCs w:val="24"/>
                      </w:rPr>
                    </m:ctrlPr>
                  </m:fPr>
                  <m:num>
                    <m:d>
                      <m:dPr>
                        <m:begChr m:val="["/>
                        <m:endChr m:val="]"/>
                        <m:ctrlPr>
                          <w:rPr>
                            <w:rFonts w:ascii="Cambria Math" w:hAnsi="Cambria Math"/>
                            <w:i/>
                            <w:szCs w:val="24"/>
                          </w:rPr>
                        </m:ctrlPr>
                      </m:dPr>
                      <m:e>
                        <m:d>
                          <m:dPr>
                            <m:ctrlPr>
                              <w:rPr>
                                <w:rFonts w:ascii="Cambria Math" w:hAnsi="Cambria Math"/>
                                <w:i/>
                                <w:szCs w:val="24"/>
                              </w:rPr>
                            </m:ctrlPr>
                          </m:dPr>
                          <m:e>
                            <m:r>
                              <w:rPr>
                                <w:rFonts w:ascii="Cambria Math" w:hAnsi="Cambria Math"/>
                                <w:szCs w:val="24"/>
                              </w:rPr>
                              <m:t>open-crackcompliance</m:t>
                            </m:r>
                          </m:e>
                        </m:d>
                        <m:r>
                          <w:rPr>
                            <w:rFonts w:ascii="Cambria Math" w:hAnsi="Cambria Math"/>
                            <w:szCs w:val="24"/>
                          </w:rPr>
                          <m:t>-</m:t>
                        </m:r>
                        <m:d>
                          <m:dPr>
                            <m:ctrlPr>
                              <w:rPr>
                                <w:rFonts w:ascii="Cambria Math" w:hAnsi="Cambria Math"/>
                                <w:i/>
                                <w:szCs w:val="24"/>
                              </w:rPr>
                            </m:ctrlPr>
                          </m:dPr>
                          <m:e>
                            <m:r>
                              <w:rPr>
                                <w:rFonts w:ascii="Cambria Math" w:hAnsi="Cambria Math"/>
                                <w:szCs w:val="24"/>
                              </w:rPr>
                              <m:t>compliance</m:t>
                            </m:r>
                          </m:e>
                        </m:d>
                      </m:e>
                    </m:d>
                  </m:num>
                  <m:den>
                    <m:d>
                      <m:dPr>
                        <m:ctrlPr>
                          <w:rPr>
                            <w:rFonts w:ascii="Cambria Math" w:hAnsi="Cambria Math"/>
                            <w:i/>
                            <w:szCs w:val="24"/>
                          </w:rPr>
                        </m:ctrlPr>
                      </m:dPr>
                      <m:e>
                        <m:r>
                          <w:rPr>
                            <w:rFonts w:ascii="Cambria Math" w:hAnsi="Cambria Math"/>
                            <w:szCs w:val="24"/>
                          </w:rPr>
                          <m:t>open-crackcompliance</m:t>
                        </m:r>
                      </m:e>
                    </m:d>
                  </m:den>
                </m:f>
              </m:oMath>
            </m:oMathPara>
          </w:p>
        </w:tc>
        <w:tc>
          <w:tcPr>
            <w:tcW w:w="881" w:type="dxa"/>
            <w:vAlign w:val="center"/>
          </w:tcPr>
          <w:p w:rsidR="000B3D80" w:rsidRPr="00FD4810" w:rsidRDefault="00895B32" w:rsidP="00506F63">
            <w:pPr>
              <w:pStyle w:val="Llegenda"/>
              <w:keepNext/>
              <w:spacing w:line="480" w:lineRule="auto"/>
              <w:jc w:val="right"/>
              <w:rPr>
                <w:color w:val="auto"/>
                <w:sz w:val="22"/>
                <w:szCs w:val="22"/>
              </w:rPr>
            </w:pPr>
            <w:bookmarkStart w:id="3" w:name="_Ref389055397"/>
            <w:r w:rsidRPr="00FD4810">
              <w:rPr>
                <w:color w:val="auto"/>
                <w:sz w:val="22"/>
                <w:szCs w:val="22"/>
              </w:rPr>
              <w:t>(</w:t>
            </w:r>
            <w:r w:rsidR="00476DFC" w:rsidRPr="00FD4810">
              <w:rPr>
                <w:color w:val="auto"/>
                <w:sz w:val="22"/>
                <w:szCs w:val="22"/>
              </w:rPr>
              <w:fldChar w:fldCharType="begin"/>
            </w:r>
            <w:r w:rsidRPr="00FD4810">
              <w:rPr>
                <w:color w:val="auto"/>
                <w:sz w:val="22"/>
                <w:szCs w:val="22"/>
              </w:rPr>
              <w:instrText xml:space="preserve"> SEQ Ecuación \* ARABIC </w:instrText>
            </w:r>
            <w:r w:rsidR="00476DFC" w:rsidRPr="00FD4810">
              <w:rPr>
                <w:color w:val="auto"/>
                <w:sz w:val="22"/>
                <w:szCs w:val="22"/>
              </w:rPr>
              <w:fldChar w:fldCharType="separate"/>
            </w:r>
            <w:r w:rsidR="00C51D59">
              <w:rPr>
                <w:noProof/>
                <w:color w:val="auto"/>
                <w:sz w:val="22"/>
                <w:szCs w:val="22"/>
              </w:rPr>
              <w:t>1</w:t>
            </w:r>
            <w:r w:rsidR="00476DFC" w:rsidRPr="00FD4810">
              <w:rPr>
                <w:color w:val="auto"/>
                <w:sz w:val="22"/>
                <w:szCs w:val="22"/>
              </w:rPr>
              <w:fldChar w:fldCharType="end"/>
            </w:r>
            <w:bookmarkEnd w:id="3"/>
            <w:r w:rsidRPr="00FD4810">
              <w:rPr>
                <w:color w:val="auto"/>
                <w:sz w:val="22"/>
                <w:szCs w:val="22"/>
              </w:rPr>
              <w:t>)</w:t>
            </w:r>
          </w:p>
        </w:tc>
      </w:tr>
    </w:tbl>
    <w:p w:rsidR="000B3D80" w:rsidRPr="007D13FD" w:rsidRDefault="000B3D80" w:rsidP="00506F63">
      <w:pPr>
        <w:widowControl/>
        <w:autoSpaceDE w:val="0"/>
        <w:autoSpaceDN w:val="0"/>
        <w:adjustRightInd w:val="0"/>
        <w:spacing w:line="480" w:lineRule="auto"/>
        <w:jc w:val="left"/>
        <w:rPr>
          <w:szCs w:val="24"/>
        </w:rPr>
      </w:pPr>
    </w:p>
    <w:p w:rsidR="009C59E4" w:rsidRPr="004C7759" w:rsidRDefault="003B5F43" w:rsidP="00506F63">
      <w:pPr>
        <w:spacing w:line="480" w:lineRule="auto"/>
        <w:rPr>
          <w:b/>
          <w:sz w:val="28"/>
          <w:szCs w:val="28"/>
        </w:rPr>
      </w:pPr>
      <w:r>
        <w:rPr>
          <w:b/>
          <w:sz w:val="28"/>
          <w:szCs w:val="28"/>
        </w:rPr>
        <w:t xml:space="preserve">3. </w:t>
      </w:r>
      <w:r w:rsidR="004C7759" w:rsidRPr="004C7759">
        <w:rPr>
          <w:b/>
          <w:sz w:val="28"/>
          <w:szCs w:val="28"/>
        </w:rPr>
        <w:t>ΔK expressions</w:t>
      </w:r>
    </w:p>
    <w:p w:rsidR="00076FAE" w:rsidRDefault="00076FAE" w:rsidP="00506F63">
      <w:pPr>
        <w:spacing w:line="480" w:lineRule="auto"/>
        <w:rPr>
          <w:szCs w:val="24"/>
        </w:rPr>
      </w:pPr>
    </w:p>
    <w:p w:rsidR="004D6186" w:rsidRDefault="00D84885" w:rsidP="00506F63">
      <w:pPr>
        <w:spacing w:line="480" w:lineRule="auto"/>
        <w:rPr>
          <w:szCs w:val="24"/>
        </w:rPr>
      </w:pPr>
      <w:r>
        <w:rPr>
          <w:szCs w:val="24"/>
        </w:rPr>
        <w:t>P. Paris</w:t>
      </w:r>
      <w:r w:rsidR="00F521D8">
        <w:rPr>
          <w:szCs w:val="24"/>
        </w:rPr>
        <w:t xml:space="preserve"> </w:t>
      </w:r>
      <w:sdt>
        <w:sdtPr>
          <w:rPr>
            <w:szCs w:val="24"/>
          </w:rPr>
          <w:id w:val="17324707"/>
          <w:citation/>
        </w:sdtPr>
        <w:sdtEndPr/>
        <w:sdtContent>
          <w:r w:rsidR="00476DFC">
            <w:rPr>
              <w:szCs w:val="24"/>
            </w:rPr>
            <w:fldChar w:fldCharType="begin"/>
          </w:r>
          <w:r w:rsidR="00F521D8" w:rsidRPr="00F521D8">
            <w:rPr>
              <w:szCs w:val="24"/>
            </w:rPr>
            <w:instrText xml:space="preserve"> CITATION Par61 \l 3082 </w:instrText>
          </w:r>
          <w:r w:rsidR="00476DFC">
            <w:rPr>
              <w:szCs w:val="24"/>
            </w:rPr>
            <w:fldChar w:fldCharType="separate"/>
          </w:r>
          <w:r w:rsidR="00525914" w:rsidRPr="00525914">
            <w:rPr>
              <w:noProof/>
              <w:szCs w:val="24"/>
            </w:rPr>
            <w:t>[14]</w:t>
          </w:r>
          <w:r w:rsidR="00476DFC">
            <w:rPr>
              <w:szCs w:val="24"/>
            </w:rPr>
            <w:fldChar w:fldCharType="end"/>
          </w:r>
        </w:sdtContent>
      </w:sdt>
      <w:r>
        <w:rPr>
          <w:szCs w:val="24"/>
        </w:rPr>
        <w:t xml:space="preserve"> </w:t>
      </w:r>
      <w:r w:rsidR="00D974CA">
        <w:rPr>
          <w:szCs w:val="24"/>
        </w:rPr>
        <w:t>formulates</w:t>
      </w:r>
      <w:r>
        <w:rPr>
          <w:szCs w:val="24"/>
        </w:rPr>
        <w:t xml:space="preserve"> the </w:t>
      </w:r>
      <w:r w:rsidR="00417FFA">
        <w:rPr>
          <w:szCs w:val="24"/>
        </w:rPr>
        <w:t>first successful relationship between fatigue crack advance and cycles number through fracture mechanic's parameters. The success of this relationship was that</w:t>
      </w:r>
      <w:r w:rsidR="004435C4">
        <w:rPr>
          <w:szCs w:val="24"/>
        </w:rPr>
        <w:t xml:space="preserve"> it</w:t>
      </w:r>
      <w:r w:rsidR="00417FFA">
        <w:rPr>
          <w:szCs w:val="24"/>
        </w:rPr>
        <w:t xml:space="preserve"> allow</w:t>
      </w:r>
      <w:r w:rsidR="004435C4">
        <w:rPr>
          <w:szCs w:val="24"/>
        </w:rPr>
        <w:t>ed</w:t>
      </w:r>
      <w:r w:rsidR="00417FFA">
        <w:rPr>
          <w:szCs w:val="24"/>
        </w:rPr>
        <w:t xml:space="preserve"> </w:t>
      </w:r>
      <w:r w:rsidR="00D974CA">
        <w:rPr>
          <w:szCs w:val="24"/>
        </w:rPr>
        <w:t>establishing</w:t>
      </w:r>
      <w:r w:rsidR="00417FFA">
        <w:rPr>
          <w:szCs w:val="24"/>
        </w:rPr>
        <w:t xml:space="preserve"> a one to one relationship between FCGR and </w:t>
      </w:r>
      <w:r w:rsidR="00417FFA" w:rsidRPr="00F521D8">
        <w:rPr>
          <w:rFonts w:ascii="Calibri" w:hAnsi="Calibri" w:cs="Calibri"/>
          <w:i/>
          <w:szCs w:val="24"/>
        </w:rPr>
        <w:t>Δ</w:t>
      </w:r>
      <w:r w:rsidR="00417FFA" w:rsidRPr="00F521D8">
        <w:rPr>
          <w:i/>
          <w:szCs w:val="24"/>
        </w:rPr>
        <w:t xml:space="preserve">K </w:t>
      </w:r>
      <w:r w:rsidR="00417FFA">
        <w:rPr>
          <w:szCs w:val="24"/>
        </w:rPr>
        <w:t>for a defined load ratio regardless the stress applied. However</w:t>
      </w:r>
      <w:r w:rsidR="0072548F">
        <w:rPr>
          <w:szCs w:val="24"/>
        </w:rPr>
        <w:t xml:space="preserve"> there exist</w:t>
      </w:r>
      <w:r w:rsidR="00417FFA">
        <w:rPr>
          <w:szCs w:val="24"/>
        </w:rPr>
        <w:t xml:space="preserve"> </w:t>
      </w:r>
      <w:r w:rsidR="00F97633">
        <w:rPr>
          <w:szCs w:val="24"/>
        </w:rPr>
        <w:t>some studies in which the Paris’</w:t>
      </w:r>
      <w:r w:rsidR="004D6186">
        <w:rPr>
          <w:szCs w:val="24"/>
        </w:rPr>
        <w:t xml:space="preserve"> law was not satisfied</w:t>
      </w:r>
      <w:r w:rsidR="009409DC">
        <w:rPr>
          <w:szCs w:val="24"/>
        </w:rPr>
        <w:t xml:space="preserve"> [4,8]</w:t>
      </w:r>
      <w:r w:rsidR="004D6186">
        <w:rPr>
          <w:szCs w:val="24"/>
        </w:rPr>
        <w:t xml:space="preserve">. </w:t>
      </w:r>
      <w:r w:rsidR="0072548F">
        <w:rPr>
          <w:szCs w:val="24"/>
        </w:rPr>
        <w:t>In those studies, t</w:t>
      </w:r>
      <w:r w:rsidR="004D6186">
        <w:rPr>
          <w:szCs w:val="24"/>
        </w:rPr>
        <w:t xml:space="preserve">he FCG tests </w:t>
      </w:r>
      <w:r w:rsidR="0072548F">
        <w:rPr>
          <w:szCs w:val="24"/>
        </w:rPr>
        <w:t>were</w:t>
      </w:r>
      <w:r w:rsidR="004D6186">
        <w:rPr>
          <w:szCs w:val="24"/>
        </w:rPr>
        <w:t xml:space="preserve"> conducted in thin specimen </w:t>
      </w:r>
      <w:r w:rsidR="00F97633">
        <w:rPr>
          <w:szCs w:val="24"/>
        </w:rPr>
        <w:t>of MA</w:t>
      </w:r>
      <w:r w:rsidR="00D974CA">
        <w:rPr>
          <w:szCs w:val="24"/>
        </w:rPr>
        <w:t>SS</w:t>
      </w:r>
      <w:r w:rsidR="004D6186">
        <w:rPr>
          <w:szCs w:val="24"/>
        </w:rPr>
        <w:t xml:space="preserve"> on SENT specimens</w:t>
      </w:r>
      <w:r w:rsidR="006A2E97">
        <w:rPr>
          <w:szCs w:val="24"/>
        </w:rPr>
        <w:t xml:space="preserve">, the same condition studied in this </w:t>
      </w:r>
      <w:r w:rsidR="0072548F">
        <w:rPr>
          <w:szCs w:val="24"/>
        </w:rPr>
        <w:t>work</w:t>
      </w:r>
      <w:r w:rsidR="004D6186">
        <w:rPr>
          <w:szCs w:val="24"/>
        </w:rPr>
        <w:t xml:space="preserve">.  </w:t>
      </w:r>
      <w:r w:rsidR="00616D91">
        <w:rPr>
          <w:szCs w:val="24"/>
        </w:rPr>
        <w:t>A possible</w:t>
      </w:r>
      <w:r w:rsidR="004D6186">
        <w:rPr>
          <w:szCs w:val="24"/>
        </w:rPr>
        <w:t xml:space="preserve"> explanation to th</w:t>
      </w:r>
      <w:r w:rsidR="00F97633">
        <w:rPr>
          <w:szCs w:val="24"/>
        </w:rPr>
        <w:t>at</w:t>
      </w:r>
      <w:r w:rsidR="004D6186">
        <w:rPr>
          <w:szCs w:val="24"/>
        </w:rPr>
        <w:t xml:space="preserve"> </w:t>
      </w:r>
      <w:r w:rsidR="005C0110">
        <w:rPr>
          <w:szCs w:val="24"/>
        </w:rPr>
        <w:t>discrepancy i</w:t>
      </w:r>
      <w:r w:rsidR="004D6186">
        <w:rPr>
          <w:szCs w:val="24"/>
        </w:rPr>
        <w:t xml:space="preserve">s proposed in this investigation. </w:t>
      </w:r>
    </w:p>
    <w:p w:rsidR="00BE1F55" w:rsidRPr="00C76F60" w:rsidRDefault="00943F3D" w:rsidP="00506F63">
      <w:pPr>
        <w:spacing w:line="480" w:lineRule="auto"/>
        <w:rPr>
          <w:color w:val="0070C0"/>
          <w:szCs w:val="24"/>
        </w:rPr>
      </w:pPr>
      <w:r>
        <w:rPr>
          <w:szCs w:val="24"/>
        </w:rPr>
        <w:t xml:space="preserve">When wedge grips are used </w:t>
      </w:r>
      <w:r w:rsidR="001E24D7">
        <w:rPr>
          <w:szCs w:val="24"/>
        </w:rPr>
        <w:t xml:space="preserve">to support </w:t>
      </w:r>
      <w:r>
        <w:rPr>
          <w:szCs w:val="24"/>
        </w:rPr>
        <w:t>SENT</w:t>
      </w:r>
      <w:r w:rsidR="001E24D7">
        <w:rPr>
          <w:szCs w:val="24"/>
        </w:rPr>
        <w:t xml:space="preserve"> specimens</w:t>
      </w:r>
      <w:r>
        <w:rPr>
          <w:szCs w:val="24"/>
        </w:rPr>
        <w:t xml:space="preserve">, </w:t>
      </w:r>
      <w:r w:rsidR="00E324F7">
        <w:rPr>
          <w:szCs w:val="24"/>
        </w:rPr>
        <w:t xml:space="preserve">a bending moment is induced in the specimen ends. </w:t>
      </w:r>
      <w:r w:rsidR="001C0F87">
        <w:rPr>
          <w:szCs w:val="24"/>
        </w:rPr>
        <w:t>Th</w:t>
      </w:r>
      <w:r w:rsidR="0072548F">
        <w:rPr>
          <w:szCs w:val="24"/>
        </w:rPr>
        <w:t>is</w:t>
      </w:r>
      <w:r w:rsidR="001C0F87">
        <w:rPr>
          <w:szCs w:val="24"/>
        </w:rPr>
        <w:t xml:space="preserve"> constrain</w:t>
      </w:r>
      <w:r w:rsidR="00E324F7">
        <w:rPr>
          <w:szCs w:val="24"/>
        </w:rPr>
        <w:t xml:space="preserve"> cause</w:t>
      </w:r>
      <w:r w:rsidR="0072548F">
        <w:rPr>
          <w:szCs w:val="24"/>
        </w:rPr>
        <w:t>s</w:t>
      </w:r>
      <w:r w:rsidR="00E324F7">
        <w:rPr>
          <w:szCs w:val="24"/>
        </w:rPr>
        <w:t xml:space="preserve"> </w:t>
      </w:r>
      <w:r w:rsidR="004D3EC6">
        <w:rPr>
          <w:szCs w:val="24"/>
        </w:rPr>
        <w:t>a non-uniform stress distribution across the specimen</w:t>
      </w:r>
      <w:r w:rsidR="003D7BC8">
        <w:rPr>
          <w:szCs w:val="24"/>
        </w:rPr>
        <w:t>, as shown in</w:t>
      </w:r>
      <w:r w:rsidR="00BE1F55">
        <w:rPr>
          <w:szCs w:val="24"/>
        </w:rPr>
        <w:t xml:space="preserve"> </w:t>
      </w:r>
      <w:r w:rsidR="00C51D59">
        <w:fldChar w:fldCharType="begin"/>
      </w:r>
      <w:r w:rsidR="00C51D59">
        <w:instrText xml:space="preserve"> REF _Ref380488164 \h  \* MERGEFORMAT </w:instrText>
      </w:r>
      <w:r w:rsidR="00C51D59">
        <w:fldChar w:fldCharType="separate"/>
      </w:r>
      <w:r w:rsidR="00C51D59" w:rsidRPr="00C51D59">
        <w:rPr>
          <w:b/>
        </w:rPr>
        <w:t>Figure 2</w:t>
      </w:r>
      <w:r w:rsidR="00C51D59">
        <w:fldChar w:fldCharType="end"/>
      </w:r>
      <w:r w:rsidR="00E324F7">
        <w:rPr>
          <w:szCs w:val="24"/>
        </w:rPr>
        <w:t>. Therefore, the stress i</w:t>
      </w:r>
      <w:r w:rsidR="00EA3AD9">
        <w:rPr>
          <w:szCs w:val="24"/>
        </w:rPr>
        <w:t>ntensity factor tabulated in traditional</w:t>
      </w:r>
      <w:r w:rsidR="00E324F7">
        <w:rPr>
          <w:szCs w:val="24"/>
        </w:rPr>
        <w:t xml:space="preserve"> </w:t>
      </w:r>
      <w:r w:rsidR="00CA0355">
        <w:rPr>
          <w:szCs w:val="24"/>
        </w:rPr>
        <w:t>books is</w:t>
      </w:r>
      <w:r w:rsidR="00E324F7">
        <w:rPr>
          <w:szCs w:val="24"/>
        </w:rPr>
        <w:t xml:space="preserve"> </w:t>
      </w:r>
      <w:r w:rsidR="003D7BC8">
        <w:rPr>
          <w:szCs w:val="24"/>
        </w:rPr>
        <w:t xml:space="preserve">not appropriate for SENT specimens supported with wedge </w:t>
      </w:r>
      <w:r w:rsidR="00CA0355">
        <w:rPr>
          <w:szCs w:val="24"/>
        </w:rPr>
        <w:t>grips;</w:t>
      </w:r>
      <w:r w:rsidR="00A476AD">
        <w:rPr>
          <w:szCs w:val="24"/>
        </w:rPr>
        <w:t xml:space="preserve"> this equation</w:t>
      </w:r>
      <w:r w:rsidR="00CA0355">
        <w:rPr>
          <w:szCs w:val="24"/>
        </w:rPr>
        <w:t xml:space="preserve"> proposed in handbooks</w:t>
      </w:r>
      <w:r w:rsidR="00A476AD">
        <w:rPr>
          <w:szCs w:val="24"/>
        </w:rPr>
        <w:t xml:space="preserve"> is </w:t>
      </w:r>
      <w:r w:rsidR="00F74C48">
        <w:rPr>
          <w:szCs w:val="24"/>
        </w:rPr>
        <w:t xml:space="preserve">represented in </w:t>
      </w:r>
      <w:r w:rsidR="00C51D59">
        <w:fldChar w:fldCharType="begin"/>
      </w:r>
      <w:r w:rsidR="00C51D59">
        <w:instrText xml:space="preserve"> REF _Ref380488765 \h  \* MERGEFORMAT </w:instrText>
      </w:r>
      <w:r w:rsidR="00C51D59">
        <w:fldChar w:fldCharType="separate"/>
      </w:r>
      <w:r w:rsidR="00C51D59" w:rsidRPr="00C51D59">
        <w:rPr>
          <w:b/>
        </w:rPr>
        <w:t>Figure 3</w:t>
      </w:r>
      <w:r w:rsidR="00C51D59">
        <w:fldChar w:fldCharType="end"/>
      </w:r>
      <w:r w:rsidR="00CA0355">
        <w:rPr>
          <w:szCs w:val="24"/>
        </w:rPr>
        <w:t xml:space="preserve"> by the curve </w:t>
      </w:r>
      <w:r w:rsidR="004B34B0">
        <w:rPr>
          <w:szCs w:val="24"/>
        </w:rPr>
        <w:t xml:space="preserve">colored in </w:t>
      </w:r>
      <w:r w:rsidR="00CA0355">
        <w:rPr>
          <w:szCs w:val="24"/>
        </w:rPr>
        <w:t>red</w:t>
      </w:r>
      <w:r w:rsidR="003D7BC8" w:rsidRPr="00997CDD">
        <w:rPr>
          <w:szCs w:val="24"/>
        </w:rPr>
        <w:t xml:space="preserve">. </w:t>
      </w:r>
      <w:r w:rsidR="004B34B0" w:rsidRPr="00997CDD">
        <w:rPr>
          <w:szCs w:val="24"/>
        </w:rPr>
        <w:t>For this</w:t>
      </w:r>
      <w:r w:rsidR="00BE1F55" w:rsidRPr="00997CDD">
        <w:rPr>
          <w:szCs w:val="24"/>
        </w:rPr>
        <w:t xml:space="preserve"> reason, the finite element method (FEM) was employed to obtain the value of the stress intensity factor. </w:t>
      </w:r>
      <w:r w:rsidR="001011F4" w:rsidRPr="00997CDD">
        <w:rPr>
          <w:szCs w:val="24"/>
        </w:rPr>
        <w:t xml:space="preserve">The </w:t>
      </w:r>
      <w:r w:rsidR="001011F4" w:rsidRPr="00997CDD">
        <w:t>type of element used was CPS8R in a spider web arrangement.</w:t>
      </w:r>
    </w:p>
    <w:p w:rsidR="00BE1F55" w:rsidRDefault="00BE1F55" w:rsidP="00506F63">
      <w:pPr>
        <w:keepNext/>
        <w:spacing w:line="480" w:lineRule="auto"/>
        <w:jc w:val="center"/>
      </w:pPr>
      <w:r>
        <w:rPr>
          <w:noProof/>
          <w:szCs w:val="24"/>
          <w:lang w:val="ca-ES" w:eastAsia="ca-ES"/>
        </w:rPr>
        <w:lastRenderedPageBreak/>
        <w:drawing>
          <wp:inline distT="0" distB="0" distL="0" distR="0">
            <wp:extent cx="2222846" cy="3764478"/>
            <wp:effectExtent l="19050" t="0" r="6004" b="0"/>
            <wp:docPr id="21" name="Imagen 1" descr="I:\nuevo paper I\probeta en elemento finito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uevo paper I\probeta en elemento finitos 2.jpg"/>
                    <pic:cNvPicPr>
                      <a:picLocks noChangeAspect="1" noChangeArrowheads="1"/>
                    </pic:cNvPicPr>
                  </pic:nvPicPr>
                  <pic:blipFill>
                    <a:blip r:embed="rId8" cstate="print"/>
                    <a:srcRect/>
                    <a:stretch>
                      <a:fillRect/>
                    </a:stretch>
                  </pic:blipFill>
                  <pic:spPr bwMode="auto">
                    <a:xfrm>
                      <a:off x="0" y="0"/>
                      <a:ext cx="2227698" cy="3772695"/>
                    </a:xfrm>
                    <a:prstGeom prst="rect">
                      <a:avLst/>
                    </a:prstGeom>
                    <a:noFill/>
                    <a:ln w="9525">
                      <a:noFill/>
                      <a:miter lim="800000"/>
                      <a:headEnd/>
                      <a:tailEnd/>
                    </a:ln>
                  </pic:spPr>
                </pic:pic>
              </a:graphicData>
            </a:graphic>
          </wp:inline>
        </w:drawing>
      </w:r>
    </w:p>
    <w:p w:rsidR="00BE1F55" w:rsidRDefault="00BE1F55" w:rsidP="00506F63">
      <w:pPr>
        <w:pStyle w:val="Llegenda"/>
        <w:rPr>
          <w:rFonts w:ascii="Times New Roman" w:hAnsi="Times New Roman"/>
          <w:color w:val="auto"/>
          <w:sz w:val="24"/>
          <w:szCs w:val="24"/>
          <w:lang w:val="en-US"/>
        </w:rPr>
      </w:pPr>
      <w:bookmarkStart w:id="4" w:name="_Ref380488164"/>
      <w:r w:rsidRPr="00C40F22">
        <w:rPr>
          <w:rFonts w:ascii="Times New Roman" w:hAnsi="Times New Roman"/>
          <w:b/>
          <w:color w:val="auto"/>
          <w:sz w:val="24"/>
          <w:szCs w:val="24"/>
          <w:lang w:val="en-US"/>
        </w:rPr>
        <w:t xml:space="preserve">Figure </w:t>
      </w:r>
      <w:r w:rsidR="00476DFC" w:rsidRPr="00C40F22">
        <w:rPr>
          <w:rFonts w:ascii="Times New Roman" w:hAnsi="Times New Roman"/>
          <w:b/>
          <w:color w:val="auto"/>
          <w:sz w:val="24"/>
          <w:szCs w:val="24"/>
        </w:rPr>
        <w:fldChar w:fldCharType="begin"/>
      </w:r>
      <w:r w:rsidR="00C2426F" w:rsidRPr="00C40F22">
        <w:rPr>
          <w:rFonts w:ascii="Times New Roman" w:hAnsi="Times New Roman"/>
          <w:b/>
          <w:color w:val="auto"/>
          <w:sz w:val="24"/>
          <w:szCs w:val="24"/>
          <w:lang w:val="en-US"/>
        </w:rPr>
        <w:instrText xml:space="preserve"> SEQ Figure \* ARABIC </w:instrText>
      </w:r>
      <w:r w:rsidR="00476DFC" w:rsidRPr="00C40F22">
        <w:rPr>
          <w:rFonts w:ascii="Times New Roman" w:hAnsi="Times New Roman"/>
          <w:b/>
          <w:color w:val="auto"/>
          <w:sz w:val="24"/>
          <w:szCs w:val="24"/>
        </w:rPr>
        <w:fldChar w:fldCharType="separate"/>
      </w:r>
      <w:r w:rsidR="00C51D59">
        <w:rPr>
          <w:rFonts w:ascii="Times New Roman" w:hAnsi="Times New Roman"/>
          <w:b/>
          <w:noProof/>
          <w:color w:val="auto"/>
          <w:sz w:val="24"/>
          <w:szCs w:val="24"/>
          <w:lang w:val="en-US"/>
        </w:rPr>
        <w:t>2</w:t>
      </w:r>
      <w:r w:rsidR="00476DFC" w:rsidRPr="00C40F22">
        <w:rPr>
          <w:rFonts w:ascii="Times New Roman" w:hAnsi="Times New Roman"/>
          <w:b/>
          <w:color w:val="auto"/>
          <w:sz w:val="24"/>
          <w:szCs w:val="24"/>
        </w:rPr>
        <w:fldChar w:fldCharType="end"/>
      </w:r>
      <w:bookmarkEnd w:id="4"/>
      <w:r w:rsidRPr="00C40F22">
        <w:rPr>
          <w:rFonts w:ascii="Times New Roman" w:hAnsi="Times New Roman"/>
          <w:b/>
          <w:color w:val="auto"/>
          <w:sz w:val="24"/>
          <w:szCs w:val="24"/>
          <w:lang w:val="en-US"/>
        </w:rPr>
        <w:t xml:space="preserve">. </w:t>
      </w:r>
      <w:r w:rsidR="00423F16" w:rsidRPr="001A4C6E">
        <w:rPr>
          <w:rFonts w:ascii="Times New Roman" w:hAnsi="Times New Roman"/>
          <w:color w:val="auto"/>
          <w:sz w:val="24"/>
          <w:szCs w:val="24"/>
          <w:lang w:val="en-US"/>
        </w:rPr>
        <w:t>Characteristic profile of the stresses applied along the edge of the SENT specimens of this study.</w:t>
      </w:r>
      <w:r w:rsidR="001A4C6E" w:rsidRPr="001A4C6E">
        <w:rPr>
          <w:rFonts w:ascii="Times New Roman" w:hAnsi="Times New Roman"/>
          <w:color w:val="auto"/>
          <w:sz w:val="24"/>
          <w:szCs w:val="24"/>
          <w:lang w:val="en-US"/>
        </w:rPr>
        <w:t xml:space="preserve"> </w:t>
      </w:r>
    </w:p>
    <w:p w:rsidR="00506F63" w:rsidRPr="00506F63" w:rsidRDefault="00506F63" w:rsidP="00506F63">
      <w:pPr>
        <w:rPr>
          <w:lang w:eastAsia="en-US"/>
        </w:rPr>
      </w:pPr>
    </w:p>
    <w:p w:rsidR="00627935" w:rsidRPr="00F74C48" w:rsidRDefault="00C51D59" w:rsidP="00506F63">
      <w:pPr>
        <w:spacing w:line="480" w:lineRule="auto"/>
        <w:rPr>
          <w:lang w:eastAsia="en-US"/>
        </w:rPr>
      </w:pPr>
      <w:r>
        <w:fldChar w:fldCharType="begin"/>
      </w:r>
      <w:r>
        <w:instrText xml:space="preserve"> REF _Ref380488765 \h  \* MERGEFORMAT </w:instrText>
      </w:r>
      <w:r>
        <w:fldChar w:fldCharType="separate"/>
      </w:r>
      <w:r w:rsidRPr="00C51D59">
        <w:rPr>
          <w:b/>
        </w:rPr>
        <w:t>Figure 3</w:t>
      </w:r>
      <w:r>
        <w:fldChar w:fldCharType="end"/>
      </w:r>
      <w:r w:rsidR="00F74C48" w:rsidRPr="00F74C48">
        <w:rPr>
          <w:lang w:eastAsia="en-US"/>
        </w:rPr>
        <w:t xml:space="preserve"> shows the stress intensity factor</w:t>
      </w:r>
      <w:r w:rsidR="00F74C48">
        <w:rPr>
          <w:lang w:eastAsia="en-US"/>
        </w:rPr>
        <w:t xml:space="preserve"> </w:t>
      </w:r>
      <w:r w:rsidR="00627935">
        <w:rPr>
          <w:lang w:eastAsia="en-US"/>
        </w:rPr>
        <w:t>solution for</w:t>
      </w:r>
      <w:r w:rsidR="00B60F1A">
        <w:rPr>
          <w:lang w:eastAsia="en-US"/>
        </w:rPr>
        <w:t xml:space="preserve"> two of the</w:t>
      </w:r>
      <w:r w:rsidR="00627935">
        <w:rPr>
          <w:lang w:eastAsia="en-US"/>
        </w:rPr>
        <w:t xml:space="preserve"> SENT specimens</w:t>
      </w:r>
      <w:r w:rsidR="00B60F1A">
        <w:rPr>
          <w:lang w:eastAsia="en-US"/>
        </w:rPr>
        <w:t xml:space="preserve"> configuration that have been used for test</w:t>
      </w:r>
      <w:r w:rsidR="00CA0355">
        <w:rPr>
          <w:lang w:eastAsia="en-US"/>
        </w:rPr>
        <w:t>s</w:t>
      </w:r>
      <w:r w:rsidR="00B60F1A">
        <w:rPr>
          <w:lang w:eastAsia="en-US"/>
        </w:rPr>
        <w:t xml:space="preserve">. </w:t>
      </w:r>
      <w:r w:rsidR="00616D91">
        <w:rPr>
          <w:szCs w:val="24"/>
        </w:rPr>
        <w:t>The</w:t>
      </w:r>
      <w:r w:rsidR="008C0091">
        <w:rPr>
          <w:szCs w:val="24"/>
        </w:rPr>
        <w:t xml:space="preserve"> curve was normalized by dividing the stress intensity factor by the applied stress and the crack length by the specimen width.</w:t>
      </w:r>
      <w:r w:rsidR="008C0091">
        <w:rPr>
          <w:lang w:eastAsia="en-US"/>
        </w:rPr>
        <w:t xml:space="preserve"> </w:t>
      </w:r>
      <w:r w:rsidR="00B60F1A">
        <w:rPr>
          <w:lang w:eastAsia="en-US"/>
        </w:rPr>
        <w:t>The results obtained show that for the SENT specimen</w:t>
      </w:r>
      <w:r w:rsidR="00700C0E">
        <w:rPr>
          <w:lang w:eastAsia="en-US"/>
        </w:rPr>
        <w:t>s</w:t>
      </w:r>
      <w:r w:rsidR="00B60F1A">
        <w:rPr>
          <w:lang w:eastAsia="en-US"/>
        </w:rPr>
        <w:t xml:space="preserve"> with wedge grips, the stress intensity factor </w:t>
      </w:r>
      <w:r w:rsidR="00616D91">
        <w:rPr>
          <w:lang w:eastAsia="en-US"/>
        </w:rPr>
        <w:t>depends on</w:t>
      </w:r>
      <w:r w:rsidR="00B60F1A">
        <w:rPr>
          <w:lang w:eastAsia="en-US"/>
        </w:rPr>
        <w:t xml:space="preserve"> the </w:t>
      </w:r>
      <w:r w:rsidR="00616074" w:rsidRPr="00616074">
        <w:rPr>
          <w:lang w:eastAsia="en-US"/>
        </w:rPr>
        <w:t>size</w:t>
      </w:r>
      <w:r w:rsidR="00B60F1A">
        <w:rPr>
          <w:lang w:eastAsia="en-US"/>
        </w:rPr>
        <w:t xml:space="preserve"> of the specimen. </w:t>
      </w:r>
    </w:p>
    <w:p w:rsidR="00CE2B7E" w:rsidRDefault="0042770F" w:rsidP="00506F63">
      <w:pPr>
        <w:keepNext/>
        <w:spacing w:line="480" w:lineRule="auto"/>
        <w:jc w:val="center"/>
      </w:pPr>
      <w:r>
        <w:rPr>
          <w:b/>
          <w:noProof/>
          <w:sz w:val="28"/>
          <w:szCs w:val="28"/>
          <w:lang w:val="ca-ES" w:eastAsia="ca-ES"/>
        </w:rPr>
        <w:lastRenderedPageBreak/>
        <w:drawing>
          <wp:inline distT="0" distB="0" distL="0" distR="0">
            <wp:extent cx="3350677" cy="3138985"/>
            <wp:effectExtent l="19050" t="0" r="2123" b="0"/>
            <wp:docPr id="16" name="Imagen 1" descr="I:\carpeta de trabajo noviembre2012\graficos en origin\graficos en jpg\curva probeta S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arpeta de trabajo noviembre2012\graficos en origin\graficos en jpg\curva probeta SENT.jpg"/>
                    <pic:cNvPicPr>
                      <a:picLocks noChangeAspect="1" noChangeArrowheads="1"/>
                    </pic:cNvPicPr>
                  </pic:nvPicPr>
                  <pic:blipFill>
                    <a:blip r:embed="rId9" cstate="print"/>
                    <a:srcRect/>
                    <a:stretch>
                      <a:fillRect/>
                    </a:stretch>
                  </pic:blipFill>
                  <pic:spPr bwMode="auto">
                    <a:xfrm>
                      <a:off x="0" y="0"/>
                      <a:ext cx="3357848" cy="3145703"/>
                    </a:xfrm>
                    <a:prstGeom prst="rect">
                      <a:avLst/>
                    </a:prstGeom>
                    <a:noFill/>
                    <a:ln w="9525">
                      <a:noFill/>
                      <a:miter lim="800000"/>
                      <a:headEnd/>
                      <a:tailEnd/>
                    </a:ln>
                  </pic:spPr>
                </pic:pic>
              </a:graphicData>
            </a:graphic>
          </wp:inline>
        </w:drawing>
      </w:r>
    </w:p>
    <w:p w:rsidR="00506F63" w:rsidRPr="00423F16" w:rsidRDefault="00CE2B7E" w:rsidP="00423F16">
      <w:pPr>
        <w:pStyle w:val="Llegenda"/>
        <w:rPr>
          <w:lang w:val="en-US"/>
        </w:rPr>
      </w:pPr>
      <w:bookmarkStart w:id="5" w:name="_Ref380488765"/>
      <w:r w:rsidRPr="00A65F88">
        <w:rPr>
          <w:rFonts w:ascii="Times New Roman" w:hAnsi="Times New Roman"/>
          <w:b/>
          <w:color w:val="auto"/>
          <w:sz w:val="24"/>
          <w:szCs w:val="24"/>
          <w:lang w:val="en-US"/>
        </w:rPr>
        <w:t xml:space="preserve">Figure </w:t>
      </w:r>
      <w:r w:rsidR="00476DFC" w:rsidRPr="00A65F88">
        <w:rPr>
          <w:rFonts w:ascii="Times New Roman" w:hAnsi="Times New Roman"/>
          <w:b/>
          <w:color w:val="auto"/>
          <w:sz w:val="24"/>
          <w:szCs w:val="24"/>
        </w:rPr>
        <w:fldChar w:fldCharType="begin"/>
      </w:r>
      <w:r w:rsidRPr="00A65F88">
        <w:rPr>
          <w:rFonts w:ascii="Times New Roman" w:hAnsi="Times New Roman"/>
          <w:b/>
          <w:color w:val="auto"/>
          <w:sz w:val="24"/>
          <w:szCs w:val="24"/>
          <w:lang w:val="en-US"/>
        </w:rPr>
        <w:instrText xml:space="preserve"> SEQ Figure \* ARABIC </w:instrText>
      </w:r>
      <w:r w:rsidR="00476DFC" w:rsidRPr="00A65F88">
        <w:rPr>
          <w:rFonts w:ascii="Times New Roman" w:hAnsi="Times New Roman"/>
          <w:b/>
          <w:color w:val="auto"/>
          <w:sz w:val="24"/>
          <w:szCs w:val="24"/>
        </w:rPr>
        <w:fldChar w:fldCharType="separate"/>
      </w:r>
      <w:r w:rsidR="00C51D59">
        <w:rPr>
          <w:rFonts w:ascii="Times New Roman" w:hAnsi="Times New Roman"/>
          <w:b/>
          <w:noProof/>
          <w:color w:val="auto"/>
          <w:sz w:val="24"/>
          <w:szCs w:val="24"/>
          <w:lang w:val="en-US"/>
        </w:rPr>
        <w:t>3</w:t>
      </w:r>
      <w:r w:rsidR="00476DFC" w:rsidRPr="00A65F88">
        <w:rPr>
          <w:rFonts w:ascii="Times New Roman" w:hAnsi="Times New Roman"/>
          <w:b/>
          <w:color w:val="auto"/>
          <w:sz w:val="24"/>
          <w:szCs w:val="24"/>
        </w:rPr>
        <w:fldChar w:fldCharType="end"/>
      </w:r>
      <w:bookmarkEnd w:id="5"/>
      <w:r w:rsidR="001A4C6E" w:rsidRPr="00A65F88">
        <w:rPr>
          <w:rFonts w:ascii="Times New Roman" w:hAnsi="Times New Roman"/>
          <w:color w:val="auto"/>
          <w:sz w:val="24"/>
          <w:szCs w:val="24"/>
          <w:lang w:val="en-US"/>
        </w:rPr>
        <w:t>. S</w:t>
      </w:r>
      <w:r w:rsidR="00423F16" w:rsidRPr="00A65F88">
        <w:rPr>
          <w:rFonts w:ascii="Times New Roman" w:hAnsi="Times New Roman"/>
          <w:color w:val="auto"/>
          <w:sz w:val="24"/>
          <w:szCs w:val="24"/>
          <w:lang w:val="en-US"/>
        </w:rPr>
        <w:t xml:space="preserve">tress intensity factor solution </w:t>
      </w:r>
      <w:r w:rsidR="00423F16" w:rsidRPr="00A65F88">
        <w:rPr>
          <w:rFonts w:ascii="Times New Roman" w:hAnsi="Times New Roman"/>
          <w:i/>
          <w:color w:val="auto"/>
          <w:sz w:val="24"/>
          <w:szCs w:val="24"/>
          <w:lang w:val="en-US"/>
        </w:rPr>
        <w:t>vs.</w:t>
      </w:r>
      <w:r w:rsidR="00423F16" w:rsidRPr="00A65F88">
        <w:rPr>
          <w:rFonts w:ascii="Times New Roman" w:hAnsi="Times New Roman"/>
          <w:color w:val="auto"/>
          <w:sz w:val="24"/>
          <w:szCs w:val="24"/>
          <w:lang w:val="en-US"/>
        </w:rPr>
        <w:t xml:space="preserve"> crack length</w:t>
      </w:r>
      <w:r w:rsidR="008F314F">
        <w:rPr>
          <w:rFonts w:ascii="Times New Roman" w:hAnsi="Times New Roman"/>
          <w:color w:val="auto"/>
          <w:sz w:val="24"/>
          <w:szCs w:val="24"/>
          <w:lang w:val="en-US"/>
        </w:rPr>
        <w:t xml:space="preserve">. </w:t>
      </w:r>
      <w:r w:rsidR="00423F16" w:rsidRPr="00A65F88">
        <w:rPr>
          <w:rFonts w:ascii="Times New Roman" w:hAnsi="Times New Roman"/>
          <w:color w:val="auto"/>
          <w:sz w:val="24"/>
          <w:szCs w:val="24"/>
          <w:lang w:val="en-US"/>
        </w:rPr>
        <w:t xml:space="preserve"> </w:t>
      </w:r>
      <w:r w:rsidR="008F314F">
        <w:rPr>
          <w:rFonts w:ascii="Times New Roman" w:hAnsi="Times New Roman"/>
          <w:color w:val="auto"/>
          <w:sz w:val="24"/>
          <w:szCs w:val="24"/>
          <w:lang w:val="en-US"/>
        </w:rPr>
        <w:t>F</w:t>
      </w:r>
      <w:r w:rsidR="00423F16" w:rsidRPr="00A65F88">
        <w:rPr>
          <w:rFonts w:ascii="Times New Roman" w:hAnsi="Times New Roman"/>
          <w:color w:val="auto"/>
          <w:sz w:val="24"/>
          <w:szCs w:val="24"/>
          <w:lang w:val="en-US"/>
        </w:rPr>
        <w:t>or SENT specimen of two different l</w:t>
      </w:r>
      <w:r w:rsidR="00CD50F5">
        <w:rPr>
          <w:rFonts w:ascii="Times New Roman" w:hAnsi="Times New Roman"/>
          <w:color w:val="auto"/>
          <w:sz w:val="24"/>
          <w:szCs w:val="24"/>
          <w:lang w:val="en-US"/>
        </w:rPr>
        <w:t>engths</w:t>
      </w:r>
      <w:r w:rsidR="00423F16" w:rsidRPr="00A65F88">
        <w:rPr>
          <w:rFonts w:ascii="Times New Roman" w:hAnsi="Times New Roman"/>
          <w:color w:val="auto"/>
          <w:sz w:val="24"/>
          <w:szCs w:val="24"/>
          <w:lang w:val="en-US"/>
        </w:rPr>
        <w:t xml:space="preserve"> and for typical SENT specimen.</w:t>
      </w:r>
    </w:p>
    <w:p w:rsidR="00737F31" w:rsidRPr="00FD4810" w:rsidRDefault="00C51D59" w:rsidP="00506F63">
      <w:pPr>
        <w:spacing w:line="480" w:lineRule="auto"/>
        <w:rPr>
          <w:lang w:eastAsia="en-US"/>
        </w:rPr>
      </w:pPr>
      <w:r>
        <w:fldChar w:fldCharType="begin"/>
      </w:r>
      <w:r>
        <w:instrText xml:space="preserve"> REF _Ref380494022 \h  \* MERGEFORMAT </w:instrText>
      </w:r>
      <w:r>
        <w:fldChar w:fldCharType="separate"/>
      </w:r>
      <w:r w:rsidRPr="00C51D59">
        <w:rPr>
          <w:b/>
        </w:rPr>
        <w:t>Figure 4</w:t>
      </w:r>
      <w:r>
        <w:fldChar w:fldCharType="end"/>
      </w:r>
      <w:r w:rsidR="00700C0E" w:rsidRPr="00FD4810">
        <w:rPr>
          <w:lang w:eastAsia="en-US"/>
        </w:rPr>
        <w:t xml:space="preserve"> shows the relationship between fatigue crack growth rate </w:t>
      </w:r>
      <w:r w:rsidR="00700C0E" w:rsidRPr="00FD4810">
        <w:rPr>
          <w:i/>
          <w:lang w:eastAsia="en-US"/>
        </w:rPr>
        <w:t>vs.</w:t>
      </w:r>
      <w:r w:rsidR="00700C0E" w:rsidRPr="00FD4810">
        <w:rPr>
          <w:lang w:eastAsia="en-US"/>
        </w:rPr>
        <w:t xml:space="preserve"> </w:t>
      </w:r>
      <w:r w:rsidR="00700C0E" w:rsidRPr="00FD4810">
        <w:rPr>
          <w:rFonts w:ascii="Calibri" w:hAnsi="Calibri" w:cs="Calibri"/>
          <w:lang w:eastAsia="en-US"/>
        </w:rPr>
        <w:t>Δ</w:t>
      </w:r>
      <w:r w:rsidR="0009102A" w:rsidRPr="00FD4810">
        <w:rPr>
          <w:lang w:eastAsia="en-US"/>
        </w:rPr>
        <w:t>K w</w:t>
      </w:r>
      <w:r w:rsidR="00700C0E" w:rsidRPr="00FD4810">
        <w:rPr>
          <w:lang w:eastAsia="en-US"/>
        </w:rPr>
        <w:t>hen the stress intensity factor</w:t>
      </w:r>
      <w:r w:rsidR="00CF2224" w:rsidRPr="00FD4810">
        <w:rPr>
          <w:lang w:eastAsia="en-US"/>
        </w:rPr>
        <w:t xml:space="preserve"> (SIF) </w:t>
      </w:r>
      <w:r w:rsidR="00700C0E" w:rsidRPr="00FD4810">
        <w:rPr>
          <w:lang w:eastAsia="en-US"/>
        </w:rPr>
        <w:t xml:space="preserve">solution used is the </w:t>
      </w:r>
      <w:r w:rsidR="00B75861" w:rsidRPr="00FD4810">
        <w:rPr>
          <w:lang w:eastAsia="en-US"/>
        </w:rPr>
        <w:t xml:space="preserve">one </w:t>
      </w:r>
      <w:r w:rsidR="00700C0E" w:rsidRPr="00FD4810">
        <w:rPr>
          <w:lang w:eastAsia="en-US"/>
        </w:rPr>
        <w:t>found in the handbooks, and when</w:t>
      </w:r>
      <w:r w:rsidR="0009102A" w:rsidRPr="00FD4810">
        <w:rPr>
          <w:lang w:eastAsia="en-US"/>
        </w:rPr>
        <w:t xml:space="preserve"> the </w:t>
      </w:r>
      <w:r w:rsidR="0009102A" w:rsidRPr="00997CDD">
        <w:rPr>
          <w:lang w:eastAsia="en-US"/>
        </w:rPr>
        <w:t>stress intensity factor used is the</w:t>
      </w:r>
      <w:r w:rsidR="00B75861" w:rsidRPr="00997CDD">
        <w:rPr>
          <w:lang w:eastAsia="en-US"/>
        </w:rPr>
        <w:t xml:space="preserve"> one</w:t>
      </w:r>
      <w:r w:rsidR="0009102A" w:rsidRPr="00997CDD">
        <w:rPr>
          <w:lang w:eastAsia="en-US"/>
        </w:rPr>
        <w:t xml:space="preserve"> obtained by FEM.</w:t>
      </w:r>
      <w:r w:rsidR="00B75861" w:rsidRPr="00997CDD">
        <w:rPr>
          <w:lang w:eastAsia="en-US"/>
        </w:rPr>
        <w:t xml:space="preserve"> </w:t>
      </w:r>
      <w:r w:rsidR="007F5EE9" w:rsidRPr="00997CDD">
        <w:rPr>
          <w:lang w:eastAsia="en-US"/>
        </w:rPr>
        <w:t xml:space="preserve">When using the stress intensity factor of the handbooks for specimens of the same size, there is an apparent increase of the FCGR with an increase in the applied stress for the same ΔK and the </w:t>
      </w:r>
      <w:r w:rsidR="009569E8" w:rsidRPr="00997CDD">
        <w:rPr>
          <w:lang w:eastAsia="en-US"/>
        </w:rPr>
        <w:t>same load ratio</w:t>
      </w:r>
      <w:r w:rsidR="00997CDD" w:rsidRPr="00997CDD">
        <w:rPr>
          <w:lang w:eastAsia="en-US"/>
        </w:rPr>
        <w:t>.</w:t>
      </w:r>
      <w:r w:rsidR="009569E8" w:rsidRPr="00997CDD">
        <w:rPr>
          <w:lang w:eastAsia="en-US"/>
        </w:rPr>
        <w:t xml:space="preserve"> This dependency  disappears when a </w:t>
      </w:r>
      <w:r w:rsidR="007F5EE9" w:rsidRPr="00997CDD">
        <w:rPr>
          <w:lang w:eastAsia="en-US"/>
        </w:rPr>
        <w:t xml:space="preserve"> specific stress intensity factor solution is used</w:t>
      </w:r>
      <w:r w:rsidR="005C0110" w:rsidRPr="00997CDD">
        <w:rPr>
          <w:lang w:eastAsia="en-US"/>
        </w:rPr>
        <w:t>.</w:t>
      </w:r>
      <w:r w:rsidR="00C070C4" w:rsidRPr="00997CDD">
        <w:rPr>
          <w:lang w:eastAsia="en-US"/>
        </w:rPr>
        <w:t xml:space="preserve"> </w:t>
      </w:r>
      <w:r w:rsidR="00737F31" w:rsidRPr="00997CDD">
        <w:rPr>
          <w:lang w:eastAsia="en-US"/>
        </w:rPr>
        <w:t>This</w:t>
      </w:r>
      <w:r w:rsidR="00737F31" w:rsidRPr="00FD4810">
        <w:rPr>
          <w:lang w:eastAsia="en-US"/>
        </w:rPr>
        <w:t xml:space="preserve"> rationalization </w:t>
      </w:r>
      <w:r w:rsidR="000D21F8" w:rsidRPr="00FD4810">
        <w:rPr>
          <w:lang w:eastAsia="en-US"/>
        </w:rPr>
        <w:t>may</w:t>
      </w:r>
      <w:r w:rsidR="00737F31" w:rsidRPr="00FD4810">
        <w:rPr>
          <w:lang w:eastAsia="en-US"/>
        </w:rPr>
        <w:t xml:space="preserve"> be used to explain the contradictory results found in the literature </w:t>
      </w:r>
      <w:r w:rsidR="005A665D">
        <w:rPr>
          <w:lang w:eastAsia="en-US"/>
        </w:rPr>
        <w:t>[4,8]</w:t>
      </w:r>
      <w:r w:rsidR="00737F31" w:rsidRPr="00FD4810">
        <w:rPr>
          <w:lang w:eastAsia="en-US"/>
        </w:rPr>
        <w:t xml:space="preserve"> </w:t>
      </w:r>
      <w:r w:rsidR="00B75861" w:rsidRPr="00FD4810">
        <w:rPr>
          <w:lang w:eastAsia="en-US"/>
        </w:rPr>
        <w:t>which show</w:t>
      </w:r>
      <w:r w:rsidR="00737F31" w:rsidRPr="00FD4810">
        <w:rPr>
          <w:lang w:eastAsia="en-US"/>
        </w:rPr>
        <w:t xml:space="preserve"> that in thin sheet SENT specimen</w:t>
      </w:r>
      <w:r w:rsidR="00B75861" w:rsidRPr="00FD4810">
        <w:rPr>
          <w:lang w:eastAsia="en-US"/>
        </w:rPr>
        <w:t>s</w:t>
      </w:r>
      <w:r w:rsidR="00737F31" w:rsidRPr="00FD4810">
        <w:rPr>
          <w:lang w:eastAsia="en-US"/>
        </w:rPr>
        <w:t xml:space="preserve"> of MASS</w:t>
      </w:r>
      <w:r w:rsidR="00B75861" w:rsidRPr="00FD4810">
        <w:rPr>
          <w:lang w:eastAsia="en-US"/>
        </w:rPr>
        <w:t>,</w:t>
      </w:r>
      <w:r w:rsidR="00737F31" w:rsidRPr="00FD4810">
        <w:rPr>
          <w:lang w:eastAsia="en-US"/>
        </w:rPr>
        <w:t xml:space="preserve"> the FCGR increase</w:t>
      </w:r>
      <w:r w:rsidR="00B75861" w:rsidRPr="00FD4810">
        <w:rPr>
          <w:lang w:eastAsia="en-US"/>
        </w:rPr>
        <w:t>s</w:t>
      </w:r>
      <w:r w:rsidR="00737F31" w:rsidRPr="00FD4810">
        <w:rPr>
          <w:lang w:eastAsia="en-US"/>
        </w:rPr>
        <w:t xml:space="preserve"> with the increase of the applied stress.  </w:t>
      </w:r>
    </w:p>
    <w:p w:rsidR="007D32FF" w:rsidRDefault="007D32FF" w:rsidP="00506F63">
      <w:pPr>
        <w:spacing w:line="480" w:lineRule="auto"/>
        <w:rPr>
          <w:lang w:eastAsia="en-US"/>
        </w:rPr>
      </w:pPr>
    </w:p>
    <w:p w:rsidR="00CE2B7E" w:rsidRDefault="00CE2B7E" w:rsidP="00506F63">
      <w:pPr>
        <w:keepNext/>
        <w:spacing w:line="480" w:lineRule="auto"/>
        <w:jc w:val="center"/>
      </w:pPr>
      <w:r>
        <w:rPr>
          <w:b/>
          <w:noProof/>
          <w:sz w:val="28"/>
          <w:szCs w:val="28"/>
          <w:lang w:val="ca-ES" w:eastAsia="ca-ES"/>
        </w:rPr>
        <w:lastRenderedPageBreak/>
        <w:drawing>
          <wp:inline distT="0" distB="0" distL="0" distR="0">
            <wp:extent cx="3498111" cy="2573079"/>
            <wp:effectExtent l="19050" t="0" r="7089" b="0"/>
            <wp:docPr id="17" name="Imagen 2" descr="I:\nuevo paper I\curvas con DK bueno y DK ma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uevo paper I\curvas con DK bueno y DK malo.jpg"/>
                    <pic:cNvPicPr>
                      <a:picLocks noChangeAspect="1" noChangeArrowheads="1"/>
                    </pic:cNvPicPr>
                  </pic:nvPicPr>
                  <pic:blipFill>
                    <a:blip r:embed="rId10" cstate="print"/>
                    <a:srcRect l="1852" t="3200"/>
                    <a:stretch>
                      <a:fillRect/>
                    </a:stretch>
                  </pic:blipFill>
                  <pic:spPr bwMode="auto">
                    <a:xfrm>
                      <a:off x="0" y="0"/>
                      <a:ext cx="3498111" cy="2573079"/>
                    </a:xfrm>
                    <a:prstGeom prst="rect">
                      <a:avLst/>
                    </a:prstGeom>
                    <a:noFill/>
                    <a:ln w="9525">
                      <a:noFill/>
                      <a:miter lim="800000"/>
                      <a:headEnd/>
                      <a:tailEnd/>
                    </a:ln>
                  </pic:spPr>
                </pic:pic>
              </a:graphicData>
            </a:graphic>
          </wp:inline>
        </w:drawing>
      </w:r>
    </w:p>
    <w:p w:rsidR="004C7759" w:rsidRPr="00CF2224" w:rsidRDefault="00CE2B7E" w:rsidP="00F53A48">
      <w:pPr>
        <w:pStyle w:val="Llegenda"/>
        <w:rPr>
          <w:rFonts w:ascii="Times New Roman" w:hAnsi="Times New Roman"/>
          <w:b/>
          <w:color w:val="auto"/>
          <w:sz w:val="24"/>
          <w:szCs w:val="24"/>
          <w:lang w:val="en-US"/>
        </w:rPr>
      </w:pPr>
      <w:bookmarkStart w:id="6" w:name="_Ref380494022"/>
      <w:r w:rsidRPr="00A65F88">
        <w:rPr>
          <w:rFonts w:ascii="Times New Roman" w:hAnsi="Times New Roman"/>
          <w:b/>
          <w:color w:val="auto"/>
          <w:sz w:val="24"/>
          <w:szCs w:val="24"/>
          <w:lang w:val="en-US"/>
        </w:rPr>
        <w:t xml:space="preserve">Figure </w:t>
      </w:r>
      <w:r w:rsidR="00476DFC" w:rsidRPr="00A65F88">
        <w:rPr>
          <w:rFonts w:ascii="Times New Roman" w:hAnsi="Times New Roman"/>
          <w:b/>
          <w:color w:val="auto"/>
          <w:sz w:val="24"/>
          <w:szCs w:val="24"/>
        </w:rPr>
        <w:fldChar w:fldCharType="begin"/>
      </w:r>
      <w:r w:rsidR="00030825" w:rsidRPr="00A65F88">
        <w:rPr>
          <w:rFonts w:ascii="Times New Roman" w:hAnsi="Times New Roman"/>
          <w:b/>
          <w:color w:val="auto"/>
          <w:sz w:val="24"/>
          <w:szCs w:val="24"/>
          <w:lang w:val="en-US"/>
        </w:rPr>
        <w:instrText xml:space="preserve"> SEQ Figure \* ARABIC </w:instrText>
      </w:r>
      <w:r w:rsidR="00476DFC" w:rsidRPr="00A65F88">
        <w:rPr>
          <w:rFonts w:ascii="Times New Roman" w:hAnsi="Times New Roman"/>
          <w:b/>
          <w:color w:val="auto"/>
          <w:sz w:val="24"/>
          <w:szCs w:val="24"/>
        </w:rPr>
        <w:fldChar w:fldCharType="separate"/>
      </w:r>
      <w:r w:rsidR="00C51D59">
        <w:rPr>
          <w:rFonts w:ascii="Times New Roman" w:hAnsi="Times New Roman"/>
          <w:b/>
          <w:noProof/>
          <w:color w:val="auto"/>
          <w:sz w:val="24"/>
          <w:szCs w:val="24"/>
          <w:lang w:val="en-US"/>
        </w:rPr>
        <w:t>4</w:t>
      </w:r>
      <w:r w:rsidR="00476DFC" w:rsidRPr="00A65F88">
        <w:rPr>
          <w:rFonts w:ascii="Times New Roman" w:hAnsi="Times New Roman"/>
          <w:b/>
          <w:color w:val="auto"/>
          <w:sz w:val="24"/>
          <w:szCs w:val="24"/>
        </w:rPr>
        <w:fldChar w:fldCharType="end"/>
      </w:r>
      <w:bookmarkEnd w:id="6"/>
      <w:r w:rsidRPr="00A65F88">
        <w:rPr>
          <w:rFonts w:ascii="Times New Roman" w:hAnsi="Times New Roman"/>
          <w:b/>
          <w:color w:val="auto"/>
          <w:sz w:val="24"/>
          <w:szCs w:val="24"/>
          <w:lang w:val="en-US"/>
        </w:rPr>
        <w:t>.</w:t>
      </w:r>
      <w:r w:rsidRPr="00A65F88">
        <w:rPr>
          <w:rFonts w:ascii="Times New Roman" w:hAnsi="Times New Roman"/>
          <w:color w:val="auto"/>
          <w:sz w:val="24"/>
          <w:szCs w:val="24"/>
          <w:lang w:val="en-US"/>
        </w:rPr>
        <w:t xml:space="preserve"> </w:t>
      </w:r>
      <w:r w:rsidR="001A4C6E" w:rsidRPr="00A65F88">
        <w:rPr>
          <w:rFonts w:ascii="Times New Roman" w:hAnsi="Times New Roman"/>
          <w:iCs/>
          <w:color w:val="auto"/>
          <w:sz w:val="24"/>
          <w:szCs w:val="24"/>
          <w:lang w:val="en-US"/>
        </w:rPr>
        <w:t xml:space="preserve">Fatigue crack growth rate </w:t>
      </w:r>
      <w:r w:rsidR="001A4C6E" w:rsidRPr="00A65F88">
        <w:rPr>
          <w:rFonts w:ascii="Times New Roman" w:hAnsi="Times New Roman"/>
          <w:i/>
          <w:iCs/>
          <w:color w:val="auto"/>
          <w:sz w:val="24"/>
          <w:szCs w:val="24"/>
          <w:lang w:val="en-US"/>
        </w:rPr>
        <w:t xml:space="preserve">vs. </w:t>
      </w:r>
      <w:r w:rsidR="001A4C6E" w:rsidRPr="00A65F88">
        <w:rPr>
          <w:rFonts w:ascii="Times New Roman" w:hAnsi="Times New Roman"/>
          <w:iCs/>
          <w:color w:val="auto"/>
          <w:sz w:val="24"/>
          <w:szCs w:val="24"/>
          <w:lang w:val="en-US"/>
        </w:rPr>
        <w:t>stress int</w:t>
      </w:r>
      <w:r w:rsidR="003B5F43">
        <w:rPr>
          <w:rFonts w:ascii="Times New Roman" w:hAnsi="Times New Roman"/>
          <w:iCs/>
          <w:color w:val="auto"/>
          <w:sz w:val="24"/>
          <w:szCs w:val="24"/>
          <w:lang w:val="en-US"/>
        </w:rPr>
        <w:t>ensity factor range for a</w:t>
      </w:r>
      <w:r w:rsidR="001A4C6E" w:rsidRPr="00A65F88">
        <w:rPr>
          <w:rFonts w:ascii="Times New Roman" w:hAnsi="Times New Roman"/>
          <w:iCs/>
          <w:color w:val="auto"/>
          <w:sz w:val="24"/>
          <w:szCs w:val="24"/>
          <w:lang w:val="en-US"/>
        </w:rPr>
        <w:t xml:space="preserve"> load</w:t>
      </w:r>
      <w:r w:rsidR="00A65F88" w:rsidRPr="00A65F88">
        <w:rPr>
          <w:rFonts w:ascii="Times New Roman" w:hAnsi="Times New Roman"/>
          <w:iCs/>
          <w:color w:val="auto"/>
          <w:sz w:val="24"/>
          <w:szCs w:val="24"/>
          <w:lang w:val="en-US"/>
        </w:rPr>
        <w:t xml:space="preserve"> ratio of 0.1 using the SIF solution proposed in this study and the SIF solution proposed in handbooks.</w:t>
      </w:r>
    </w:p>
    <w:p w:rsidR="00F53A48" w:rsidRDefault="00F53A48" w:rsidP="00506F63">
      <w:pPr>
        <w:spacing w:line="480" w:lineRule="auto"/>
        <w:rPr>
          <w:b/>
          <w:sz w:val="28"/>
          <w:szCs w:val="28"/>
        </w:rPr>
      </w:pPr>
    </w:p>
    <w:p w:rsidR="00076FAE" w:rsidRPr="00076914" w:rsidRDefault="003B5F43" w:rsidP="00506F63">
      <w:pPr>
        <w:spacing w:line="480" w:lineRule="auto"/>
        <w:rPr>
          <w:b/>
          <w:sz w:val="28"/>
          <w:szCs w:val="28"/>
        </w:rPr>
      </w:pPr>
      <w:r>
        <w:rPr>
          <w:b/>
          <w:sz w:val="28"/>
          <w:szCs w:val="28"/>
        </w:rPr>
        <w:t xml:space="preserve">4. </w:t>
      </w:r>
      <w:r w:rsidR="009748B5" w:rsidRPr="00076914">
        <w:rPr>
          <w:b/>
          <w:sz w:val="28"/>
          <w:szCs w:val="28"/>
        </w:rPr>
        <w:t>Results</w:t>
      </w:r>
    </w:p>
    <w:p w:rsidR="00120613" w:rsidRDefault="003B5F43" w:rsidP="00506F63">
      <w:pPr>
        <w:spacing w:line="480" w:lineRule="auto"/>
        <w:rPr>
          <w:b/>
        </w:rPr>
      </w:pPr>
      <w:r>
        <w:rPr>
          <w:b/>
        </w:rPr>
        <w:t xml:space="preserve">4.1. </w:t>
      </w:r>
      <w:r w:rsidR="005515C1">
        <w:rPr>
          <w:b/>
        </w:rPr>
        <w:t>Fatigue crack growth rate curves in term</w:t>
      </w:r>
      <w:r w:rsidR="00B75861">
        <w:rPr>
          <w:b/>
        </w:rPr>
        <w:t>s</w:t>
      </w:r>
      <w:r w:rsidR="005515C1">
        <w:rPr>
          <w:b/>
        </w:rPr>
        <w:t xml:space="preserve"> of the range of stress intensity factor</w:t>
      </w:r>
    </w:p>
    <w:p w:rsidR="009748B5" w:rsidRDefault="00476DFC" w:rsidP="00506F63">
      <w:pPr>
        <w:spacing w:line="480" w:lineRule="auto"/>
      </w:pPr>
      <w:r>
        <w:fldChar w:fldCharType="begin"/>
      </w:r>
      <w:r w:rsidR="00954DDB">
        <w:instrText xml:space="preserve"> REF _Ref376955084 \h </w:instrText>
      </w:r>
      <w:r>
        <w:fldChar w:fldCharType="separate"/>
      </w:r>
      <w:r w:rsidR="00C51D59" w:rsidRPr="00FD4810">
        <w:rPr>
          <w:b/>
          <w:szCs w:val="24"/>
        </w:rPr>
        <w:t xml:space="preserve">Figure </w:t>
      </w:r>
      <w:r w:rsidR="00C51D59">
        <w:rPr>
          <w:b/>
          <w:noProof/>
          <w:szCs w:val="24"/>
        </w:rPr>
        <w:t>5</w:t>
      </w:r>
      <w:r>
        <w:fldChar w:fldCharType="end"/>
      </w:r>
      <w:r w:rsidR="00954DDB">
        <w:t xml:space="preserve"> </w:t>
      </w:r>
      <w:r w:rsidR="00D47CD6">
        <w:t xml:space="preserve">shows the fatigue crack growth rate </w:t>
      </w:r>
      <w:r w:rsidR="00D47CD6" w:rsidRPr="00E40EDC">
        <w:rPr>
          <w:i/>
        </w:rPr>
        <w:t>vs</w:t>
      </w:r>
      <w:r w:rsidR="00E40EDC">
        <w:rPr>
          <w:i/>
        </w:rPr>
        <w:t>.</w:t>
      </w:r>
      <w:r w:rsidR="00D47CD6" w:rsidRPr="00E40EDC">
        <w:rPr>
          <w:i/>
        </w:rPr>
        <w:t xml:space="preserve"> </w:t>
      </w:r>
      <w:r w:rsidR="00FC3FB8">
        <w:t>∆</w:t>
      </w:r>
      <w:r w:rsidR="00D47CD6">
        <w:t>K of an austenitic stainless steel AISI 301LN in annealed</w:t>
      </w:r>
      <w:r w:rsidR="00535BDD">
        <w:t xml:space="preserve"> </w:t>
      </w:r>
      <w:r w:rsidR="00CF2224">
        <w:t>condition</w:t>
      </w:r>
      <w:r w:rsidR="009C282E">
        <w:t xml:space="preserve"> (</w:t>
      </w:r>
      <w:r>
        <w:fldChar w:fldCharType="begin"/>
      </w:r>
      <w:r w:rsidR="00954DDB">
        <w:instrText xml:space="preserve"> REF _Ref376955084 \h </w:instrText>
      </w:r>
      <w:r>
        <w:fldChar w:fldCharType="separate"/>
      </w:r>
      <w:r w:rsidR="00C51D59" w:rsidRPr="00FD4810">
        <w:rPr>
          <w:b/>
          <w:szCs w:val="24"/>
        </w:rPr>
        <w:t xml:space="preserve">Figure </w:t>
      </w:r>
      <w:r w:rsidR="00C51D59">
        <w:rPr>
          <w:b/>
          <w:noProof/>
          <w:szCs w:val="24"/>
        </w:rPr>
        <w:t>5</w:t>
      </w:r>
      <w:r>
        <w:fldChar w:fldCharType="end"/>
      </w:r>
      <w:r w:rsidR="0054243A">
        <w:t>a)</w:t>
      </w:r>
      <w:r w:rsidR="00D47CD6">
        <w:t xml:space="preserve"> and cold rolled </w:t>
      </w:r>
      <w:r w:rsidR="00E40EDC">
        <w:t>condition</w:t>
      </w:r>
      <w:r w:rsidR="009C282E">
        <w:t xml:space="preserve"> (</w:t>
      </w:r>
      <w:r>
        <w:fldChar w:fldCharType="begin"/>
      </w:r>
      <w:r w:rsidR="00954DDB">
        <w:instrText xml:space="preserve"> REF _Ref376955084 \h </w:instrText>
      </w:r>
      <w:r>
        <w:fldChar w:fldCharType="separate"/>
      </w:r>
      <w:r w:rsidR="00C51D59" w:rsidRPr="00FD4810">
        <w:rPr>
          <w:b/>
          <w:szCs w:val="24"/>
        </w:rPr>
        <w:t xml:space="preserve">Figure </w:t>
      </w:r>
      <w:r w:rsidR="00C51D59">
        <w:rPr>
          <w:b/>
          <w:noProof/>
          <w:szCs w:val="24"/>
        </w:rPr>
        <w:t>5</w:t>
      </w:r>
      <w:r>
        <w:fldChar w:fldCharType="end"/>
      </w:r>
      <w:r w:rsidR="00D47CD6">
        <w:t>b</w:t>
      </w:r>
      <w:r w:rsidR="00E40EDC">
        <w:t>)</w:t>
      </w:r>
      <w:r w:rsidR="00D47CD6">
        <w:t xml:space="preserve">. </w:t>
      </w:r>
      <w:r w:rsidR="00B75861">
        <w:t>I</w:t>
      </w:r>
      <w:r w:rsidR="00535BDD">
        <w:t xml:space="preserve">n all cases, </w:t>
      </w:r>
      <w:r w:rsidR="004D6666">
        <w:t>an increase in the FCGR with an</w:t>
      </w:r>
      <w:r w:rsidR="00535BDD">
        <w:t xml:space="preserve"> increase of </w:t>
      </w:r>
      <w:r w:rsidR="0054243A" w:rsidRPr="00F521D8">
        <w:rPr>
          <w:i/>
          <w:szCs w:val="24"/>
        </w:rPr>
        <w:t>∆</w:t>
      </w:r>
      <w:r w:rsidR="00535BDD" w:rsidRPr="00F521D8">
        <w:rPr>
          <w:i/>
          <w:szCs w:val="24"/>
        </w:rPr>
        <w:t>K</w:t>
      </w:r>
      <w:r w:rsidR="004D6666">
        <w:t xml:space="preserve"> and with an</w:t>
      </w:r>
      <w:r w:rsidR="00535BDD">
        <w:t xml:space="preserve"> increase in </w:t>
      </w:r>
      <w:r w:rsidR="00535BDD" w:rsidRPr="00F521D8">
        <w:rPr>
          <w:i/>
        </w:rPr>
        <w:t>K</w:t>
      </w:r>
      <w:r w:rsidR="00535BDD" w:rsidRPr="00F521D8">
        <w:rPr>
          <w:i/>
          <w:vertAlign w:val="subscript"/>
        </w:rPr>
        <w:t>max</w:t>
      </w:r>
      <w:r w:rsidR="00535BDD">
        <w:t xml:space="preserve"> for the same </w:t>
      </w:r>
      <w:r w:rsidR="0074186C" w:rsidRPr="00F521D8">
        <w:rPr>
          <w:rFonts w:ascii="Cambria Math" w:hAnsi="Cambria Math"/>
          <w:i/>
        </w:rPr>
        <w:t>∆</w:t>
      </w:r>
      <w:r w:rsidR="00535BDD" w:rsidRPr="00F521D8">
        <w:rPr>
          <w:i/>
        </w:rPr>
        <w:t>K</w:t>
      </w:r>
      <w:r w:rsidR="00B75861">
        <w:rPr>
          <w:i/>
        </w:rPr>
        <w:t xml:space="preserve"> </w:t>
      </w:r>
      <w:r w:rsidR="00B75861" w:rsidRPr="00B75861">
        <w:t>can be observed</w:t>
      </w:r>
      <w:r w:rsidR="00535BDD">
        <w:t xml:space="preserve">. </w:t>
      </w:r>
      <w:r w:rsidR="00362B2D">
        <w:t xml:space="preserve">For a given </w:t>
      </w:r>
      <w:r w:rsidR="00E40EDC" w:rsidRPr="00F521D8">
        <w:rPr>
          <w:rFonts w:ascii="Arial" w:hAnsi="Arial" w:cs="Arial"/>
          <w:i/>
        </w:rPr>
        <w:t>Δ</w:t>
      </w:r>
      <w:r w:rsidR="00362B2D" w:rsidRPr="00F521D8">
        <w:rPr>
          <w:i/>
        </w:rPr>
        <w:t>K</w:t>
      </w:r>
      <w:r w:rsidR="00362B2D">
        <w:t xml:space="preserve"> and load ratio, the FCGR is </w:t>
      </w:r>
      <w:r w:rsidR="00137128">
        <w:t>independent</w:t>
      </w:r>
      <w:r w:rsidR="00362B2D">
        <w:t xml:space="preserve"> of the </w:t>
      </w:r>
      <w:r w:rsidR="008361BF">
        <w:t>mean stress</w:t>
      </w:r>
      <w:r w:rsidR="00362B2D">
        <w:t xml:space="preserve">. The FCGR </w:t>
      </w:r>
      <w:r w:rsidR="00137128">
        <w:t xml:space="preserve">curve for a constant </w:t>
      </w:r>
      <w:r w:rsidR="00137128" w:rsidRPr="00F521D8">
        <w:rPr>
          <w:i/>
        </w:rPr>
        <w:t>R</w:t>
      </w:r>
      <w:r w:rsidR="00137128">
        <w:t xml:space="preserve"> is always lower for the </w:t>
      </w:r>
      <w:r w:rsidR="00F32EF9">
        <w:t>annealed steel</w:t>
      </w:r>
      <w:r w:rsidR="00137128">
        <w:t xml:space="preserve"> compared to the </w:t>
      </w:r>
      <w:r w:rsidR="00F32EF9">
        <w:t>cold rolled steel</w:t>
      </w:r>
      <w:r w:rsidR="00137128">
        <w:t xml:space="preserve">. </w:t>
      </w:r>
      <w:r w:rsidR="004D6666">
        <w:t>For the cold rolled</w:t>
      </w:r>
      <w:r w:rsidR="00B75861">
        <w:t>,</w:t>
      </w:r>
      <w:r w:rsidR="00D1745E">
        <w:t xml:space="preserve"> the influence of crack plane orientation is negligible. </w:t>
      </w:r>
    </w:p>
    <w:p w:rsidR="002E55BF" w:rsidRDefault="00423F16" w:rsidP="00506F63">
      <w:pPr>
        <w:spacing w:line="480" w:lineRule="auto"/>
      </w:pPr>
      <w:r>
        <w:rPr>
          <w:noProof/>
          <w:lang w:val="ca-ES" w:eastAsia="ca-ES"/>
        </w:rPr>
        <w:lastRenderedPageBreak/>
        <w:drawing>
          <wp:inline distT="0" distB="0" distL="0" distR="0">
            <wp:extent cx="5016974" cy="2681074"/>
            <wp:effectExtent l="19050" t="0" r="0" b="0"/>
            <wp:docPr id="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23126" t="35223" r="17824" b="14170"/>
                    <a:stretch>
                      <a:fillRect/>
                    </a:stretch>
                  </pic:blipFill>
                  <pic:spPr bwMode="auto">
                    <a:xfrm>
                      <a:off x="0" y="0"/>
                      <a:ext cx="5016974" cy="2681074"/>
                    </a:xfrm>
                    <a:prstGeom prst="rect">
                      <a:avLst/>
                    </a:prstGeom>
                    <a:noFill/>
                    <a:ln w="9525">
                      <a:noFill/>
                      <a:miter lim="800000"/>
                      <a:headEnd/>
                      <a:tailEnd/>
                    </a:ln>
                  </pic:spPr>
                </pic:pic>
              </a:graphicData>
            </a:graphic>
          </wp:inline>
        </w:drawing>
      </w:r>
    </w:p>
    <w:p w:rsidR="00AB713F" w:rsidRPr="00FD4810" w:rsidRDefault="00AB713F" w:rsidP="00F53A48">
      <w:pPr>
        <w:jc w:val="left"/>
        <w:rPr>
          <w:iCs/>
          <w:szCs w:val="24"/>
        </w:rPr>
      </w:pPr>
      <w:bookmarkStart w:id="7" w:name="_Ref376955084"/>
      <w:bookmarkStart w:id="8" w:name="_Ref375062214"/>
      <w:r w:rsidRPr="00FD4810">
        <w:rPr>
          <w:b/>
          <w:szCs w:val="24"/>
        </w:rPr>
        <w:t xml:space="preserve">Figure </w:t>
      </w:r>
      <w:r w:rsidR="00476DFC" w:rsidRPr="00FD4810">
        <w:rPr>
          <w:b/>
          <w:szCs w:val="24"/>
        </w:rPr>
        <w:fldChar w:fldCharType="begin"/>
      </w:r>
      <w:r w:rsidRPr="00FD4810">
        <w:rPr>
          <w:b/>
          <w:szCs w:val="24"/>
        </w:rPr>
        <w:instrText xml:space="preserve"> SEQ Figure \* ARABIC </w:instrText>
      </w:r>
      <w:r w:rsidR="00476DFC" w:rsidRPr="00FD4810">
        <w:rPr>
          <w:b/>
          <w:szCs w:val="24"/>
        </w:rPr>
        <w:fldChar w:fldCharType="separate"/>
      </w:r>
      <w:r w:rsidR="00C51D59">
        <w:rPr>
          <w:b/>
          <w:noProof/>
          <w:szCs w:val="24"/>
        </w:rPr>
        <w:t>5</w:t>
      </w:r>
      <w:r w:rsidR="00476DFC" w:rsidRPr="00FD4810">
        <w:rPr>
          <w:b/>
          <w:szCs w:val="24"/>
        </w:rPr>
        <w:fldChar w:fldCharType="end"/>
      </w:r>
      <w:bookmarkEnd w:id="7"/>
      <w:r w:rsidRPr="00FD4810">
        <w:rPr>
          <w:b/>
          <w:szCs w:val="24"/>
        </w:rPr>
        <w:t>.</w:t>
      </w:r>
      <w:r w:rsidRPr="00FD4810">
        <w:rPr>
          <w:szCs w:val="24"/>
        </w:rPr>
        <w:t xml:space="preserve"> </w:t>
      </w:r>
      <w:r w:rsidRPr="00FD4810">
        <w:rPr>
          <w:iCs/>
          <w:szCs w:val="24"/>
        </w:rPr>
        <w:t>F</w:t>
      </w:r>
      <w:r w:rsidR="00423F16" w:rsidRPr="002369A5">
        <w:rPr>
          <w:iCs/>
          <w:szCs w:val="24"/>
        </w:rPr>
        <w:t xml:space="preserve">atigue crack growth rate </w:t>
      </w:r>
      <w:r w:rsidR="00423F16" w:rsidRPr="002369A5">
        <w:rPr>
          <w:i/>
          <w:iCs/>
          <w:szCs w:val="24"/>
        </w:rPr>
        <w:t xml:space="preserve">vs. </w:t>
      </w:r>
      <w:r w:rsidR="00423F16" w:rsidRPr="002369A5">
        <w:rPr>
          <w:iCs/>
          <w:szCs w:val="24"/>
        </w:rPr>
        <w:t xml:space="preserve">stress intensity factor range at different load ratio (a) </w:t>
      </w:r>
      <w:r w:rsidR="00423F16">
        <w:rPr>
          <w:iCs/>
          <w:szCs w:val="24"/>
        </w:rPr>
        <w:t xml:space="preserve">in the </w:t>
      </w:r>
      <w:r w:rsidR="00423F16" w:rsidRPr="002369A5">
        <w:rPr>
          <w:iCs/>
          <w:szCs w:val="24"/>
        </w:rPr>
        <w:t xml:space="preserve">annealed </w:t>
      </w:r>
      <w:r w:rsidR="00423F16">
        <w:rPr>
          <w:iCs/>
          <w:szCs w:val="24"/>
        </w:rPr>
        <w:t>steel</w:t>
      </w:r>
      <w:r w:rsidR="00423F16" w:rsidRPr="002369A5">
        <w:rPr>
          <w:iCs/>
          <w:szCs w:val="24"/>
        </w:rPr>
        <w:t xml:space="preserve"> (b) in </w:t>
      </w:r>
      <w:r w:rsidR="00423F16">
        <w:rPr>
          <w:iCs/>
          <w:szCs w:val="24"/>
        </w:rPr>
        <w:t xml:space="preserve">the </w:t>
      </w:r>
      <w:r w:rsidR="00423F16" w:rsidRPr="002369A5">
        <w:rPr>
          <w:iCs/>
          <w:szCs w:val="24"/>
        </w:rPr>
        <w:t xml:space="preserve">cold rolled </w:t>
      </w:r>
      <w:r w:rsidR="00423F16">
        <w:rPr>
          <w:iCs/>
          <w:szCs w:val="24"/>
        </w:rPr>
        <w:t>steel</w:t>
      </w:r>
      <w:r w:rsidR="00423F16" w:rsidRPr="002369A5">
        <w:rPr>
          <w:iCs/>
          <w:szCs w:val="24"/>
        </w:rPr>
        <w:t>.</w:t>
      </w:r>
    </w:p>
    <w:p w:rsidR="00AB713F" w:rsidRPr="00AB713F" w:rsidRDefault="00AB713F" w:rsidP="00506F63">
      <w:pPr>
        <w:pStyle w:val="Llegenda"/>
        <w:spacing w:line="480" w:lineRule="auto"/>
        <w:rPr>
          <w:lang w:val="en-US"/>
        </w:rPr>
      </w:pPr>
    </w:p>
    <w:bookmarkEnd w:id="8"/>
    <w:p w:rsidR="005515C1" w:rsidRDefault="004573A5" w:rsidP="00506F63">
      <w:pPr>
        <w:spacing w:line="480" w:lineRule="auto"/>
        <w:rPr>
          <w:b/>
        </w:rPr>
      </w:pPr>
      <w:r>
        <w:rPr>
          <w:b/>
        </w:rPr>
        <w:t xml:space="preserve">4.2. </w:t>
      </w:r>
      <w:r w:rsidR="00582803">
        <w:rPr>
          <w:b/>
        </w:rPr>
        <w:t>F</w:t>
      </w:r>
      <w:r w:rsidR="00C6273A">
        <w:rPr>
          <w:b/>
        </w:rPr>
        <w:t>CGR</w:t>
      </w:r>
      <w:r w:rsidR="00B012A8">
        <w:rPr>
          <w:b/>
        </w:rPr>
        <w:t xml:space="preserve"> curves</w:t>
      </w:r>
      <w:r w:rsidR="00582803">
        <w:rPr>
          <w:b/>
        </w:rPr>
        <w:t xml:space="preserve"> </w:t>
      </w:r>
      <w:r w:rsidR="00B012A8">
        <w:rPr>
          <w:b/>
        </w:rPr>
        <w:t>in terms of K</w:t>
      </w:r>
      <w:r w:rsidR="00B012A8" w:rsidRPr="006B24B0">
        <w:rPr>
          <w:b/>
          <w:vertAlign w:val="subscript"/>
        </w:rPr>
        <w:t>eff</w:t>
      </w:r>
      <w:r w:rsidR="00B012A8">
        <w:rPr>
          <w:b/>
        </w:rPr>
        <w:t xml:space="preserve"> and two </w:t>
      </w:r>
      <w:r w:rsidR="006908D8">
        <w:rPr>
          <w:b/>
        </w:rPr>
        <w:t>driving force parameters</w:t>
      </w:r>
    </w:p>
    <w:p w:rsidR="004A31AB" w:rsidRDefault="0078030E" w:rsidP="00506F63">
      <w:pPr>
        <w:spacing w:line="480" w:lineRule="auto"/>
      </w:pPr>
      <w:r>
        <w:t xml:space="preserve">To explain the differences in FCGR curves </w:t>
      </w:r>
      <w:r w:rsidR="00B75861">
        <w:t>as a consequence of</w:t>
      </w:r>
      <w:r>
        <w:t xml:space="preserve"> load ratio, the </w:t>
      </w:r>
      <w:r w:rsidR="008A2FD7">
        <w:t>crack</w:t>
      </w:r>
      <w:r>
        <w:t xml:space="preserve"> closure has been </w:t>
      </w:r>
      <w:r w:rsidR="008A2FD7">
        <w:t xml:space="preserve">chosen as the principal </w:t>
      </w:r>
      <w:r w:rsidR="007905FB">
        <w:t xml:space="preserve">mechanism responsible </w:t>
      </w:r>
      <w:sdt>
        <w:sdtPr>
          <w:id w:val="3848954"/>
          <w:citation/>
        </w:sdtPr>
        <w:sdtEndPr/>
        <w:sdtContent>
          <w:r w:rsidR="00476DFC">
            <w:fldChar w:fldCharType="begin"/>
          </w:r>
          <w:r w:rsidR="0074186C" w:rsidRPr="0074186C">
            <w:instrText xml:space="preserve"> CITATION Kuj01 \l 3082 </w:instrText>
          </w:r>
          <w:r w:rsidR="00476DFC">
            <w:fldChar w:fldCharType="separate"/>
          </w:r>
          <w:r w:rsidR="00F32EF9" w:rsidRPr="00F32EF9">
            <w:rPr>
              <w:noProof/>
            </w:rPr>
            <w:t>[15]</w:t>
          </w:r>
          <w:r w:rsidR="00476DFC">
            <w:fldChar w:fldCharType="end"/>
          </w:r>
        </w:sdtContent>
      </w:sdt>
      <w:r w:rsidR="008A2FD7">
        <w:t>. This mechanism has</w:t>
      </w:r>
      <w:r w:rsidR="007905FB">
        <w:t xml:space="preserve"> also been used in the past to explain the difference in FCGR </w:t>
      </w:r>
      <w:r w:rsidR="00B75861">
        <w:t>among</w:t>
      </w:r>
      <w:r w:rsidR="007905FB">
        <w:t xml:space="preserve"> different microstructural conditions </w:t>
      </w:r>
      <w:sdt>
        <w:sdtPr>
          <w:rPr>
            <w:b/>
            <w:lang w:val="es-CO" w:eastAsia="es-CO"/>
          </w:rPr>
          <w:id w:val="1933039"/>
          <w:citation/>
        </w:sdtPr>
        <w:sdtEndPr/>
        <w:sdtContent>
          <w:r w:rsidR="00476DFC" w:rsidRPr="00FB6179">
            <w:rPr>
              <w:b/>
              <w:lang w:val="es-CO" w:eastAsia="es-CO"/>
            </w:rPr>
            <w:fldChar w:fldCharType="begin"/>
          </w:r>
          <w:r w:rsidR="00BD030F" w:rsidRPr="00BD030F">
            <w:rPr>
              <w:b/>
              <w:lang w:eastAsia="es-CO"/>
            </w:rPr>
            <w:instrText xml:space="preserve"> CITATION Gra83 \l 9226 </w:instrText>
          </w:r>
          <w:r w:rsidR="00476DFC" w:rsidRPr="00FB6179">
            <w:rPr>
              <w:b/>
              <w:lang w:val="es-CO" w:eastAsia="es-CO"/>
            </w:rPr>
            <w:fldChar w:fldCharType="separate"/>
          </w:r>
          <w:r w:rsidR="00F32EF9" w:rsidRPr="00F32EF9">
            <w:rPr>
              <w:noProof/>
              <w:lang w:eastAsia="es-CO"/>
            </w:rPr>
            <w:t>[16]</w:t>
          </w:r>
          <w:r w:rsidR="00476DFC" w:rsidRPr="00FB6179">
            <w:rPr>
              <w:b/>
              <w:lang w:val="es-CO" w:eastAsia="es-CO"/>
            </w:rPr>
            <w:fldChar w:fldCharType="end"/>
          </w:r>
        </w:sdtContent>
      </w:sdt>
      <w:r w:rsidR="007905FB">
        <w:t xml:space="preserve">. </w:t>
      </w:r>
      <w:r w:rsidR="00FC178A">
        <w:t xml:space="preserve">According to </w:t>
      </w:r>
      <w:r w:rsidR="00B012A8">
        <w:t xml:space="preserve">the traditional concepts of </w:t>
      </w:r>
      <w:r w:rsidR="0074186C">
        <w:t>crack</w:t>
      </w:r>
      <w:r w:rsidR="00B012A8">
        <w:t xml:space="preserve"> closure proposed by E</w:t>
      </w:r>
      <w:r w:rsidR="00B77623">
        <w:t>l</w:t>
      </w:r>
      <w:r w:rsidR="00B012A8">
        <w:t xml:space="preserve">ber </w:t>
      </w:r>
      <w:sdt>
        <w:sdtPr>
          <w:id w:val="3848955"/>
          <w:citation/>
        </w:sdtPr>
        <w:sdtEndPr/>
        <w:sdtContent>
          <w:r w:rsidR="00476DFC">
            <w:fldChar w:fldCharType="begin"/>
          </w:r>
          <w:r w:rsidR="00BD030F" w:rsidRPr="00BD030F">
            <w:instrText xml:space="preserve"> CITATION MarcadorDePosición2 \l 3082  </w:instrText>
          </w:r>
          <w:r w:rsidR="00476DFC">
            <w:fldChar w:fldCharType="separate"/>
          </w:r>
          <w:r w:rsidR="00F32EF9" w:rsidRPr="00F32EF9">
            <w:rPr>
              <w:noProof/>
            </w:rPr>
            <w:t>[17]</w:t>
          </w:r>
          <w:r w:rsidR="00476DFC">
            <w:fldChar w:fldCharType="end"/>
          </w:r>
        </w:sdtContent>
      </w:sdt>
      <w:r w:rsidR="00B012A8">
        <w:t xml:space="preserve">, the </w:t>
      </w:r>
      <w:r w:rsidR="004573A5">
        <w:t xml:space="preserve">effective </w:t>
      </w:r>
      <w:r w:rsidR="00B012A8">
        <w:t>driving force for FCG</w:t>
      </w:r>
      <w:r w:rsidR="004435C4">
        <w:t>R</w:t>
      </w:r>
      <w:r w:rsidR="00B012A8">
        <w:t xml:space="preserve"> is defined as:</w:t>
      </w:r>
    </w:p>
    <w:p w:rsidR="00962AC8" w:rsidRDefault="00962AC8" w:rsidP="00506F63">
      <w:pPr>
        <w:spacing w:line="480" w:lineRule="auto"/>
      </w:pPr>
    </w:p>
    <w:tbl>
      <w:tblPr>
        <w:tblStyle w:val="Taulaambq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1"/>
        <w:gridCol w:w="2881"/>
        <w:gridCol w:w="2882"/>
      </w:tblGrid>
      <w:tr w:rsidR="00962AC8" w:rsidTr="00962AC8">
        <w:tc>
          <w:tcPr>
            <w:tcW w:w="2881" w:type="dxa"/>
          </w:tcPr>
          <w:p w:rsidR="00962AC8" w:rsidRDefault="00962AC8" w:rsidP="00506F63">
            <w:pPr>
              <w:spacing w:line="480" w:lineRule="auto"/>
            </w:pPr>
          </w:p>
        </w:tc>
        <w:tc>
          <w:tcPr>
            <w:tcW w:w="2881" w:type="dxa"/>
          </w:tcPr>
          <w:p w:rsidR="00962AC8" w:rsidRPr="00765B2D" w:rsidRDefault="00C51D59" w:rsidP="00506F63">
            <w:pPr>
              <w:spacing w:line="480" w:lineRule="auto"/>
              <w:jc w:val="center"/>
              <w:rPr>
                <w:b/>
              </w:rPr>
            </w:pPr>
            <m:oMathPara>
              <m:oMath>
                <m:sSub>
                  <m:sSubPr>
                    <m:ctrlPr>
                      <w:rPr>
                        <w:rFonts w:ascii="Cambria Math" w:hAnsi="Cambria Math"/>
                        <w:b/>
                        <w:i/>
                      </w:rPr>
                    </m:ctrlPr>
                  </m:sSubPr>
                  <m:e>
                    <m:r>
                      <m:rPr>
                        <m:sty m:val="bi"/>
                      </m:rPr>
                      <w:rPr>
                        <w:rFonts w:ascii="Cambria Math" w:hAnsi="Cambria Math"/>
                      </w:rPr>
                      <m:t>K</m:t>
                    </m:r>
                  </m:e>
                  <m:sub>
                    <m:r>
                      <m:rPr>
                        <m:sty m:val="bi"/>
                      </m:rPr>
                      <w:rPr>
                        <w:rFonts w:ascii="Cambria Math" w:hAnsi="Cambria Math"/>
                      </w:rPr>
                      <m:t>eff</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K</m:t>
                    </m:r>
                  </m:e>
                  <m:sub>
                    <m:r>
                      <m:rPr>
                        <m:sty m:val="bi"/>
                      </m:rPr>
                      <w:rPr>
                        <w:rFonts w:ascii="Cambria Math" w:hAnsi="Cambria Math"/>
                      </w:rPr>
                      <m:t>max</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K</m:t>
                    </m:r>
                  </m:e>
                  <m:sub>
                    <m:r>
                      <m:rPr>
                        <m:sty m:val="bi"/>
                      </m:rPr>
                      <w:rPr>
                        <w:rFonts w:ascii="Cambria Math" w:hAnsi="Cambria Math"/>
                      </w:rPr>
                      <m:t>op</m:t>
                    </m:r>
                  </m:sub>
                </m:sSub>
              </m:oMath>
            </m:oMathPara>
          </w:p>
        </w:tc>
        <w:tc>
          <w:tcPr>
            <w:tcW w:w="2882" w:type="dxa"/>
          </w:tcPr>
          <w:p w:rsidR="00962AC8" w:rsidRPr="00962AC8" w:rsidRDefault="00962AC8" w:rsidP="00506F63">
            <w:pPr>
              <w:pStyle w:val="Llegenda"/>
              <w:keepNext/>
              <w:spacing w:line="480" w:lineRule="auto"/>
              <w:jc w:val="right"/>
              <w:rPr>
                <w:rFonts w:ascii="Times New Roman" w:hAnsi="Times New Roman"/>
                <w:color w:val="auto"/>
                <w:sz w:val="24"/>
                <w:szCs w:val="24"/>
              </w:rPr>
            </w:pPr>
            <w:r>
              <w:rPr>
                <w:rFonts w:ascii="Times New Roman" w:hAnsi="Times New Roman"/>
                <w:color w:val="auto"/>
                <w:sz w:val="24"/>
                <w:szCs w:val="24"/>
              </w:rPr>
              <w:t>(</w:t>
            </w:r>
            <w:r w:rsidR="00476DFC">
              <w:rPr>
                <w:rFonts w:ascii="Times New Roman" w:hAnsi="Times New Roman"/>
                <w:color w:val="auto"/>
                <w:sz w:val="24"/>
                <w:szCs w:val="24"/>
              </w:rPr>
              <w:fldChar w:fldCharType="begin"/>
            </w:r>
            <w:r w:rsidR="00895B32">
              <w:rPr>
                <w:rFonts w:ascii="Times New Roman" w:hAnsi="Times New Roman"/>
                <w:color w:val="auto"/>
                <w:sz w:val="24"/>
                <w:szCs w:val="24"/>
              </w:rPr>
              <w:instrText xml:space="preserve"> SEQ Ecuación \* ARABIC </w:instrText>
            </w:r>
            <w:r w:rsidR="00476DFC">
              <w:rPr>
                <w:rFonts w:ascii="Times New Roman" w:hAnsi="Times New Roman"/>
                <w:color w:val="auto"/>
                <w:sz w:val="24"/>
                <w:szCs w:val="24"/>
              </w:rPr>
              <w:fldChar w:fldCharType="separate"/>
            </w:r>
            <w:r w:rsidR="00C51D59">
              <w:rPr>
                <w:rFonts w:ascii="Times New Roman" w:hAnsi="Times New Roman"/>
                <w:noProof/>
                <w:color w:val="auto"/>
                <w:sz w:val="24"/>
                <w:szCs w:val="24"/>
              </w:rPr>
              <w:t>2</w:t>
            </w:r>
            <w:r w:rsidR="00476DFC">
              <w:rPr>
                <w:rFonts w:ascii="Times New Roman" w:hAnsi="Times New Roman"/>
                <w:color w:val="auto"/>
                <w:sz w:val="24"/>
                <w:szCs w:val="24"/>
              </w:rPr>
              <w:fldChar w:fldCharType="end"/>
            </w:r>
            <w:r>
              <w:rPr>
                <w:rFonts w:ascii="Times New Roman" w:hAnsi="Times New Roman"/>
                <w:color w:val="auto"/>
                <w:sz w:val="24"/>
                <w:szCs w:val="24"/>
              </w:rPr>
              <w:t>)</w:t>
            </w:r>
          </w:p>
        </w:tc>
      </w:tr>
    </w:tbl>
    <w:p w:rsidR="00B012A8" w:rsidRDefault="00C51D59" w:rsidP="00506F63">
      <w:pPr>
        <w:spacing w:line="480" w:lineRule="auto"/>
      </w:pPr>
      <w:r>
        <w:fldChar w:fldCharType="begin"/>
      </w:r>
      <w:r>
        <w:instrText xml:space="preserve"> REF _Ref376955223 \h  \* MERGEFORMAT </w:instrText>
      </w:r>
      <w:r>
        <w:fldChar w:fldCharType="separate"/>
      </w:r>
      <w:r w:rsidRPr="00C51D59">
        <w:rPr>
          <w:b/>
        </w:rPr>
        <w:t>Figure 6</w:t>
      </w:r>
      <w:r>
        <w:fldChar w:fldCharType="end"/>
      </w:r>
      <w:r w:rsidR="00B012A8">
        <w:t xml:space="preserve"> shows the plots of FCGR </w:t>
      </w:r>
      <w:r w:rsidR="00B012A8" w:rsidRPr="0074186C">
        <w:rPr>
          <w:i/>
        </w:rPr>
        <w:t>vs</w:t>
      </w:r>
      <w:r w:rsidR="0074186C">
        <w:t>.</w:t>
      </w:r>
      <w:r w:rsidR="00B012A8">
        <w:t xml:space="preserve"> </w:t>
      </w:r>
      <w:r w:rsidR="00C65F43">
        <w:rPr>
          <w:rFonts w:ascii="Arial" w:hAnsi="Arial" w:cs="Arial"/>
        </w:rPr>
        <w:t>Δ</w:t>
      </w:r>
      <w:r w:rsidR="00C65F43">
        <w:t>K</w:t>
      </w:r>
      <w:r w:rsidR="00C65F43" w:rsidRPr="007E4624">
        <w:rPr>
          <w:vertAlign w:val="subscript"/>
        </w:rPr>
        <w:t>eff</w:t>
      </w:r>
      <w:r w:rsidR="00C65F43">
        <w:rPr>
          <w:vertAlign w:val="subscript"/>
        </w:rPr>
        <w:t xml:space="preserve"> </w:t>
      </w:r>
      <w:r w:rsidR="00F32EF9">
        <w:t>for the annealed steel u</w:t>
      </w:r>
      <w:r w:rsidR="00C65F43">
        <w:t>sing</w:t>
      </w:r>
      <w:r w:rsidR="00B012A8">
        <w:t xml:space="preserve"> different methods to define the crack opening load (P</w:t>
      </w:r>
      <w:r w:rsidR="00B012A8" w:rsidRPr="007E4624">
        <w:rPr>
          <w:vertAlign w:val="subscript"/>
        </w:rPr>
        <w:t xml:space="preserve">op </w:t>
      </w:r>
      <w:r w:rsidR="00B012A8">
        <w:t>or K</w:t>
      </w:r>
      <w:r w:rsidR="00B012A8" w:rsidRPr="007E4624">
        <w:rPr>
          <w:vertAlign w:val="subscript"/>
        </w:rPr>
        <w:t>op</w:t>
      </w:r>
      <w:r w:rsidR="00B012A8">
        <w:t>)</w:t>
      </w:r>
      <w:r w:rsidR="00373DA7">
        <w:t xml:space="preserve"> and </w:t>
      </w:r>
      <w:r w:rsidR="00FB3850">
        <w:t>different</w:t>
      </w:r>
      <w:r w:rsidR="00373DA7">
        <w:t xml:space="preserve"> offset</w:t>
      </w:r>
      <w:r w:rsidR="00FB3850">
        <w:t>s</w:t>
      </w:r>
      <w:r w:rsidR="00B012A8">
        <w:t xml:space="preserve">. </w:t>
      </w:r>
      <w:r w:rsidR="00FB3850">
        <w:t xml:space="preserve">When the </w:t>
      </w:r>
      <w:r w:rsidR="00FB3850" w:rsidRPr="00F521D8">
        <w:rPr>
          <w:i/>
        </w:rPr>
        <w:t>K</w:t>
      </w:r>
      <w:r w:rsidR="00FB3850" w:rsidRPr="00F521D8">
        <w:rPr>
          <w:i/>
          <w:vertAlign w:val="subscript"/>
        </w:rPr>
        <w:t>op</w:t>
      </w:r>
      <w:r w:rsidR="00FB3850">
        <w:t xml:space="preserve"> is defined using a 2% offset</w:t>
      </w:r>
      <w:r w:rsidR="004573A5">
        <w:t xml:space="preserve"> (</w:t>
      </w:r>
      <w:r>
        <w:fldChar w:fldCharType="begin"/>
      </w:r>
      <w:r>
        <w:instrText xml:space="preserve"> REF _Ref376955223 \h  \* MERGEFORMAT </w:instrText>
      </w:r>
      <w:r>
        <w:fldChar w:fldCharType="separate"/>
      </w:r>
      <w:r w:rsidRPr="00C51D59">
        <w:rPr>
          <w:b/>
        </w:rPr>
        <w:t>Figure 6</w:t>
      </w:r>
      <w:r>
        <w:fldChar w:fldCharType="end"/>
      </w:r>
      <w:r w:rsidR="007343A9">
        <w:t>a)</w:t>
      </w:r>
      <w:r w:rsidR="00FB3850">
        <w:t xml:space="preserve">, the </w:t>
      </w:r>
      <w:r w:rsidR="007343A9" w:rsidRPr="00F521D8">
        <w:rPr>
          <w:i/>
        </w:rPr>
        <w:t>K</w:t>
      </w:r>
      <w:r w:rsidR="007343A9" w:rsidRPr="00F521D8">
        <w:rPr>
          <w:i/>
          <w:vertAlign w:val="subscript"/>
        </w:rPr>
        <w:t>eff</w:t>
      </w:r>
      <w:r w:rsidR="007343A9" w:rsidRPr="007343A9">
        <w:rPr>
          <w:vertAlign w:val="subscript"/>
        </w:rPr>
        <w:t xml:space="preserve"> </w:t>
      </w:r>
      <w:r w:rsidR="007343A9" w:rsidRPr="007343A9">
        <w:t>loses</w:t>
      </w:r>
      <w:r w:rsidR="00FB3850">
        <w:t xml:space="preserve"> meaning as driving force</w:t>
      </w:r>
      <w:r w:rsidR="00306F13">
        <w:t>. This is concluded because in the FCGR curve at R = 0.1 and ∆P = 2.6kN</w:t>
      </w:r>
      <w:r w:rsidR="00BF4CFF">
        <w:t xml:space="preserve">, an injective function </w:t>
      </w:r>
      <w:r w:rsidR="00306F13">
        <w:t xml:space="preserve">between </w:t>
      </w:r>
      <w:r w:rsidR="00306F13" w:rsidRPr="00F521D8">
        <w:rPr>
          <w:i/>
        </w:rPr>
        <w:t>∆K</w:t>
      </w:r>
      <w:r w:rsidR="00306F13" w:rsidRPr="00F521D8">
        <w:rPr>
          <w:i/>
          <w:vertAlign w:val="subscript"/>
        </w:rPr>
        <w:t>eff</w:t>
      </w:r>
      <w:r w:rsidR="00C65F43">
        <w:rPr>
          <w:i/>
        </w:rPr>
        <w:t xml:space="preserve"> </w:t>
      </w:r>
      <w:r w:rsidR="00306F13">
        <w:t>and FCGR</w:t>
      </w:r>
      <w:r w:rsidR="007E08A1">
        <w:t xml:space="preserve"> cannot be established</w:t>
      </w:r>
      <w:r w:rsidR="00306F13">
        <w:t xml:space="preserve">. </w:t>
      </w:r>
      <w:r w:rsidR="00320594">
        <w:t xml:space="preserve">The FCGR can be better expressed in terms of </w:t>
      </w:r>
      <w:r w:rsidR="00320594" w:rsidRPr="00F521D8">
        <w:rPr>
          <w:i/>
        </w:rPr>
        <w:t>∆K</w:t>
      </w:r>
      <w:r w:rsidR="00320594" w:rsidRPr="00F521D8">
        <w:rPr>
          <w:i/>
          <w:vertAlign w:val="subscript"/>
        </w:rPr>
        <w:t>eff</w:t>
      </w:r>
      <w:r w:rsidR="00320594">
        <w:t xml:space="preserve"> using an offset of 4% as shown in</w:t>
      </w:r>
      <w:r w:rsidR="00A74250">
        <w:t xml:space="preserve"> </w:t>
      </w:r>
      <w:r>
        <w:fldChar w:fldCharType="begin"/>
      </w:r>
      <w:r>
        <w:instrText xml:space="preserve"> REF _Ref376955223 \h  \* MERGEFORMAT </w:instrText>
      </w:r>
      <w:r>
        <w:fldChar w:fldCharType="separate"/>
      </w:r>
      <w:r w:rsidRPr="00C51D59">
        <w:rPr>
          <w:b/>
        </w:rPr>
        <w:t>Figure 6</w:t>
      </w:r>
      <w:r>
        <w:fldChar w:fldCharType="end"/>
      </w:r>
      <w:r w:rsidR="00A74250">
        <w:t>b</w:t>
      </w:r>
      <w:r w:rsidR="00320594">
        <w:t>.</w:t>
      </w:r>
      <w:r w:rsidR="00FA0361">
        <w:t xml:space="preserve"> </w:t>
      </w:r>
    </w:p>
    <w:p w:rsidR="00607CC9" w:rsidRPr="00552D89" w:rsidRDefault="00607CC9" w:rsidP="00607CC9">
      <w:pPr>
        <w:spacing w:line="480" w:lineRule="auto"/>
        <w:jc w:val="center"/>
      </w:pPr>
      <w:r>
        <w:rPr>
          <w:noProof/>
          <w:lang w:val="ca-ES" w:eastAsia="ca-ES"/>
        </w:rPr>
        <w:lastRenderedPageBreak/>
        <w:drawing>
          <wp:inline distT="0" distB="0" distL="0" distR="0">
            <wp:extent cx="5235338" cy="2811571"/>
            <wp:effectExtent l="19050" t="0" r="3412" b="0"/>
            <wp:docPr id="2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21639" t="34413" r="23761" b="18623"/>
                    <a:stretch>
                      <a:fillRect/>
                    </a:stretch>
                  </pic:blipFill>
                  <pic:spPr bwMode="auto">
                    <a:xfrm>
                      <a:off x="0" y="0"/>
                      <a:ext cx="5235338" cy="2811571"/>
                    </a:xfrm>
                    <a:prstGeom prst="rect">
                      <a:avLst/>
                    </a:prstGeom>
                    <a:noFill/>
                    <a:ln w="9525">
                      <a:noFill/>
                      <a:miter lim="800000"/>
                      <a:headEnd/>
                      <a:tailEnd/>
                    </a:ln>
                  </pic:spPr>
                </pic:pic>
              </a:graphicData>
            </a:graphic>
          </wp:inline>
        </w:drawing>
      </w:r>
    </w:p>
    <w:p w:rsidR="00954DDB" w:rsidRDefault="00954DDB" w:rsidP="00506F63">
      <w:pPr>
        <w:pStyle w:val="11"/>
        <w:adjustRightInd w:val="0"/>
        <w:snapToGrid w:val="0"/>
        <w:jc w:val="left"/>
        <w:rPr>
          <w:b w:val="0"/>
          <w:iCs/>
          <w:kern w:val="2"/>
          <w:sz w:val="22"/>
          <w:szCs w:val="22"/>
        </w:rPr>
      </w:pPr>
      <w:bookmarkStart w:id="9" w:name="_Ref376955223"/>
      <w:bookmarkStart w:id="10" w:name="_Ref375209376"/>
      <w:r>
        <w:t xml:space="preserve">Figure </w:t>
      </w:r>
      <w:r w:rsidR="00476DFC">
        <w:fldChar w:fldCharType="begin"/>
      </w:r>
      <w:r w:rsidR="00697F9F">
        <w:instrText xml:space="preserve"> SEQ Figure \* ARABIC </w:instrText>
      </w:r>
      <w:r w:rsidR="00476DFC">
        <w:fldChar w:fldCharType="separate"/>
      </w:r>
      <w:r w:rsidR="00C51D59">
        <w:rPr>
          <w:noProof/>
        </w:rPr>
        <w:t>6</w:t>
      </w:r>
      <w:r w:rsidR="00476DFC">
        <w:fldChar w:fldCharType="end"/>
      </w:r>
      <w:bookmarkEnd w:id="9"/>
      <w:r>
        <w:t xml:space="preserve">. </w:t>
      </w:r>
      <w:r w:rsidRPr="00886FB0">
        <w:rPr>
          <w:b w:val="0"/>
          <w:iCs/>
          <w:kern w:val="2"/>
          <w:sz w:val="22"/>
          <w:szCs w:val="22"/>
        </w:rPr>
        <w:t>F</w:t>
      </w:r>
      <w:r w:rsidR="00607CC9" w:rsidRPr="00886FB0">
        <w:rPr>
          <w:b w:val="0"/>
          <w:iCs/>
          <w:kern w:val="2"/>
          <w:sz w:val="22"/>
          <w:szCs w:val="22"/>
        </w:rPr>
        <w:t>atigue crack growth rate as a function of the effective stress intensity factor</w:t>
      </w:r>
      <w:r w:rsidR="00607CC9">
        <w:rPr>
          <w:b w:val="0"/>
          <w:iCs/>
          <w:kern w:val="2"/>
          <w:sz w:val="22"/>
          <w:szCs w:val="22"/>
        </w:rPr>
        <w:t xml:space="preserve"> defined using the method: (a) modified ASTM with offset of 2%, (b) modified ASTM with offset of 4%.</w:t>
      </w:r>
    </w:p>
    <w:bookmarkEnd w:id="10"/>
    <w:p w:rsidR="00506F63" w:rsidRDefault="00506F63" w:rsidP="00506F63">
      <w:pPr>
        <w:spacing w:line="480" w:lineRule="auto"/>
        <w:rPr>
          <w:lang w:eastAsia="en-US"/>
        </w:rPr>
      </w:pPr>
    </w:p>
    <w:p w:rsidR="00316979" w:rsidRDefault="00316979" w:rsidP="00506F63">
      <w:pPr>
        <w:spacing w:line="480" w:lineRule="auto"/>
        <w:rPr>
          <w:lang w:eastAsia="en-US"/>
        </w:rPr>
      </w:pPr>
      <w:r>
        <w:rPr>
          <w:lang w:eastAsia="en-US"/>
        </w:rPr>
        <w:t xml:space="preserve">As </w:t>
      </w:r>
      <w:r w:rsidR="007E08A1">
        <w:rPr>
          <w:lang w:eastAsia="en-US"/>
        </w:rPr>
        <w:t>i</w:t>
      </w:r>
      <w:r w:rsidR="002C45E5">
        <w:rPr>
          <w:lang w:eastAsia="en-US"/>
        </w:rPr>
        <w:t>t occurs</w:t>
      </w:r>
      <w:r>
        <w:rPr>
          <w:lang w:eastAsia="en-US"/>
        </w:rPr>
        <w:t xml:space="preserve"> in the Paris region for the </w:t>
      </w:r>
      <w:r w:rsidR="00F32EF9">
        <w:rPr>
          <w:lang w:eastAsia="en-US"/>
        </w:rPr>
        <w:t>annealed steel</w:t>
      </w:r>
      <w:r w:rsidR="009E100E">
        <w:rPr>
          <w:lang w:eastAsia="en-US"/>
        </w:rPr>
        <w:t xml:space="preserve">, the crack closure cannot explain </w:t>
      </w:r>
      <w:r w:rsidR="004D6666">
        <w:rPr>
          <w:lang w:eastAsia="en-US"/>
        </w:rPr>
        <w:t>the effects of the load ratio on</w:t>
      </w:r>
      <w:r w:rsidR="009E100E">
        <w:rPr>
          <w:lang w:eastAsia="en-US"/>
        </w:rPr>
        <w:t xml:space="preserve"> the FCGR</w:t>
      </w:r>
      <w:r w:rsidR="00C04962">
        <w:rPr>
          <w:lang w:eastAsia="en-US"/>
        </w:rPr>
        <w:t xml:space="preserve"> of the cold rolled steel</w:t>
      </w:r>
      <w:r w:rsidR="00B30DD6">
        <w:rPr>
          <w:lang w:eastAsia="en-US"/>
        </w:rPr>
        <w:t xml:space="preserve"> (</w:t>
      </w:r>
      <w:r w:rsidR="00476DFC">
        <w:rPr>
          <w:lang w:eastAsia="en-US"/>
        </w:rPr>
        <w:fldChar w:fldCharType="begin"/>
      </w:r>
      <w:r w:rsidR="00B30DD6">
        <w:rPr>
          <w:lang w:eastAsia="en-US"/>
        </w:rPr>
        <w:instrText xml:space="preserve"> REF _Ref389468432 \h </w:instrText>
      </w:r>
      <w:r w:rsidR="00476DFC">
        <w:rPr>
          <w:lang w:eastAsia="en-US"/>
        </w:rPr>
      </w:r>
      <w:r w:rsidR="00476DFC">
        <w:rPr>
          <w:lang w:eastAsia="en-US"/>
        </w:rPr>
        <w:fldChar w:fldCharType="separate"/>
      </w:r>
      <w:r w:rsidR="00C51D59" w:rsidRPr="007D4778">
        <w:rPr>
          <w:b/>
          <w:szCs w:val="20"/>
        </w:rPr>
        <w:t xml:space="preserve">Figure </w:t>
      </w:r>
      <w:r w:rsidR="00C51D59">
        <w:rPr>
          <w:b/>
          <w:bCs/>
          <w:noProof/>
          <w:szCs w:val="20"/>
        </w:rPr>
        <w:t>7</w:t>
      </w:r>
      <w:r w:rsidR="00476DFC">
        <w:rPr>
          <w:lang w:eastAsia="en-US"/>
        </w:rPr>
        <w:fldChar w:fldCharType="end"/>
      </w:r>
      <w:r w:rsidR="00B30DD6">
        <w:rPr>
          <w:lang w:eastAsia="en-US"/>
        </w:rPr>
        <w:t>)</w:t>
      </w:r>
      <w:r w:rsidR="009E100E">
        <w:rPr>
          <w:lang w:eastAsia="en-US"/>
        </w:rPr>
        <w:t>.</w:t>
      </w:r>
      <w:r w:rsidR="007E08A1">
        <w:rPr>
          <w:lang w:eastAsia="en-US"/>
        </w:rPr>
        <w:t xml:space="preserve"> In this case, </w:t>
      </w:r>
      <w:r w:rsidR="00C04962">
        <w:rPr>
          <w:lang w:eastAsia="en-US"/>
        </w:rPr>
        <w:t>it is</w:t>
      </w:r>
      <w:r w:rsidR="007E08A1">
        <w:rPr>
          <w:lang w:eastAsia="en-US"/>
        </w:rPr>
        <w:t xml:space="preserve"> even</w:t>
      </w:r>
      <w:r w:rsidR="00C04962">
        <w:rPr>
          <w:lang w:eastAsia="en-US"/>
        </w:rPr>
        <w:t xml:space="preserve"> more difficult to explain the</w:t>
      </w:r>
      <w:r w:rsidR="00D937AF">
        <w:rPr>
          <w:lang w:eastAsia="en-US"/>
        </w:rPr>
        <w:t xml:space="preserve"> difference in the FCGR based on</w:t>
      </w:r>
      <w:r w:rsidR="004D6666">
        <w:rPr>
          <w:lang w:eastAsia="en-US"/>
        </w:rPr>
        <w:t xml:space="preserve"> crack closure</w:t>
      </w:r>
      <w:r w:rsidR="00C04962">
        <w:rPr>
          <w:lang w:eastAsia="en-US"/>
        </w:rPr>
        <w:t xml:space="preserve"> concepts</w:t>
      </w:r>
      <w:r w:rsidR="00D937AF">
        <w:rPr>
          <w:lang w:eastAsia="en-US"/>
        </w:rPr>
        <w:t>,</w:t>
      </w:r>
      <w:r w:rsidR="00C04962">
        <w:rPr>
          <w:lang w:eastAsia="en-US"/>
        </w:rPr>
        <w:t xml:space="preserve"> </w:t>
      </w:r>
      <w:r w:rsidR="007E08A1">
        <w:rPr>
          <w:lang w:eastAsia="en-US"/>
        </w:rPr>
        <w:t>since</w:t>
      </w:r>
      <w:r w:rsidR="00C04962">
        <w:rPr>
          <w:lang w:eastAsia="en-US"/>
        </w:rPr>
        <w:t xml:space="preserve"> at R equal to 0.3 and R equal to 0.5 </w:t>
      </w:r>
      <w:r w:rsidR="00D937AF">
        <w:rPr>
          <w:lang w:eastAsia="en-US"/>
        </w:rPr>
        <w:t>the crack closure phenomenon is not present.</w:t>
      </w:r>
    </w:p>
    <w:p w:rsidR="00316979" w:rsidRDefault="00316979" w:rsidP="00506F63">
      <w:pPr>
        <w:spacing w:line="480" w:lineRule="auto"/>
        <w:rPr>
          <w:lang w:eastAsia="en-US"/>
        </w:rPr>
      </w:pPr>
    </w:p>
    <w:tbl>
      <w:tblPr>
        <w:tblStyle w:val="Taulaambq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4"/>
      </w:tblGrid>
      <w:tr w:rsidR="00316979" w:rsidTr="00316979">
        <w:tc>
          <w:tcPr>
            <w:tcW w:w="8644" w:type="dxa"/>
          </w:tcPr>
          <w:p w:rsidR="00316979" w:rsidRDefault="00316979" w:rsidP="00506F63">
            <w:pPr>
              <w:keepNext/>
              <w:spacing w:line="480" w:lineRule="auto"/>
              <w:jc w:val="center"/>
            </w:pPr>
            <w:r>
              <w:rPr>
                <w:noProof/>
                <w:lang w:val="ca-ES" w:eastAsia="ca-ES"/>
              </w:rPr>
              <w:drawing>
                <wp:inline distT="0" distB="0" distL="0" distR="0">
                  <wp:extent cx="2699848" cy="2246400"/>
                  <wp:effectExtent l="19050" t="0" r="5252" b="0"/>
                  <wp:docPr id="20" name="Imagen 1" descr="H:\nuevo paper I\4% offset predeformad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nuevo paper I\4% offset predeformado .jpg"/>
                          <pic:cNvPicPr>
                            <a:picLocks noChangeAspect="1" noChangeArrowheads="1"/>
                          </pic:cNvPicPr>
                        </pic:nvPicPr>
                        <pic:blipFill>
                          <a:blip r:embed="rId13" cstate="print"/>
                          <a:srcRect/>
                          <a:stretch>
                            <a:fillRect/>
                          </a:stretch>
                        </pic:blipFill>
                        <pic:spPr bwMode="auto">
                          <a:xfrm>
                            <a:off x="0" y="0"/>
                            <a:ext cx="2699848" cy="2246400"/>
                          </a:xfrm>
                          <a:prstGeom prst="rect">
                            <a:avLst/>
                          </a:prstGeom>
                          <a:noFill/>
                          <a:ln w="9525">
                            <a:noFill/>
                            <a:miter lim="800000"/>
                            <a:headEnd/>
                            <a:tailEnd/>
                          </a:ln>
                        </pic:spPr>
                      </pic:pic>
                    </a:graphicData>
                  </a:graphic>
                </wp:inline>
              </w:drawing>
            </w:r>
          </w:p>
        </w:tc>
      </w:tr>
    </w:tbl>
    <w:p w:rsidR="00F612A2" w:rsidRPr="0014267B" w:rsidRDefault="007D4778" w:rsidP="00F53A48">
      <w:pPr>
        <w:pStyle w:val="Llegenda"/>
        <w:rPr>
          <w:lang w:val="en-US"/>
        </w:rPr>
      </w:pPr>
      <w:bookmarkStart w:id="11" w:name="_Ref389468432"/>
      <w:r w:rsidRPr="007D4778">
        <w:rPr>
          <w:rFonts w:ascii="Times New Roman" w:eastAsia="SimSun" w:hAnsi="Times New Roman"/>
          <w:b/>
          <w:bCs w:val="0"/>
          <w:color w:val="auto"/>
          <w:sz w:val="24"/>
          <w:szCs w:val="20"/>
          <w:lang w:val="en-US" w:eastAsia="zh-CN"/>
        </w:rPr>
        <w:t xml:space="preserve">Figure </w:t>
      </w:r>
      <w:r w:rsidR="00476DFC" w:rsidRPr="007D4778">
        <w:rPr>
          <w:rFonts w:ascii="Times New Roman" w:eastAsia="SimSun" w:hAnsi="Times New Roman"/>
          <w:b/>
          <w:bCs w:val="0"/>
          <w:color w:val="auto"/>
          <w:sz w:val="24"/>
          <w:szCs w:val="20"/>
          <w:lang w:val="en-US" w:eastAsia="zh-CN"/>
        </w:rPr>
        <w:fldChar w:fldCharType="begin"/>
      </w:r>
      <w:r w:rsidRPr="007D4778">
        <w:rPr>
          <w:rFonts w:ascii="Times New Roman" w:eastAsia="SimSun" w:hAnsi="Times New Roman"/>
          <w:b/>
          <w:bCs w:val="0"/>
          <w:color w:val="auto"/>
          <w:sz w:val="24"/>
          <w:szCs w:val="20"/>
          <w:lang w:val="en-US" w:eastAsia="zh-CN"/>
        </w:rPr>
        <w:instrText xml:space="preserve"> SEQ Figure \* ARABIC </w:instrText>
      </w:r>
      <w:r w:rsidR="00476DFC" w:rsidRPr="007D4778">
        <w:rPr>
          <w:rFonts w:ascii="Times New Roman" w:eastAsia="SimSun" w:hAnsi="Times New Roman"/>
          <w:b/>
          <w:bCs w:val="0"/>
          <w:color w:val="auto"/>
          <w:sz w:val="24"/>
          <w:szCs w:val="20"/>
          <w:lang w:val="en-US" w:eastAsia="zh-CN"/>
        </w:rPr>
        <w:fldChar w:fldCharType="separate"/>
      </w:r>
      <w:r w:rsidR="00C51D59">
        <w:rPr>
          <w:rFonts w:ascii="Times New Roman" w:eastAsia="SimSun" w:hAnsi="Times New Roman"/>
          <w:b/>
          <w:bCs w:val="0"/>
          <w:noProof/>
          <w:color w:val="auto"/>
          <w:sz w:val="24"/>
          <w:szCs w:val="20"/>
          <w:lang w:val="en-US" w:eastAsia="zh-CN"/>
        </w:rPr>
        <w:t>7</w:t>
      </w:r>
      <w:r w:rsidR="00476DFC" w:rsidRPr="007D4778">
        <w:rPr>
          <w:rFonts w:ascii="Times New Roman" w:eastAsia="SimSun" w:hAnsi="Times New Roman"/>
          <w:b/>
          <w:bCs w:val="0"/>
          <w:color w:val="auto"/>
          <w:sz w:val="24"/>
          <w:szCs w:val="20"/>
          <w:lang w:val="en-US" w:eastAsia="zh-CN"/>
        </w:rPr>
        <w:fldChar w:fldCharType="end"/>
      </w:r>
      <w:bookmarkEnd w:id="11"/>
      <w:r w:rsidRPr="007D4778">
        <w:rPr>
          <w:rFonts w:ascii="Times New Roman" w:eastAsia="SimSun" w:hAnsi="Times New Roman"/>
          <w:b/>
          <w:bCs w:val="0"/>
          <w:color w:val="auto"/>
          <w:sz w:val="24"/>
          <w:szCs w:val="20"/>
          <w:lang w:val="en-US" w:eastAsia="zh-CN"/>
        </w:rPr>
        <w:t>.</w:t>
      </w:r>
      <w:r w:rsidRPr="0014267B">
        <w:rPr>
          <w:lang w:val="en-US"/>
        </w:rPr>
        <w:t xml:space="preserve"> </w:t>
      </w:r>
      <w:r w:rsidRPr="007D4778">
        <w:rPr>
          <w:rFonts w:ascii="Times New Roman" w:eastAsia="SimSun" w:hAnsi="Times New Roman"/>
          <w:bCs w:val="0"/>
          <w:iCs/>
          <w:color w:val="auto"/>
          <w:kern w:val="2"/>
          <w:sz w:val="22"/>
          <w:szCs w:val="22"/>
          <w:lang w:val="en-US" w:eastAsia="zh-CN"/>
        </w:rPr>
        <w:t>F</w:t>
      </w:r>
      <w:r w:rsidR="00607CC9" w:rsidRPr="007D4778">
        <w:rPr>
          <w:rFonts w:ascii="Times New Roman" w:eastAsia="SimSun" w:hAnsi="Times New Roman"/>
          <w:bCs w:val="0"/>
          <w:iCs/>
          <w:color w:val="auto"/>
          <w:kern w:val="2"/>
          <w:sz w:val="22"/>
          <w:szCs w:val="22"/>
          <w:lang w:val="en-US" w:eastAsia="zh-CN"/>
        </w:rPr>
        <w:t>atigue crack growth rate as a function of the effective stress intensity factor</w:t>
      </w:r>
      <w:r w:rsidR="00607CC9">
        <w:rPr>
          <w:rFonts w:ascii="Times New Roman" w:eastAsia="SimSun" w:hAnsi="Times New Roman"/>
          <w:bCs w:val="0"/>
          <w:iCs/>
          <w:color w:val="auto"/>
          <w:kern w:val="2"/>
          <w:sz w:val="22"/>
          <w:szCs w:val="22"/>
          <w:lang w:val="en-US" w:eastAsia="zh-CN"/>
        </w:rPr>
        <w:t xml:space="preserve"> for the cold rolled steel.</w:t>
      </w:r>
    </w:p>
    <w:p w:rsidR="00F53A48" w:rsidRDefault="00F53A48" w:rsidP="00506F63">
      <w:pPr>
        <w:spacing w:line="480" w:lineRule="auto"/>
      </w:pPr>
    </w:p>
    <w:p w:rsidR="00290090" w:rsidRDefault="00BA3D7F" w:rsidP="00506F63">
      <w:pPr>
        <w:spacing w:line="480" w:lineRule="auto"/>
      </w:pPr>
      <w:r w:rsidRPr="00305F4C">
        <w:lastRenderedPageBreak/>
        <w:t xml:space="preserve">Another </w:t>
      </w:r>
      <w:r w:rsidR="00320594" w:rsidRPr="00305F4C">
        <w:t>rationalization</w:t>
      </w:r>
      <w:r w:rsidRPr="00305F4C">
        <w:t xml:space="preserve"> used to e</w:t>
      </w:r>
      <w:r w:rsidR="00320594" w:rsidRPr="00305F4C">
        <w:t>xplain the load ratio effects are</w:t>
      </w:r>
      <w:r w:rsidRPr="00305F4C">
        <w:t xml:space="preserve"> the concepts based </w:t>
      </w:r>
      <w:r w:rsidR="007E08A1" w:rsidRPr="00305F4C">
        <w:t>on</w:t>
      </w:r>
      <w:r w:rsidR="00320594" w:rsidRPr="00305F4C">
        <w:t xml:space="preserve"> </w:t>
      </w:r>
      <w:r w:rsidRPr="00305F4C">
        <w:t>two driving force</w:t>
      </w:r>
      <w:r w:rsidR="007E08A1" w:rsidRPr="00305F4C">
        <w:t>s</w:t>
      </w:r>
      <w:r w:rsidRPr="00305F4C">
        <w:t xml:space="preserve"> as proposed by D. Kujawski </w:t>
      </w:r>
      <w:sdt>
        <w:sdtPr>
          <w:id w:val="5020065"/>
          <w:citation/>
        </w:sdtPr>
        <w:sdtEndPr/>
        <w:sdtContent>
          <w:r w:rsidR="00476DFC" w:rsidRPr="00997CDD">
            <w:fldChar w:fldCharType="begin"/>
          </w:r>
          <w:r w:rsidR="007014F4" w:rsidRPr="00997CDD">
            <w:instrText xml:space="preserve"> CITATION Kuj01 \l 3082 </w:instrText>
          </w:r>
          <w:r w:rsidR="00476DFC" w:rsidRPr="00997CDD">
            <w:fldChar w:fldCharType="separate"/>
          </w:r>
          <w:r w:rsidR="00525914" w:rsidRPr="00997CDD">
            <w:rPr>
              <w:noProof/>
            </w:rPr>
            <w:t>[15]</w:t>
          </w:r>
          <w:r w:rsidR="00476DFC" w:rsidRPr="00997CDD">
            <w:fldChar w:fldCharType="end"/>
          </w:r>
        </w:sdtContent>
      </w:sdt>
      <w:r w:rsidRPr="00997CDD">
        <w:t xml:space="preserve">.  </w:t>
      </w:r>
      <w:r w:rsidR="004573A5" w:rsidRPr="00997CDD">
        <w:t>The Kujawski’</w:t>
      </w:r>
      <w:r w:rsidR="00A37797" w:rsidRPr="00997CDD">
        <w:t xml:space="preserve">s parameter </w:t>
      </w:r>
      <w:r w:rsidR="00795C32" w:rsidRPr="00997CDD">
        <w:t xml:space="preserve">is </w:t>
      </w:r>
      <w:r w:rsidR="00D47FEA" w:rsidRPr="00997CDD">
        <w:t xml:space="preserve">based on the fact that </w:t>
      </w:r>
      <w:r w:rsidR="004573A5" w:rsidRPr="00997CDD">
        <w:t xml:space="preserve">both </w:t>
      </w:r>
      <w:r w:rsidR="00D47FEA" w:rsidRPr="00997CDD">
        <w:t xml:space="preserve">the </w:t>
      </w:r>
      <w:r w:rsidR="00D47FEA" w:rsidRPr="00997CDD">
        <w:rPr>
          <w:i/>
        </w:rPr>
        <w:t>K</w:t>
      </w:r>
      <w:r w:rsidR="00D47FEA" w:rsidRPr="00997CDD">
        <w:rPr>
          <w:i/>
          <w:vertAlign w:val="subscript"/>
        </w:rPr>
        <w:t>max</w:t>
      </w:r>
      <w:r w:rsidR="00D47FEA" w:rsidRPr="00997CDD">
        <w:t xml:space="preserve"> and the </w:t>
      </w:r>
      <w:r w:rsidR="00D47FEA" w:rsidRPr="00997CDD">
        <w:rPr>
          <w:i/>
        </w:rPr>
        <w:t>∆K</w:t>
      </w:r>
      <w:r w:rsidR="00290090" w:rsidRPr="00997CDD">
        <w:t xml:space="preserve"> contribute to the crack growth, and for several alloys, this author has shown that the relationship of </w:t>
      </w:r>
      <w:r w:rsidR="00290090" w:rsidRPr="00997CDD">
        <w:rPr>
          <w:b/>
        </w:rPr>
        <w:t>Figure 8</w:t>
      </w:r>
      <w:r w:rsidR="00290090" w:rsidRPr="00997CDD">
        <w:t xml:space="preserve"> satisfied </w:t>
      </w:r>
      <w:r w:rsidR="005D1136" w:rsidRPr="00997CDD">
        <w:t>[15]</w:t>
      </w:r>
      <w:r w:rsidR="00290090" w:rsidRPr="00997CDD">
        <w:t>.</w:t>
      </w:r>
      <w:r w:rsidR="00290090">
        <w:t xml:space="preserve"> </w:t>
      </w:r>
    </w:p>
    <w:p w:rsidR="00290090" w:rsidRDefault="005D1136" w:rsidP="005D1136">
      <w:pPr>
        <w:spacing w:line="480" w:lineRule="auto"/>
        <w:jc w:val="center"/>
      </w:pPr>
      <w:r>
        <w:rPr>
          <w:noProof/>
          <w:lang w:val="ca-ES" w:eastAsia="ca-ES"/>
        </w:rPr>
        <w:drawing>
          <wp:inline distT="0" distB="0" distL="0" distR="0">
            <wp:extent cx="4712438" cy="1956391"/>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l="1613" t="11930" r="11240" b="23509"/>
                    <a:stretch>
                      <a:fillRect/>
                    </a:stretch>
                  </pic:blipFill>
                  <pic:spPr bwMode="auto">
                    <a:xfrm>
                      <a:off x="0" y="0"/>
                      <a:ext cx="4712438" cy="1956391"/>
                    </a:xfrm>
                    <a:prstGeom prst="rect">
                      <a:avLst/>
                    </a:prstGeom>
                    <a:noFill/>
                    <a:ln w="9525">
                      <a:noFill/>
                      <a:miter lim="800000"/>
                      <a:headEnd/>
                      <a:tailEnd/>
                    </a:ln>
                  </pic:spPr>
                </pic:pic>
              </a:graphicData>
            </a:graphic>
          </wp:inline>
        </w:drawing>
      </w:r>
    </w:p>
    <w:p w:rsidR="002F54E8" w:rsidRPr="002F54E8" w:rsidRDefault="002F54E8" w:rsidP="002F54E8">
      <w:pPr>
        <w:pStyle w:val="Llegenda"/>
        <w:rPr>
          <w:rFonts w:ascii="Times New Roman" w:eastAsia="SimSun" w:hAnsi="Times New Roman"/>
          <w:bCs w:val="0"/>
          <w:color w:val="auto"/>
          <w:sz w:val="24"/>
          <w:szCs w:val="20"/>
          <w:lang w:val="en-US" w:eastAsia="zh-CN"/>
        </w:rPr>
      </w:pPr>
      <w:r w:rsidRPr="002F54E8">
        <w:rPr>
          <w:rFonts w:ascii="Times New Roman" w:eastAsia="SimSun" w:hAnsi="Times New Roman"/>
          <w:b/>
          <w:bCs w:val="0"/>
          <w:color w:val="auto"/>
          <w:sz w:val="24"/>
          <w:szCs w:val="20"/>
          <w:lang w:val="en-US" w:eastAsia="zh-CN"/>
        </w:rPr>
        <w:t xml:space="preserve">Figure 8. </w:t>
      </w:r>
      <w:r w:rsidRPr="002F54E8">
        <w:rPr>
          <w:rFonts w:ascii="Times New Roman" w:eastAsia="SimSun" w:hAnsi="Times New Roman"/>
          <w:bCs w:val="0"/>
          <w:color w:val="auto"/>
          <w:sz w:val="24"/>
          <w:szCs w:val="20"/>
          <w:lang w:val="en-US" w:eastAsia="zh-CN"/>
        </w:rPr>
        <w:t xml:space="preserve">Schematic representation of the FCGR as a function of </w:t>
      </w:r>
      <w:r>
        <w:rPr>
          <w:rFonts w:ascii="Times New Roman" w:eastAsia="SimSun" w:hAnsi="Times New Roman"/>
          <w:bCs w:val="0"/>
          <w:color w:val="auto"/>
          <w:sz w:val="24"/>
          <w:szCs w:val="20"/>
          <w:lang w:val="en-US" w:eastAsia="zh-CN"/>
        </w:rPr>
        <w:t>Δ</w:t>
      </w:r>
      <w:r w:rsidRPr="002F54E8">
        <w:rPr>
          <w:rFonts w:ascii="Times New Roman" w:eastAsia="SimSun" w:hAnsi="Times New Roman"/>
          <w:bCs w:val="0"/>
          <w:color w:val="auto"/>
          <w:sz w:val="24"/>
          <w:szCs w:val="20"/>
          <w:lang w:val="en-US" w:eastAsia="zh-CN"/>
        </w:rPr>
        <w:t>K, K</w:t>
      </w:r>
      <w:r w:rsidRPr="002F54E8">
        <w:rPr>
          <w:rFonts w:ascii="Times New Roman" w:eastAsia="SimSun" w:hAnsi="Times New Roman"/>
          <w:bCs w:val="0"/>
          <w:color w:val="auto"/>
          <w:sz w:val="24"/>
          <w:szCs w:val="20"/>
          <w:vertAlign w:val="subscript"/>
          <w:lang w:val="en-US" w:eastAsia="zh-CN"/>
        </w:rPr>
        <w:t>max</w:t>
      </w:r>
      <w:r w:rsidRPr="002F54E8">
        <w:rPr>
          <w:rFonts w:ascii="Times New Roman" w:eastAsia="SimSun" w:hAnsi="Times New Roman"/>
          <w:bCs w:val="0"/>
          <w:color w:val="auto"/>
          <w:sz w:val="24"/>
          <w:szCs w:val="20"/>
          <w:lang w:val="en-US" w:eastAsia="zh-CN"/>
        </w:rPr>
        <w:t xml:space="preserve"> and K</w:t>
      </w:r>
      <w:r w:rsidRPr="002F54E8">
        <w:rPr>
          <w:rFonts w:ascii="Times New Roman" w:eastAsia="SimSun" w:hAnsi="Times New Roman"/>
          <w:bCs w:val="0"/>
          <w:color w:val="auto"/>
          <w:sz w:val="24"/>
          <w:szCs w:val="20"/>
          <w:vertAlign w:val="superscript"/>
          <w:lang w:val="en-US" w:eastAsia="zh-CN"/>
        </w:rPr>
        <w:t>*</w:t>
      </w:r>
      <w:r>
        <w:rPr>
          <w:rFonts w:ascii="Times New Roman" w:eastAsia="SimSun" w:hAnsi="Times New Roman"/>
          <w:bCs w:val="0"/>
          <w:color w:val="auto"/>
          <w:sz w:val="24"/>
          <w:szCs w:val="20"/>
          <w:lang w:val="en-US" w:eastAsia="zh-CN"/>
        </w:rPr>
        <w:t>.</w:t>
      </w:r>
    </w:p>
    <w:p w:rsidR="002F54E8" w:rsidRDefault="002F54E8" w:rsidP="00506F63">
      <w:pPr>
        <w:spacing w:line="480" w:lineRule="auto"/>
      </w:pPr>
    </w:p>
    <w:p w:rsidR="003F29E7" w:rsidRDefault="00C76F60" w:rsidP="00506F63">
      <w:pPr>
        <w:spacing w:line="480" w:lineRule="auto"/>
      </w:pPr>
      <w:r>
        <w:t>The Kujawski'</w:t>
      </w:r>
      <w:r w:rsidR="00290090">
        <w:t>s parameter</w:t>
      </w:r>
      <w:r w:rsidR="003F29E7" w:rsidRPr="00305F4C">
        <w:t xml:space="preserve"> is calculated </w:t>
      </w:r>
      <w:r w:rsidR="007E08A1" w:rsidRPr="00305F4C">
        <w:t>as</w:t>
      </w:r>
      <w:r w:rsidR="003F29E7" w:rsidRPr="00305F4C">
        <w:t xml:space="preserve"> follow</w:t>
      </w:r>
      <w:r w:rsidR="007E08A1" w:rsidRPr="00305F4C">
        <w:t>s</w:t>
      </w:r>
      <w:r w:rsidR="003F29E7" w:rsidRPr="00305F4C">
        <w:t>:</w:t>
      </w:r>
    </w:p>
    <w:p w:rsidR="00290090" w:rsidRPr="00305F4C" w:rsidRDefault="00290090" w:rsidP="00506F63">
      <w:pPr>
        <w:spacing w:line="480" w:lineRule="auto"/>
      </w:pPr>
    </w:p>
    <w:tbl>
      <w:tblPr>
        <w:tblStyle w:val="Taulaambq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8"/>
        <w:gridCol w:w="822"/>
      </w:tblGrid>
      <w:tr w:rsidR="003F29E7" w:rsidRPr="00305F4C" w:rsidTr="00962AC8">
        <w:tc>
          <w:tcPr>
            <w:tcW w:w="8897" w:type="dxa"/>
          </w:tcPr>
          <w:p w:rsidR="003F29E7" w:rsidRPr="00305F4C" w:rsidRDefault="00C51D59" w:rsidP="00506F63">
            <w:pPr>
              <w:pStyle w:val="11"/>
              <w:adjustRightInd w:val="0"/>
              <w:snapToGrid w:val="0"/>
              <w:spacing w:line="480" w:lineRule="auto"/>
              <w:rPr>
                <w:b w:val="0"/>
                <w:szCs w:val="24"/>
              </w:rPr>
            </w:pPr>
            <m:oMathPara>
              <m:oMath>
                <m:sSup>
                  <m:sSupPr>
                    <m:ctrlPr>
                      <w:rPr>
                        <w:rFonts w:ascii="Cambria Math" w:hAnsi="Cambria Math"/>
                        <w:b w:val="0"/>
                        <w:i/>
                        <w:szCs w:val="24"/>
                      </w:rPr>
                    </m:ctrlPr>
                  </m:sSupPr>
                  <m:e>
                    <m:r>
                      <m:rPr>
                        <m:sty m:val="bi"/>
                      </m:rPr>
                      <w:rPr>
                        <w:rFonts w:ascii="Cambria Math" w:hAnsi="Cambria Math"/>
                        <w:szCs w:val="24"/>
                      </w:rPr>
                      <m:t>K</m:t>
                    </m:r>
                  </m:e>
                  <m:sup>
                    <m:r>
                      <m:rPr>
                        <m:sty m:val="bi"/>
                      </m:rPr>
                      <w:rPr>
                        <w:rFonts w:ascii="Cambria Math" w:hAnsi="Cambria Math"/>
                        <w:szCs w:val="24"/>
                      </w:rPr>
                      <m:t>*</m:t>
                    </m:r>
                  </m:sup>
                </m:sSup>
                <m:r>
                  <m:rPr>
                    <m:sty m:val="bi"/>
                  </m:rPr>
                  <w:rPr>
                    <w:rFonts w:ascii="Cambria Math"/>
                    <w:szCs w:val="24"/>
                  </w:rPr>
                  <m:t>=</m:t>
                </m:r>
                <m:sSup>
                  <m:sSupPr>
                    <m:ctrlPr>
                      <w:rPr>
                        <w:rFonts w:ascii="Cambria Math" w:hAnsi="Cambria Math"/>
                        <w:b w:val="0"/>
                        <w:i/>
                        <w:szCs w:val="24"/>
                      </w:rPr>
                    </m:ctrlPr>
                  </m:sSupPr>
                  <m:e>
                    <m:d>
                      <m:dPr>
                        <m:ctrlPr>
                          <w:rPr>
                            <w:rFonts w:ascii="Cambria Math" w:hAnsi="Cambria Math"/>
                            <w:b w:val="0"/>
                            <w:i/>
                            <w:szCs w:val="24"/>
                          </w:rPr>
                        </m:ctrlPr>
                      </m:dPr>
                      <m:e>
                        <m:sSub>
                          <m:sSubPr>
                            <m:ctrlPr>
                              <w:rPr>
                                <w:rFonts w:ascii="Cambria Math" w:hAnsi="Cambria Math"/>
                                <w:b w:val="0"/>
                                <w:i/>
                                <w:szCs w:val="24"/>
                              </w:rPr>
                            </m:ctrlPr>
                          </m:sSubPr>
                          <m:e>
                            <m:r>
                              <m:rPr>
                                <m:sty m:val="bi"/>
                              </m:rPr>
                              <w:rPr>
                                <w:rFonts w:ascii="Cambria Math" w:hAnsi="Cambria Math"/>
                                <w:szCs w:val="24"/>
                              </w:rPr>
                              <m:t>K</m:t>
                            </m:r>
                          </m:e>
                          <m:sub>
                            <m:r>
                              <m:rPr>
                                <m:sty m:val="bi"/>
                              </m:rPr>
                              <w:rPr>
                                <w:rFonts w:ascii="Cambria Math" w:hAnsi="Cambria Math"/>
                                <w:szCs w:val="24"/>
                              </w:rPr>
                              <m:t>max</m:t>
                            </m:r>
                          </m:sub>
                        </m:sSub>
                      </m:e>
                    </m:d>
                  </m:e>
                  <m:sup>
                    <m:r>
                      <m:rPr>
                        <m:sty m:val="bi"/>
                      </m:rPr>
                      <w:rPr>
                        <w:rFonts w:ascii="Cambria Math" w:hAnsi="Cambria Math"/>
                        <w:szCs w:val="24"/>
                      </w:rPr>
                      <m:t>α</m:t>
                    </m:r>
                  </m:sup>
                </m:sSup>
                <m:sSup>
                  <m:sSupPr>
                    <m:ctrlPr>
                      <w:rPr>
                        <w:rFonts w:ascii="Cambria Math" w:hAnsi="Cambria Math"/>
                        <w:b w:val="0"/>
                        <w:i/>
                        <w:szCs w:val="24"/>
                      </w:rPr>
                    </m:ctrlPr>
                  </m:sSupPr>
                  <m:e>
                    <m:d>
                      <m:dPr>
                        <m:ctrlPr>
                          <w:rPr>
                            <w:rFonts w:ascii="Cambria Math" w:hAnsi="Cambria Math"/>
                            <w:b w:val="0"/>
                            <w:i/>
                            <w:szCs w:val="24"/>
                          </w:rPr>
                        </m:ctrlPr>
                      </m:dPr>
                      <m:e>
                        <m:sSup>
                          <m:sSupPr>
                            <m:ctrlPr>
                              <w:rPr>
                                <w:rFonts w:ascii="Cambria Math" w:hAnsi="Cambria Math"/>
                                <w:i/>
                                <w:szCs w:val="24"/>
                              </w:rPr>
                            </m:ctrlPr>
                          </m:sSupPr>
                          <m:e>
                            <m:r>
                              <m:rPr>
                                <m:sty m:val="bi"/>
                              </m:rPr>
                              <w:rPr>
                                <w:rFonts w:ascii="Cambria Math" w:hAnsi="Cambria Math"/>
                                <w:szCs w:val="24"/>
                              </w:rPr>
                              <m:t>∆K</m:t>
                            </m:r>
                          </m:e>
                          <m:sup>
                            <m:r>
                              <m:rPr>
                                <m:sty m:val="bi"/>
                              </m:rPr>
                              <w:rPr>
                                <w:rFonts w:ascii="Cambria Math" w:hAnsi="Cambria Math"/>
                                <w:szCs w:val="24"/>
                              </w:rPr>
                              <m:t>+</m:t>
                            </m:r>
                          </m:sup>
                        </m:sSup>
                      </m:e>
                    </m:d>
                  </m:e>
                  <m:sup>
                    <m:r>
                      <m:rPr>
                        <m:sty m:val="bi"/>
                      </m:rPr>
                      <w:rPr>
                        <w:rFonts w:ascii="Cambria Math"/>
                        <w:szCs w:val="24"/>
                      </w:rPr>
                      <m:t>1</m:t>
                    </m:r>
                    <m:r>
                      <m:rPr>
                        <m:sty m:val="bi"/>
                      </m:rPr>
                      <w:rPr>
                        <w:rFonts w:ascii="Cambria Math" w:hAnsi="Cambria Math"/>
                        <w:szCs w:val="24"/>
                      </w:rPr>
                      <m:t>-α</m:t>
                    </m:r>
                  </m:sup>
                </m:sSup>
              </m:oMath>
            </m:oMathPara>
          </w:p>
        </w:tc>
        <w:tc>
          <w:tcPr>
            <w:tcW w:w="881" w:type="dxa"/>
          </w:tcPr>
          <w:p w:rsidR="003F29E7" w:rsidRPr="00305F4C" w:rsidRDefault="00962AC8" w:rsidP="00506F63">
            <w:pPr>
              <w:pStyle w:val="Llegenda"/>
              <w:keepNext/>
              <w:spacing w:line="480" w:lineRule="auto"/>
              <w:jc w:val="right"/>
              <w:rPr>
                <w:rFonts w:ascii="Times New Roman" w:hAnsi="Times New Roman"/>
                <w:color w:val="auto"/>
                <w:sz w:val="24"/>
                <w:szCs w:val="24"/>
              </w:rPr>
            </w:pPr>
            <w:r w:rsidRPr="00305F4C">
              <w:rPr>
                <w:rFonts w:ascii="Times New Roman" w:hAnsi="Times New Roman"/>
                <w:color w:val="auto"/>
                <w:sz w:val="24"/>
                <w:szCs w:val="24"/>
              </w:rPr>
              <w:t>(</w:t>
            </w:r>
            <w:r w:rsidR="00476DFC" w:rsidRPr="00305F4C">
              <w:rPr>
                <w:rFonts w:ascii="Times New Roman" w:hAnsi="Times New Roman"/>
                <w:color w:val="auto"/>
                <w:sz w:val="24"/>
                <w:szCs w:val="24"/>
              </w:rPr>
              <w:fldChar w:fldCharType="begin"/>
            </w:r>
            <w:r w:rsidR="00895B32" w:rsidRPr="00305F4C">
              <w:rPr>
                <w:rFonts w:ascii="Times New Roman" w:hAnsi="Times New Roman"/>
                <w:color w:val="auto"/>
                <w:sz w:val="24"/>
                <w:szCs w:val="24"/>
              </w:rPr>
              <w:instrText xml:space="preserve"> SEQ Ecuación \* ARABIC </w:instrText>
            </w:r>
            <w:r w:rsidR="00476DFC" w:rsidRPr="00305F4C">
              <w:rPr>
                <w:rFonts w:ascii="Times New Roman" w:hAnsi="Times New Roman"/>
                <w:color w:val="auto"/>
                <w:sz w:val="24"/>
                <w:szCs w:val="24"/>
              </w:rPr>
              <w:fldChar w:fldCharType="separate"/>
            </w:r>
            <w:r w:rsidR="00C51D59">
              <w:rPr>
                <w:rFonts w:ascii="Times New Roman" w:hAnsi="Times New Roman"/>
                <w:noProof/>
                <w:color w:val="auto"/>
                <w:sz w:val="24"/>
                <w:szCs w:val="24"/>
              </w:rPr>
              <w:t>3</w:t>
            </w:r>
            <w:r w:rsidR="00476DFC" w:rsidRPr="00305F4C">
              <w:rPr>
                <w:rFonts w:ascii="Times New Roman" w:hAnsi="Times New Roman"/>
                <w:color w:val="auto"/>
                <w:sz w:val="24"/>
                <w:szCs w:val="24"/>
              </w:rPr>
              <w:fldChar w:fldCharType="end"/>
            </w:r>
            <w:r w:rsidRPr="00305F4C">
              <w:rPr>
                <w:rFonts w:ascii="Times New Roman" w:hAnsi="Times New Roman"/>
                <w:color w:val="auto"/>
                <w:sz w:val="24"/>
                <w:szCs w:val="24"/>
              </w:rPr>
              <w:t>)</w:t>
            </w:r>
          </w:p>
        </w:tc>
      </w:tr>
    </w:tbl>
    <w:p w:rsidR="00E84E4F" w:rsidRPr="00305F4C" w:rsidRDefault="00A44B4A" w:rsidP="00506F63">
      <w:pPr>
        <w:pStyle w:val="11"/>
        <w:adjustRightInd w:val="0"/>
        <w:snapToGrid w:val="0"/>
        <w:spacing w:line="480" w:lineRule="auto"/>
        <w:rPr>
          <w:b w:val="0"/>
          <w:szCs w:val="24"/>
        </w:rPr>
      </w:pPr>
      <w:r w:rsidRPr="00305F4C">
        <w:rPr>
          <w:b w:val="0"/>
          <w:szCs w:val="24"/>
        </w:rPr>
        <w:t xml:space="preserve">Where </w:t>
      </w:r>
      <w:r w:rsidRPr="00305F4C">
        <w:rPr>
          <w:rFonts w:ascii="Arial" w:hAnsi="Arial" w:cs="Arial"/>
          <w:b w:val="0"/>
          <w:i/>
          <w:szCs w:val="24"/>
        </w:rPr>
        <w:t>Δ</w:t>
      </w:r>
      <w:r w:rsidRPr="00305F4C">
        <w:rPr>
          <w:b w:val="0"/>
          <w:i/>
          <w:szCs w:val="24"/>
        </w:rPr>
        <w:t>K</w:t>
      </w:r>
      <w:r w:rsidRPr="00305F4C">
        <w:rPr>
          <w:i/>
          <w:szCs w:val="24"/>
          <w:vertAlign w:val="superscript"/>
        </w:rPr>
        <w:t>+</w:t>
      </w:r>
      <w:r w:rsidRPr="00305F4C">
        <w:rPr>
          <w:b w:val="0"/>
          <w:szCs w:val="24"/>
        </w:rPr>
        <w:t xml:space="preserve"> is the positive part of the range of the stress intensity factor</w:t>
      </w:r>
      <w:r w:rsidR="00E84E4F" w:rsidRPr="00305F4C">
        <w:rPr>
          <w:szCs w:val="24"/>
        </w:rPr>
        <w:t xml:space="preserve"> </w:t>
      </w:r>
      <w:r w:rsidR="00E84E4F" w:rsidRPr="00305F4C">
        <w:rPr>
          <w:b w:val="0"/>
          <w:szCs w:val="24"/>
        </w:rPr>
        <w:t xml:space="preserve">and </w:t>
      </w:r>
      <w:r w:rsidR="00E84E4F" w:rsidRPr="00305F4C">
        <w:rPr>
          <w:b w:val="0"/>
          <w:i/>
          <w:szCs w:val="24"/>
        </w:rPr>
        <w:t>α</w:t>
      </w:r>
      <w:r w:rsidR="00E84E4F" w:rsidRPr="00305F4C">
        <w:rPr>
          <w:b w:val="0"/>
          <w:szCs w:val="24"/>
        </w:rPr>
        <w:t xml:space="preserve"> is a factor that determines the importance of </w:t>
      </w:r>
      <w:r w:rsidR="00E84E4F" w:rsidRPr="00305F4C">
        <w:rPr>
          <w:b w:val="0"/>
          <w:i/>
          <w:szCs w:val="24"/>
        </w:rPr>
        <w:t>K</w:t>
      </w:r>
      <w:r w:rsidR="00E84E4F" w:rsidRPr="00305F4C">
        <w:rPr>
          <w:b w:val="0"/>
          <w:i/>
          <w:szCs w:val="24"/>
          <w:vertAlign w:val="subscript"/>
        </w:rPr>
        <w:t>max</w:t>
      </w:r>
      <w:r w:rsidR="00CF5F65" w:rsidRPr="00305F4C">
        <w:rPr>
          <w:b w:val="0"/>
          <w:szCs w:val="24"/>
        </w:rPr>
        <w:t xml:space="preserve"> and</w:t>
      </w:r>
      <w:r w:rsidR="00E84E4F" w:rsidRPr="00305F4C">
        <w:rPr>
          <w:b w:val="0"/>
          <w:szCs w:val="24"/>
        </w:rPr>
        <w:t xml:space="preserve"> </w:t>
      </w:r>
      <w:r w:rsidR="00E84E4F" w:rsidRPr="00305F4C">
        <w:rPr>
          <w:rFonts w:ascii="Arial" w:hAnsi="Arial" w:cs="Arial"/>
          <w:b w:val="0"/>
          <w:i/>
          <w:szCs w:val="24"/>
        </w:rPr>
        <w:t>Δ</w:t>
      </w:r>
      <w:r w:rsidR="003C4D2E" w:rsidRPr="00305F4C">
        <w:rPr>
          <w:b w:val="0"/>
          <w:i/>
          <w:szCs w:val="24"/>
        </w:rPr>
        <w:t>K</w:t>
      </w:r>
      <w:r w:rsidR="003C4D2E" w:rsidRPr="00305F4C">
        <w:rPr>
          <w:b w:val="0"/>
          <w:szCs w:val="24"/>
        </w:rPr>
        <w:t xml:space="preserve">, </w:t>
      </w:r>
      <w:r w:rsidR="004D6666">
        <w:rPr>
          <w:b w:val="0"/>
          <w:szCs w:val="24"/>
        </w:rPr>
        <w:t xml:space="preserve">here </w:t>
      </w:r>
      <w:r w:rsidR="003C4D2E" w:rsidRPr="00305F4C">
        <w:rPr>
          <w:b w:val="0"/>
          <w:i/>
          <w:szCs w:val="24"/>
        </w:rPr>
        <w:t>α</w:t>
      </w:r>
      <w:r w:rsidR="003C4D2E" w:rsidRPr="00305F4C">
        <w:rPr>
          <w:b w:val="0"/>
          <w:szCs w:val="24"/>
        </w:rPr>
        <w:t xml:space="preserve"> </w:t>
      </w:r>
      <w:r w:rsidR="00E84E4F" w:rsidRPr="00305F4C">
        <w:rPr>
          <w:b w:val="0"/>
          <w:szCs w:val="24"/>
        </w:rPr>
        <w:t>is calculated by means of the following expression:</w:t>
      </w:r>
    </w:p>
    <w:p w:rsidR="004A31AB" w:rsidRPr="00305F4C" w:rsidRDefault="004A31AB" w:rsidP="00506F63">
      <w:pPr>
        <w:spacing w:line="480" w:lineRule="auto"/>
      </w:pPr>
    </w:p>
    <w:tbl>
      <w:tblPr>
        <w:tblStyle w:val="Taulaambq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4"/>
        <w:gridCol w:w="816"/>
      </w:tblGrid>
      <w:tr w:rsidR="00E84E4F" w:rsidRPr="00305F4C" w:rsidTr="00962AC8">
        <w:tc>
          <w:tcPr>
            <w:tcW w:w="8897" w:type="dxa"/>
          </w:tcPr>
          <w:p w:rsidR="00E84E4F" w:rsidRPr="00305F4C" w:rsidRDefault="00E84E4F" w:rsidP="00506F63">
            <w:pPr>
              <w:pStyle w:val="11"/>
              <w:adjustRightInd w:val="0"/>
              <w:snapToGrid w:val="0"/>
              <w:spacing w:line="480" w:lineRule="auto"/>
              <w:rPr>
                <w:b w:val="0"/>
                <w:szCs w:val="24"/>
              </w:rPr>
            </w:pPr>
            <m:oMathPara>
              <m:oMath>
                <m:r>
                  <m:rPr>
                    <m:sty m:val="bi"/>
                  </m:rPr>
                  <w:rPr>
                    <w:rFonts w:ascii="Cambria Math" w:hAnsi="Cambria Math"/>
                    <w:szCs w:val="24"/>
                  </w:rPr>
                  <m:t>α</m:t>
                </m:r>
                <m:r>
                  <m:rPr>
                    <m:sty m:val="bi"/>
                  </m:rPr>
                  <w:rPr>
                    <w:rFonts w:ascii="Cambria Math"/>
                    <w:szCs w:val="24"/>
                  </w:rPr>
                  <m:t>=</m:t>
                </m:r>
                <m:f>
                  <m:fPr>
                    <m:ctrlPr>
                      <w:rPr>
                        <w:rFonts w:ascii="Cambria Math" w:hAnsi="Cambria Math"/>
                        <w:b w:val="0"/>
                        <w:i/>
                        <w:szCs w:val="24"/>
                      </w:rPr>
                    </m:ctrlPr>
                  </m:fPr>
                  <m:num>
                    <m:r>
                      <m:rPr>
                        <m:sty m:val="bi"/>
                      </m:rPr>
                      <w:rPr>
                        <w:rFonts w:ascii="Cambria Math" w:hAnsi="Cambria Math"/>
                        <w:szCs w:val="24"/>
                      </w:rPr>
                      <m:t>log</m:t>
                    </m:r>
                    <m:d>
                      <m:dPr>
                        <m:ctrlPr>
                          <w:rPr>
                            <w:rFonts w:ascii="Cambria Math" w:hAnsi="Cambria Math"/>
                            <w:b w:val="0"/>
                            <w:i/>
                            <w:szCs w:val="24"/>
                          </w:rPr>
                        </m:ctrlPr>
                      </m:dPr>
                      <m:e>
                        <m:r>
                          <m:rPr>
                            <m:sty m:val="bi"/>
                          </m:rPr>
                          <w:rPr>
                            <w:rFonts w:ascii="Cambria Math" w:hAnsi="Cambria Math"/>
                            <w:szCs w:val="24"/>
                          </w:rPr>
                          <m:t>∆</m:t>
                        </m:r>
                        <m:sSub>
                          <m:sSubPr>
                            <m:ctrlPr>
                              <w:rPr>
                                <w:rFonts w:ascii="Cambria Math" w:hAnsi="Cambria Math"/>
                                <w:b w:val="0"/>
                                <w:i/>
                                <w:szCs w:val="24"/>
                              </w:rPr>
                            </m:ctrlPr>
                          </m:sSubPr>
                          <m:e>
                            <m:r>
                              <m:rPr>
                                <m:sty m:val="bi"/>
                              </m:rPr>
                              <w:rPr>
                                <w:rFonts w:ascii="Cambria Math" w:hAnsi="Cambria Math"/>
                                <w:szCs w:val="24"/>
                              </w:rPr>
                              <m:t>K</m:t>
                            </m:r>
                          </m:e>
                          <m:sub>
                            <m:r>
                              <m:rPr>
                                <m:sty m:val="bi"/>
                              </m:rPr>
                              <w:rPr>
                                <w:rFonts w:ascii="Cambria Math"/>
                                <w:szCs w:val="24"/>
                              </w:rPr>
                              <m:t>1</m:t>
                            </m:r>
                          </m:sub>
                        </m:sSub>
                        <m:r>
                          <m:rPr>
                            <m:sty m:val="bi"/>
                          </m:rPr>
                          <w:rPr>
                            <w:rFonts w:ascii="Cambria Math"/>
                            <w:szCs w:val="24"/>
                          </w:rPr>
                          <m:t>/</m:t>
                        </m:r>
                        <m:r>
                          <m:rPr>
                            <m:sty m:val="bi"/>
                          </m:rPr>
                          <w:rPr>
                            <w:rFonts w:ascii="Cambria Math" w:hAnsi="Cambria Math"/>
                            <w:szCs w:val="24"/>
                          </w:rPr>
                          <m:t>∆</m:t>
                        </m:r>
                        <m:sSub>
                          <m:sSubPr>
                            <m:ctrlPr>
                              <w:rPr>
                                <w:rFonts w:ascii="Cambria Math" w:hAnsi="Cambria Math"/>
                                <w:b w:val="0"/>
                                <w:i/>
                                <w:szCs w:val="24"/>
                              </w:rPr>
                            </m:ctrlPr>
                          </m:sSubPr>
                          <m:e>
                            <m:r>
                              <m:rPr>
                                <m:sty m:val="bi"/>
                              </m:rPr>
                              <w:rPr>
                                <w:rFonts w:ascii="Cambria Math"/>
                                <w:szCs w:val="24"/>
                              </w:rPr>
                              <m:t>K</m:t>
                            </m:r>
                          </m:e>
                          <m:sub>
                            <m:r>
                              <m:rPr>
                                <m:sty m:val="bi"/>
                              </m:rPr>
                              <w:rPr>
                                <w:rFonts w:ascii="Cambria Math"/>
                                <w:szCs w:val="24"/>
                              </w:rPr>
                              <m:t>2</m:t>
                            </m:r>
                          </m:sub>
                        </m:sSub>
                      </m:e>
                    </m:d>
                  </m:num>
                  <m:den>
                    <m:r>
                      <m:rPr>
                        <m:sty m:val="bi"/>
                      </m:rPr>
                      <w:rPr>
                        <w:rFonts w:ascii="Cambria Math" w:hAnsi="Cambria Math"/>
                        <w:szCs w:val="24"/>
                      </w:rPr>
                      <m:t>log</m:t>
                    </m:r>
                    <m:d>
                      <m:dPr>
                        <m:ctrlPr>
                          <w:rPr>
                            <w:rFonts w:ascii="Cambria Math" w:hAnsi="Cambria Math"/>
                            <w:b w:val="0"/>
                            <w:i/>
                            <w:szCs w:val="24"/>
                          </w:rPr>
                        </m:ctrlPr>
                      </m:dPr>
                      <m:e>
                        <m:r>
                          <m:rPr>
                            <m:sty m:val="bi"/>
                          </m:rPr>
                          <w:rPr>
                            <w:rFonts w:ascii="Cambria Math"/>
                            <w:szCs w:val="24"/>
                          </w:rPr>
                          <m:t>(1</m:t>
                        </m:r>
                        <m:r>
                          <m:rPr>
                            <m:sty m:val="bi"/>
                          </m:rPr>
                          <w:rPr>
                            <w:rFonts w:ascii="Cambria Math" w:hAnsi="Cambria Math"/>
                            <w:szCs w:val="24"/>
                          </w:rPr>
                          <m:t>-</m:t>
                        </m:r>
                        <m:sSub>
                          <m:sSubPr>
                            <m:ctrlPr>
                              <w:rPr>
                                <w:rFonts w:ascii="Cambria Math" w:hAnsi="Cambria Math"/>
                                <w:b w:val="0"/>
                                <w:i/>
                                <w:szCs w:val="24"/>
                              </w:rPr>
                            </m:ctrlPr>
                          </m:sSubPr>
                          <m:e>
                            <m:r>
                              <m:rPr>
                                <m:sty m:val="bi"/>
                              </m:rPr>
                              <w:rPr>
                                <w:rFonts w:ascii="Cambria Math" w:hAnsi="Cambria Math"/>
                                <w:szCs w:val="24"/>
                              </w:rPr>
                              <m:t>R</m:t>
                            </m:r>
                          </m:e>
                          <m:sub>
                            <m:r>
                              <m:rPr>
                                <m:sty m:val="bi"/>
                              </m:rPr>
                              <w:rPr>
                                <w:rFonts w:ascii="Cambria Math"/>
                                <w:szCs w:val="24"/>
                              </w:rPr>
                              <m:t>1</m:t>
                            </m:r>
                          </m:sub>
                        </m:sSub>
                        <m:r>
                          <m:rPr>
                            <m:sty m:val="bi"/>
                          </m:rPr>
                          <w:rPr>
                            <w:rFonts w:ascii="Cambria Math"/>
                            <w:szCs w:val="24"/>
                          </w:rPr>
                          <m:t>)/(1</m:t>
                        </m:r>
                        <m:r>
                          <m:rPr>
                            <m:sty m:val="bi"/>
                          </m:rPr>
                          <w:rPr>
                            <w:rFonts w:ascii="Cambria Math" w:hAnsi="Cambria Math"/>
                            <w:szCs w:val="24"/>
                          </w:rPr>
                          <m:t>-</m:t>
                        </m:r>
                        <m:sSub>
                          <m:sSubPr>
                            <m:ctrlPr>
                              <w:rPr>
                                <w:rFonts w:ascii="Cambria Math" w:hAnsi="Cambria Math"/>
                                <w:b w:val="0"/>
                                <w:i/>
                                <w:szCs w:val="24"/>
                              </w:rPr>
                            </m:ctrlPr>
                          </m:sSubPr>
                          <m:e>
                            <m:r>
                              <m:rPr>
                                <m:sty m:val="bi"/>
                              </m:rPr>
                              <w:rPr>
                                <w:rFonts w:ascii="Cambria Math" w:hAnsi="Cambria Math"/>
                                <w:szCs w:val="24"/>
                              </w:rPr>
                              <m:t>R</m:t>
                            </m:r>
                          </m:e>
                          <m:sub>
                            <m:r>
                              <m:rPr>
                                <m:sty m:val="bi"/>
                              </m:rPr>
                              <w:rPr>
                                <w:rFonts w:ascii="Cambria Math"/>
                                <w:szCs w:val="24"/>
                              </w:rPr>
                              <m:t>2</m:t>
                            </m:r>
                          </m:sub>
                        </m:sSub>
                        <m:r>
                          <m:rPr>
                            <m:sty m:val="bi"/>
                          </m:rPr>
                          <w:rPr>
                            <w:rFonts w:ascii="Cambria Math"/>
                            <w:szCs w:val="24"/>
                          </w:rPr>
                          <m:t>)</m:t>
                        </m:r>
                      </m:e>
                    </m:d>
                  </m:den>
                </m:f>
              </m:oMath>
            </m:oMathPara>
          </w:p>
        </w:tc>
        <w:tc>
          <w:tcPr>
            <w:tcW w:w="881" w:type="dxa"/>
            <w:vAlign w:val="center"/>
          </w:tcPr>
          <w:p w:rsidR="00E84E4F" w:rsidRPr="00305F4C" w:rsidRDefault="00962AC8" w:rsidP="00506F63">
            <w:pPr>
              <w:pStyle w:val="Llegenda"/>
              <w:keepNext/>
              <w:spacing w:line="480" w:lineRule="auto"/>
              <w:jc w:val="right"/>
              <w:rPr>
                <w:rFonts w:ascii="Times New Roman" w:hAnsi="Times New Roman"/>
                <w:color w:val="auto"/>
                <w:sz w:val="24"/>
                <w:szCs w:val="24"/>
              </w:rPr>
            </w:pPr>
            <w:bookmarkStart w:id="12" w:name="_Ref389148281"/>
            <w:r w:rsidRPr="00305F4C">
              <w:rPr>
                <w:rFonts w:ascii="Times New Roman" w:hAnsi="Times New Roman"/>
                <w:color w:val="auto"/>
                <w:sz w:val="24"/>
                <w:szCs w:val="24"/>
              </w:rPr>
              <w:t>(</w:t>
            </w:r>
            <w:r w:rsidR="00476DFC" w:rsidRPr="00305F4C">
              <w:rPr>
                <w:rFonts w:ascii="Times New Roman" w:hAnsi="Times New Roman"/>
                <w:color w:val="auto"/>
                <w:sz w:val="24"/>
                <w:szCs w:val="24"/>
              </w:rPr>
              <w:fldChar w:fldCharType="begin"/>
            </w:r>
            <w:r w:rsidR="00895B32" w:rsidRPr="00305F4C">
              <w:rPr>
                <w:rFonts w:ascii="Times New Roman" w:hAnsi="Times New Roman"/>
                <w:color w:val="auto"/>
                <w:sz w:val="24"/>
                <w:szCs w:val="24"/>
              </w:rPr>
              <w:instrText xml:space="preserve"> SEQ Ecuación \* ARABIC </w:instrText>
            </w:r>
            <w:r w:rsidR="00476DFC" w:rsidRPr="00305F4C">
              <w:rPr>
                <w:rFonts w:ascii="Times New Roman" w:hAnsi="Times New Roman"/>
                <w:color w:val="auto"/>
                <w:sz w:val="24"/>
                <w:szCs w:val="24"/>
              </w:rPr>
              <w:fldChar w:fldCharType="separate"/>
            </w:r>
            <w:r w:rsidR="00C51D59">
              <w:rPr>
                <w:rFonts w:ascii="Times New Roman" w:hAnsi="Times New Roman"/>
                <w:noProof/>
                <w:color w:val="auto"/>
                <w:sz w:val="24"/>
                <w:szCs w:val="24"/>
              </w:rPr>
              <w:t>4</w:t>
            </w:r>
            <w:r w:rsidR="00476DFC" w:rsidRPr="00305F4C">
              <w:rPr>
                <w:rFonts w:ascii="Times New Roman" w:hAnsi="Times New Roman"/>
                <w:color w:val="auto"/>
                <w:sz w:val="24"/>
                <w:szCs w:val="24"/>
              </w:rPr>
              <w:fldChar w:fldCharType="end"/>
            </w:r>
            <w:bookmarkEnd w:id="12"/>
            <w:r w:rsidRPr="00305F4C">
              <w:rPr>
                <w:rFonts w:ascii="Times New Roman" w:hAnsi="Times New Roman"/>
                <w:color w:val="auto"/>
                <w:sz w:val="24"/>
                <w:szCs w:val="24"/>
              </w:rPr>
              <w:t>)</w:t>
            </w:r>
          </w:p>
        </w:tc>
      </w:tr>
    </w:tbl>
    <w:p w:rsidR="00E44FD1" w:rsidRPr="00305F4C" w:rsidRDefault="00E44FD1" w:rsidP="00506F63">
      <w:pPr>
        <w:spacing w:line="480" w:lineRule="auto"/>
      </w:pPr>
    </w:p>
    <w:p w:rsidR="009826A6" w:rsidRPr="00F171B3" w:rsidRDefault="003C4D2E" w:rsidP="00506F63">
      <w:pPr>
        <w:spacing w:line="480" w:lineRule="auto"/>
        <w:rPr>
          <w:color w:val="FF0000"/>
        </w:rPr>
      </w:pPr>
      <w:r w:rsidRPr="00305F4C">
        <w:t>The average</w:t>
      </w:r>
      <w:r w:rsidR="004A26C4" w:rsidRPr="00305F4C">
        <w:t xml:space="preserve"> value of </w:t>
      </w:r>
      <w:r w:rsidR="004A26C4" w:rsidRPr="00305F4C">
        <w:rPr>
          <w:i/>
        </w:rPr>
        <w:t>α</w:t>
      </w:r>
      <w:r w:rsidR="004A26C4" w:rsidRPr="00305F4C">
        <w:t xml:space="preserve"> for the AISI 301LN i</w:t>
      </w:r>
      <w:r w:rsidRPr="00305F4C">
        <w:t xml:space="preserve">n annealed condition </w:t>
      </w:r>
      <w:r w:rsidR="007E08A1" w:rsidRPr="00305F4C">
        <w:t>is</w:t>
      </w:r>
      <w:r w:rsidRPr="00305F4C">
        <w:t xml:space="preserve"> 0.6, while for the AISI 301LN in cold rolled condition is 0.7. The</w:t>
      </w:r>
      <w:r w:rsidR="007E08A1" w:rsidRPr="00305F4C">
        <w:t>se</w:t>
      </w:r>
      <w:r w:rsidRPr="00305F4C">
        <w:t xml:space="preserve"> </w:t>
      </w:r>
      <w:r w:rsidR="00D2722B" w:rsidRPr="00305F4C">
        <w:t>results</w:t>
      </w:r>
      <w:r w:rsidRPr="00305F4C">
        <w:t xml:space="preserve"> shows </w:t>
      </w:r>
      <w:r w:rsidR="007E08A1" w:rsidRPr="00305F4C">
        <w:t xml:space="preserve">that </w:t>
      </w:r>
      <w:r w:rsidR="00A31D01" w:rsidRPr="00305F4C">
        <w:t>Kujawski`s parameter can</w:t>
      </w:r>
      <w:r w:rsidR="007E08A1" w:rsidRPr="00305F4C">
        <w:t xml:space="preserve"> successfully</w:t>
      </w:r>
      <w:r w:rsidR="00A31D01" w:rsidRPr="00305F4C">
        <w:t xml:space="preserve"> correlate the load ratio effects for the steels in annealed and cold rolled condition, as seen in</w:t>
      </w:r>
      <w:r w:rsidR="004A26C4" w:rsidRPr="00305F4C">
        <w:t xml:space="preserve"> </w:t>
      </w:r>
      <w:r w:rsidR="00A31D01" w:rsidRPr="00305F4C">
        <w:t xml:space="preserve"> </w:t>
      </w:r>
      <w:r w:rsidR="00795FCA" w:rsidRPr="00795FCA">
        <w:rPr>
          <w:b/>
        </w:rPr>
        <w:t xml:space="preserve">Figure </w:t>
      </w:r>
      <w:r w:rsidR="00290090">
        <w:rPr>
          <w:b/>
        </w:rPr>
        <w:t>9</w:t>
      </w:r>
      <w:r w:rsidR="00A31D01" w:rsidRPr="00305F4C">
        <w:t>a</w:t>
      </w:r>
      <w:r w:rsidR="004B2A6F">
        <w:t xml:space="preserve"> and  </w:t>
      </w:r>
      <w:r w:rsidR="00954DDB" w:rsidRPr="00305F4C">
        <w:t>b</w:t>
      </w:r>
      <w:r w:rsidR="00A31D01" w:rsidRPr="00305F4C">
        <w:t xml:space="preserve">. </w:t>
      </w:r>
      <w:r w:rsidR="001D2D31" w:rsidRPr="00305F4C">
        <w:t xml:space="preserve">Unfortunately, the </w:t>
      </w:r>
      <w:r w:rsidR="00216B15" w:rsidRPr="00305F4C">
        <w:t>driving</w:t>
      </w:r>
      <w:r w:rsidR="001D2D31" w:rsidRPr="00305F4C">
        <w:t xml:space="preserve"> force</w:t>
      </w:r>
      <w:r w:rsidR="00C955AF" w:rsidRPr="00305F4C">
        <w:t>s</w:t>
      </w:r>
      <w:r w:rsidR="001D2D31" w:rsidRPr="00305F4C">
        <w:t xml:space="preserve"> </w:t>
      </w:r>
      <w:r w:rsidR="009826A6" w:rsidRPr="00305F4C">
        <w:t xml:space="preserve">for </w:t>
      </w:r>
      <w:r w:rsidR="009826A6" w:rsidRPr="00305F4C">
        <w:lastRenderedPageBreak/>
        <w:t xml:space="preserve">fatigue crack growth </w:t>
      </w:r>
      <w:r w:rsidR="00C955AF" w:rsidRPr="00305F4C">
        <w:t>(</w:t>
      </w:r>
      <w:r w:rsidR="00C955AF" w:rsidRPr="00305F4C">
        <w:rPr>
          <w:rFonts w:ascii="Arial" w:hAnsi="Arial" w:cs="Arial"/>
        </w:rPr>
        <w:t>Δ</w:t>
      </w:r>
      <w:r w:rsidR="00C955AF" w:rsidRPr="00305F4C">
        <w:t>K, K</w:t>
      </w:r>
      <w:r w:rsidR="00C955AF" w:rsidRPr="00305F4C">
        <w:rPr>
          <w:vertAlign w:val="subscript"/>
        </w:rPr>
        <w:t>max</w:t>
      </w:r>
      <w:r w:rsidR="00C955AF" w:rsidRPr="00305F4C">
        <w:t xml:space="preserve">, K*, </w:t>
      </w:r>
      <w:r w:rsidR="00C955AF" w:rsidRPr="00305F4C">
        <w:rPr>
          <w:rFonts w:ascii="Arial" w:hAnsi="Arial" w:cs="Arial"/>
        </w:rPr>
        <w:t>Δ</w:t>
      </w:r>
      <w:r w:rsidR="00C955AF" w:rsidRPr="00305F4C">
        <w:t>Keff</w:t>
      </w:r>
      <w:r w:rsidR="00C6101D" w:rsidRPr="00305F4C">
        <w:t>), which are usually calculated using only the load, the crack length and the geometry of the specimen,</w:t>
      </w:r>
      <w:r w:rsidR="00C955AF" w:rsidRPr="00305F4C">
        <w:t xml:space="preserve"> </w:t>
      </w:r>
      <w:r w:rsidR="009826A6" w:rsidRPr="00305F4C">
        <w:t xml:space="preserve">can be substantially modified </w:t>
      </w:r>
      <w:r w:rsidR="00C6101D" w:rsidRPr="00305F4C">
        <w:t xml:space="preserve">from the nominal values </w:t>
      </w:r>
      <w:r w:rsidR="00C955AF" w:rsidRPr="00305F4C">
        <w:t xml:space="preserve">by factors like crack deflection </w:t>
      </w:r>
      <w:sdt>
        <w:sdtPr>
          <w:id w:val="164882938"/>
          <w:citation/>
        </w:sdtPr>
        <w:sdtEndPr/>
        <w:sdtContent>
          <w:r w:rsidR="00476DFC" w:rsidRPr="00305F4C">
            <w:fldChar w:fldCharType="begin"/>
          </w:r>
          <w:r w:rsidR="00C955AF" w:rsidRPr="00305F4C">
            <w:instrText xml:space="preserve"> CITATION Sur831 \l 3082 </w:instrText>
          </w:r>
          <w:r w:rsidR="00476DFC" w:rsidRPr="00305F4C">
            <w:fldChar w:fldCharType="separate"/>
          </w:r>
          <w:r w:rsidR="00525914" w:rsidRPr="00305F4C">
            <w:rPr>
              <w:noProof/>
            </w:rPr>
            <w:t>[18]</w:t>
          </w:r>
          <w:r w:rsidR="00476DFC" w:rsidRPr="00305F4C">
            <w:fldChar w:fldCharType="end"/>
          </w:r>
        </w:sdtContent>
      </w:sdt>
      <w:r w:rsidR="00C955AF" w:rsidRPr="00305F4C">
        <w:t xml:space="preserve">, </w:t>
      </w:r>
      <w:r w:rsidR="00216B15" w:rsidRPr="00305F4C">
        <w:t>or residual stresses</w:t>
      </w:r>
      <w:r w:rsidR="00C6101D" w:rsidRPr="00305F4C">
        <w:t xml:space="preserve"> </w:t>
      </w:r>
      <w:sdt>
        <w:sdtPr>
          <w:id w:val="164882939"/>
          <w:citation/>
        </w:sdtPr>
        <w:sdtEndPr/>
        <w:sdtContent>
          <w:r w:rsidR="00476DFC" w:rsidRPr="00305F4C">
            <w:fldChar w:fldCharType="begin"/>
          </w:r>
          <w:r w:rsidR="00C6101D" w:rsidRPr="00305F4C">
            <w:instrText xml:space="preserve"> CITATION Nor08 \l 3082 </w:instrText>
          </w:r>
          <w:r w:rsidR="00476DFC" w:rsidRPr="00305F4C">
            <w:fldChar w:fldCharType="separate"/>
          </w:r>
          <w:r w:rsidR="00525914" w:rsidRPr="00305F4C">
            <w:rPr>
              <w:noProof/>
            </w:rPr>
            <w:t>[19]</w:t>
          </w:r>
          <w:r w:rsidR="00476DFC" w:rsidRPr="00305F4C">
            <w:fldChar w:fldCharType="end"/>
          </w:r>
        </w:sdtContent>
      </w:sdt>
      <w:r w:rsidR="00216B15" w:rsidRPr="00305F4C">
        <w:t xml:space="preserve"> among others variables. </w:t>
      </w:r>
      <w:r w:rsidR="009826A6" w:rsidRPr="00305F4C">
        <w:t xml:space="preserve">The correct </w:t>
      </w:r>
      <w:r w:rsidR="00C955AF" w:rsidRPr="00305F4C">
        <w:t>estimation</w:t>
      </w:r>
      <w:r w:rsidR="009826A6" w:rsidRPr="00305F4C">
        <w:t xml:space="preserve"> of the true driving force is a necessary step to explain the </w:t>
      </w:r>
      <w:r w:rsidR="00C955AF" w:rsidRPr="00305F4C">
        <w:t>microstructural</w:t>
      </w:r>
      <w:r w:rsidR="009826A6" w:rsidRPr="00305F4C">
        <w:t xml:space="preserve"> effects </w:t>
      </w:r>
      <w:r w:rsidR="007E08A1" w:rsidRPr="00305F4C">
        <w:t>on</w:t>
      </w:r>
      <w:r w:rsidR="009826A6" w:rsidRPr="00305F4C">
        <w:t xml:space="preserve"> the FCGR.</w:t>
      </w:r>
      <w:r w:rsidR="009826A6" w:rsidRPr="00284571">
        <w:rPr>
          <w:color w:val="7030A0"/>
        </w:rPr>
        <w:t xml:space="preserve">  </w:t>
      </w:r>
    </w:p>
    <w:p w:rsidR="00607CC9" w:rsidRDefault="00607CC9" w:rsidP="00607CC9">
      <w:pPr>
        <w:pStyle w:val="Llegenda"/>
        <w:jc w:val="center"/>
        <w:rPr>
          <w:rFonts w:ascii="Times New Roman" w:hAnsi="Times New Roman"/>
          <w:b/>
          <w:color w:val="auto"/>
          <w:sz w:val="24"/>
          <w:szCs w:val="24"/>
          <w:lang w:val="en-US"/>
        </w:rPr>
      </w:pPr>
      <w:bookmarkStart w:id="13" w:name="_Ref376955461"/>
      <w:r>
        <w:rPr>
          <w:b/>
          <w:bCs w:val="0"/>
          <w:noProof/>
          <w:szCs w:val="24"/>
          <w:lang w:val="ca-ES" w:eastAsia="ca-ES"/>
        </w:rPr>
        <w:drawing>
          <wp:inline distT="0" distB="0" distL="0" distR="0">
            <wp:extent cx="5267883" cy="2743200"/>
            <wp:effectExtent l="19050" t="0" r="8967" b="0"/>
            <wp:docPr id="2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l="20602" t="32389" r="19717" b="15789"/>
                    <a:stretch>
                      <a:fillRect/>
                    </a:stretch>
                  </pic:blipFill>
                  <pic:spPr bwMode="auto">
                    <a:xfrm>
                      <a:off x="0" y="0"/>
                      <a:ext cx="5276281" cy="2747573"/>
                    </a:xfrm>
                    <a:prstGeom prst="rect">
                      <a:avLst/>
                    </a:prstGeom>
                    <a:noFill/>
                    <a:ln w="9525">
                      <a:noFill/>
                      <a:miter lim="800000"/>
                      <a:headEnd/>
                      <a:tailEnd/>
                    </a:ln>
                  </pic:spPr>
                </pic:pic>
              </a:graphicData>
            </a:graphic>
          </wp:inline>
        </w:drawing>
      </w:r>
    </w:p>
    <w:p w:rsidR="00954DDB" w:rsidRPr="00954DDB" w:rsidRDefault="00954DDB" w:rsidP="00F53A48">
      <w:pPr>
        <w:pStyle w:val="Llegenda"/>
        <w:rPr>
          <w:rFonts w:ascii="Times New Roman" w:hAnsi="Times New Roman"/>
          <w:color w:val="auto"/>
          <w:sz w:val="24"/>
          <w:szCs w:val="24"/>
          <w:lang w:val="en-US"/>
        </w:rPr>
      </w:pPr>
      <w:r w:rsidRPr="00954DDB">
        <w:rPr>
          <w:rFonts w:ascii="Times New Roman" w:hAnsi="Times New Roman"/>
          <w:b/>
          <w:color w:val="auto"/>
          <w:sz w:val="24"/>
          <w:szCs w:val="24"/>
          <w:lang w:val="en-US"/>
        </w:rPr>
        <w:t xml:space="preserve">Figure </w:t>
      </w:r>
      <w:bookmarkEnd w:id="13"/>
      <w:r w:rsidR="00290090" w:rsidRPr="00266778">
        <w:rPr>
          <w:rFonts w:ascii="Times New Roman" w:hAnsi="Times New Roman"/>
          <w:b/>
          <w:color w:val="auto"/>
          <w:sz w:val="24"/>
          <w:szCs w:val="24"/>
          <w:lang w:val="en-GB"/>
        </w:rPr>
        <w:t>9</w:t>
      </w:r>
      <w:r w:rsidRPr="00954DDB">
        <w:rPr>
          <w:rFonts w:ascii="Times New Roman" w:hAnsi="Times New Roman"/>
          <w:b/>
          <w:color w:val="auto"/>
          <w:sz w:val="24"/>
          <w:szCs w:val="24"/>
          <w:lang w:val="en-US"/>
        </w:rPr>
        <w:t>.</w:t>
      </w:r>
      <w:r w:rsidRPr="00954DDB">
        <w:rPr>
          <w:rFonts w:ascii="Times New Roman" w:hAnsi="Times New Roman"/>
          <w:sz w:val="24"/>
          <w:szCs w:val="24"/>
          <w:lang w:val="en-US"/>
        </w:rPr>
        <w:t xml:space="preserve"> </w:t>
      </w:r>
      <w:r w:rsidRPr="00954DDB">
        <w:rPr>
          <w:rFonts w:ascii="Times New Roman" w:hAnsi="Times New Roman"/>
          <w:iCs/>
          <w:color w:val="auto"/>
          <w:kern w:val="2"/>
          <w:sz w:val="24"/>
          <w:szCs w:val="24"/>
          <w:lang w:val="en-US"/>
        </w:rPr>
        <w:t xml:space="preserve"> F</w:t>
      </w:r>
      <w:r w:rsidR="00607CC9" w:rsidRPr="00954DDB">
        <w:rPr>
          <w:rFonts w:ascii="Times New Roman" w:hAnsi="Times New Roman"/>
          <w:iCs/>
          <w:color w:val="auto"/>
          <w:kern w:val="2"/>
          <w:sz w:val="24"/>
          <w:szCs w:val="24"/>
          <w:lang w:val="en-US"/>
        </w:rPr>
        <w:t xml:space="preserve">atigue crack growth rate as a function of the Kujawski`s parameter for (a) </w:t>
      </w:r>
      <w:r w:rsidR="00607CC9">
        <w:rPr>
          <w:rFonts w:ascii="Times New Roman" w:hAnsi="Times New Roman"/>
          <w:iCs/>
          <w:color w:val="auto"/>
          <w:kern w:val="2"/>
          <w:sz w:val="24"/>
          <w:szCs w:val="24"/>
          <w:lang w:val="en-US"/>
        </w:rPr>
        <w:t xml:space="preserve">the annealed steel </w:t>
      </w:r>
      <w:r w:rsidR="00607CC9" w:rsidRPr="00954DDB">
        <w:rPr>
          <w:rFonts w:ascii="Times New Roman" w:hAnsi="Times New Roman"/>
          <w:iCs/>
          <w:color w:val="auto"/>
          <w:kern w:val="2"/>
          <w:sz w:val="24"/>
          <w:szCs w:val="24"/>
          <w:lang w:val="en-US"/>
        </w:rPr>
        <w:t xml:space="preserve">(b) </w:t>
      </w:r>
      <w:r w:rsidR="00607CC9">
        <w:rPr>
          <w:rFonts w:ascii="Times New Roman" w:hAnsi="Times New Roman"/>
          <w:iCs/>
          <w:color w:val="auto"/>
          <w:kern w:val="2"/>
          <w:sz w:val="24"/>
          <w:szCs w:val="24"/>
          <w:lang w:val="en-US"/>
        </w:rPr>
        <w:t>the</w:t>
      </w:r>
      <w:r w:rsidR="00607CC9" w:rsidRPr="00954DDB">
        <w:rPr>
          <w:rFonts w:ascii="Times New Roman" w:hAnsi="Times New Roman"/>
          <w:iCs/>
          <w:color w:val="auto"/>
          <w:kern w:val="2"/>
          <w:sz w:val="24"/>
          <w:szCs w:val="24"/>
          <w:lang w:val="en-US"/>
        </w:rPr>
        <w:t xml:space="preserve"> cold rolled </w:t>
      </w:r>
      <w:r w:rsidR="00607CC9">
        <w:rPr>
          <w:rFonts w:ascii="Times New Roman" w:hAnsi="Times New Roman"/>
          <w:iCs/>
          <w:color w:val="auto"/>
          <w:kern w:val="2"/>
          <w:sz w:val="24"/>
          <w:szCs w:val="24"/>
          <w:lang w:val="en-US"/>
        </w:rPr>
        <w:t>steel.</w:t>
      </w:r>
    </w:p>
    <w:p w:rsidR="0088683C" w:rsidRDefault="0088683C" w:rsidP="00506F63">
      <w:pPr>
        <w:spacing w:line="480" w:lineRule="auto"/>
        <w:rPr>
          <w:rFonts w:eastAsia="Times New Roman"/>
          <w:b/>
          <w:szCs w:val="24"/>
          <w:lang w:eastAsia="es-ES"/>
        </w:rPr>
      </w:pPr>
    </w:p>
    <w:p w:rsidR="003C4D2E" w:rsidRPr="007156E7" w:rsidRDefault="005E0EA1" w:rsidP="00506F63">
      <w:pPr>
        <w:spacing w:line="480" w:lineRule="auto"/>
        <w:rPr>
          <w:b/>
          <w:szCs w:val="24"/>
        </w:rPr>
      </w:pPr>
      <w:r>
        <w:rPr>
          <w:rFonts w:eastAsia="Times New Roman"/>
          <w:b/>
          <w:szCs w:val="24"/>
          <w:lang w:eastAsia="es-ES"/>
        </w:rPr>
        <w:t xml:space="preserve">5. </w:t>
      </w:r>
      <w:r w:rsidR="00076914">
        <w:rPr>
          <w:rFonts w:eastAsia="Times New Roman"/>
          <w:b/>
          <w:szCs w:val="24"/>
          <w:lang w:eastAsia="es-ES"/>
        </w:rPr>
        <w:t>Martensitic t</w:t>
      </w:r>
      <w:r w:rsidR="007156E7" w:rsidRPr="007156E7">
        <w:rPr>
          <w:rFonts w:eastAsia="Times New Roman"/>
          <w:b/>
          <w:szCs w:val="24"/>
          <w:lang w:eastAsia="es-ES"/>
        </w:rPr>
        <w:t>ransformation zone</w:t>
      </w:r>
    </w:p>
    <w:p w:rsidR="00594312" w:rsidRDefault="00B3262D" w:rsidP="00506F63">
      <w:pPr>
        <w:spacing w:line="480" w:lineRule="auto"/>
        <w:rPr>
          <w:szCs w:val="24"/>
        </w:rPr>
      </w:pPr>
      <w:r w:rsidRPr="00AE3E70">
        <w:rPr>
          <w:szCs w:val="24"/>
        </w:rPr>
        <w:t xml:space="preserve">To determine and measure the martensitic </w:t>
      </w:r>
      <w:r w:rsidR="003F182D" w:rsidRPr="00AE3E70">
        <w:rPr>
          <w:szCs w:val="24"/>
        </w:rPr>
        <w:t>transformation around the crack</w:t>
      </w:r>
      <w:r w:rsidR="00874F8C">
        <w:rPr>
          <w:szCs w:val="24"/>
        </w:rPr>
        <w:t>,</w:t>
      </w:r>
      <w:r w:rsidRPr="00AE3E70">
        <w:rPr>
          <w:szCs w:val="24"/>
        </w:rPr>
        <w:t xml:space="preserve"> different techniques were used. </w:t>
      </w:r>
      <w:r w:rsidR="003F182D" w:rsidRPr="00AE3E70">
        <w:rPr>
          <w:szCs w:val="24"/>
        </w:rPr>
        <w:t xml:space="preserve"> </w:t>
      </w:r>
      <w:r w:rsidR="009057F9" w:rsidRPr="00AE3E70">
        <w:rPr>
          <w:szCs w:val="24"/>
        </w:rPr>
        <w:t>X-ray analysi</w:t>
      </w:r>
      <w:r w:rsidR="00C6273A">
        <w:rPr>
          <w:szCs w:val="24"/>
        </w:rPr>
        <w:t>s were conducted o</w:t>
      </w:r>
      <w:r w:rsidR="009057F9" w:rsidRPr="00AE3E70">
        <w:rPr>
          <w:szCs w:val="24"/>
        </w:rPr>
        <w:t xml:space="preserve">n the fatigue fracture surface of the </w:t>
      </w:r>
      <w:r w:rsidR="00874F8C">
        <w:rPr>
          <w:szCs w:val="24"/>
        </w:rPr>
        <w:t>MA</w:t>
      </w:r>
      <w:r w:rsidR="009057F9" w:rsidRPr="00AE3E70">
        <w:rPr>
          <w:szCs w:val="24"/>
        </w:rPr>
        <w:t>SS in some of the different conditions tested,</w:t>
      </w:r>
      <w:r w:rsidR="00874F8C">
        <w:rPr>
          <w:szCs w:val="24"/>
        </w:rPr>
        <w:t xml:space="preserve"> see</w:t>
      </w:r>
      <w:r w:rsidR="00290090">
        <w:t xml:space="preserve"> </w:t>
      </w:r>
      <w:r w:rsidR="00290090" w:rsidRPr="00290090">
        <w:rPr>
          <w:b/>
        </w:rPr>
        <w:t>Figure 10</w:t>
      </w:r>
      <w:r w:rsidR="009057F9" w:rsidRPr="00AE3E70">
        <w:rPr>
          <w:szCs w:val="24"/>
        </w:rPr>
        <w:t xml:space="preserve">. </w:t>
      </w:r>
      <w:r w:rsidR="0098116B" w:rsidRPr="00AE3E70">
        <w:rPr>
          <w:szCs w:val="24"/>
        </w:rPr>
        <w:t>The diffractograms do not show e</w:t>
      </w:r>
      <w:r w:rsidR="00C6273A">
        <w:rPr>
          <w:szCs w:val="24"/>
        </w:rPr>
        <w:t>vidence of the austenite phase o</w:t>
      </w:r>
      <w:r w:rsidR="0098116B" w:rsidRPr="00AE3E70">
        <w:rPr>
          <w:szCs w:val="24"/>
        </w:rPr>
        <w:t xml:space="preserve">n the surface fracture, </w:t>
      </w:r>
      <w:r w:rsidR="00B07EC4" w:rsidRPr="00AE3E70">
        <w:rPr>
          <w:szCs w:val="24"/>
        </w:rPr>
        <w:t>which indicate</w:t>
      </w:r>
      <w:r w:rsidR="007E08A1">
        <w:rPr>
          <w:szCs w:val="24"/>
        </w:rPr>
        <w:t>s</w:t>
      </w:r>
      <w:r w:rsidR="00B07EC4" w:rsidRPr="00AE3E70">
        <w:rPr>
          <w:szCs w:val="24"/>
        </w:rPr>
        <w:t xml:space="preserve"> that very close to the crack, the martensitic transformation is complete. </w:t>
      </w:r>
    </w:p>
    <w:p w:rsidR="00607CC9" w:rsidRDefault="00607CC9" w:rsidP="00506F63">
      <w:pPr>
        <w:spacing w:line="480" w:lineRule="auto"/>
        <w:rPr>
          <w:szCs w:val="24"/>
        </w:rPr>
      </w:pPr>
    </w:p>
    <w:p w:rsidR="005A7B37" w:rsidRDefault="00594312" w:rsidP="00506F63">
      <w:pPr>
        <w:keepNext/>
        <w:spacing w:line="480" w:lineRule="auto"/>
        <w:jc w:val="center"/>
      </w:pPr>
      <w:r>
        <w:rPr>
          <w:noProof/>
          <w:color w:val="00B0F0"/>
          <w:szCs w:val="24"/>
          <w:lang w:val="ca-ES" w:eastAsia="ca-ES"/>
        </w:rPr>
        <w:lastRenderedPageBreak/>
        <w:drawing>
          <wp:inline distT="0" distB="0" distL="0" distR="0">
            <wp:extent cx="4126060" cy="2169994"/>
            <wp:effectExtent l="19050" t="0" r="779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l="24955" t="26777" r="27949" b="14015"/>
                    <a:stretch>
                      <a:fillRect/>
                    </a:stretch>
                  </pic:blipFill>
                  <pic:spPr bwMode="auto">
                    <a:xfrm>
                      <a:off x="0" y="0"/>
                      <a:ext cx="4133850" cy="2174091"/>
                    </a:xfrm>
                    <a:prstGeom prst="rect">
                      <a:avLst/>
                    </a:prstGeom>
                    <a:noFill/>
                    <a:ln w="9525">
                      <a:noFill/>
                      <a:miter lim="800000"/>
                      <a:headEnd/>
                      <a:tailEnd/>
                    </a:ln>
                  </pic:spPr>
                </pic:pic>
              </a:graphicData>
            </a:graphic>
          </wp:inline>
        </w:drawing>
      </w:r>
    </w:p>
    <w:p w:rsidR="005A7B37" w:rsidRPr="009747FD" w:rsidRDefault="005A7B37" w:rsidP="00F53A48">
      <w:pPr>
        <w:pStyle w:val="Llegenda"/>
        <w:rPr>
          <w:rFonts w:ascii="Times New Roman" w:hAnsi="Times New Roman"/>
          <w:color w:val="auto"/>
          <w:sz w:val="24"/>
          <w:szCs w:val="24"/>
          <w:lang w:val="en-US"/>
        </w:rPr>
      </w:pPr>
      <w:bookmarkStart w:id="14" w:name="_Ref376959108"/>
      <w:r w:rsidRPr="009747FD">
        <w:rPr>
          <w:rFonts w:ascii="Times New Roman" w:hAnsi="Times New Roman"/>
          <w:b/>
          <w:color w:val="auto"/>
          <w:sz w:val="24"/>
          <w:szCs w:val="24"/>
          <w:lang w:val="en-US"/>
        </w:rPr>
        <w:t>Figure</w:t>
      </w:r>
      <w:bookmarkEnd w:id="14"/>
      <w:r w:rsidR="00290090" w:rsidRPr="00266778">
        <w:rPr>
          <w:rFonts w:ascii="Times New Roman" w:hAnsi="Times New Roman"/>
          <w:b/>
          <w:color w:val="auto"/>
          <w:sz w:val="24"/>
          <w:szCs w:val="24"/>
          <w:lang w:val="en-GB"/>
        </w:rPr>
        <w:t xml:space="preserve"> 10</w:t>
      </w:r>
      <w:r w:rsidRPr="009747FD">
        <w:rPr>
          <w:rFonts w:ascii="Times New Roman" w:hAnsi="Times New Roman"/>
          <w:color w:val="auto"/>
          <w:sz w:val="24"/>
          <w:szCs w:val="24"/>
          <w:lang w:val="en-US"/>
        </w:rPr>
        <w:t xml:space="preserve">. </w:t>
      </w:r>
      <w:r w:rsidR="00607CC9">
        <w:rPr>
          <w:rFonts w:ascii="Times New Roman" w:hAnsi="Times New Roman"/>
          <w:color w:val="auto"/>
          <w:sz w:val="24"/>
          <w:szCs w:val="24"/>
          <w:lang w:val="en-US"/>
        </w:rPr>
        <w:t>X-ray d</w:t>
      </w:r>
      <w:r w:rsidR="00607CC9" w:rsidRPr="009747FD">
        <w:rPr>
          <w:rFonts w:ascii="Times New Roman" w:hAnsi="Times New Roman"/>
          <w:color w:val="auto"/>
          <w:sz w:val="24"/>
          <w:szCs w:val="24"/>
          <w:lang w:val="en-US"/>
        </w:rPr>
        <w:t xml:space="preserve">iffraction spectra of the fracture surface in </w:t>
      </w:r>
      <w:r w:rsidR="00607CC9">
        <w:rPr>
          <w:rFonts w:ascii="Times New Roman" w:hAnsi="Times New Roman"/>
          <w:color w:val="auto"/>
          <w:sz w:val="24"/>
          <w:szCs w:val="24"/>
          <w:lang w:val="en-US"/>
        </w:rPr>
        <w:t xml:space="preserve">the </w:t>
      </w:r>
      <w:r w:rsidR="00607CC9" w:rsidRPr="009747FD">
        <w:rPr>
          <w:rFonts w:ascii="Times New Roman" w:hAnsi="Times New Roman"/>
          <w:color w:val="auto"/>
          <w:sz w:val="24"/>
          <w:szCs w:val="24"/>
          <w:lang w:val="en-US"/>
        </w:rPr>
        <w:t xml:space="preserve">annealed </w:t>
      </w:r>
      <w:r w:rsidR="00607CC9">
        <w:rPr>
          <w:rFonts w:ascii="Times New Roman" w:hAnsi="Times New Roman"/>
          <w:color w:val="auto"/>
          <w:sz w:val="24"/>
          <w:szCs w:val="24"/>
          <w:lang w:val="en-US"/>
        </w:rPr>
        <w:t xml:space="preserve">steel </w:t>
      </w:r>
      <w:r w:rsidR="00607CC9" w:rsidRPr="009747FD">
        <w:rPr>
          <w:rFonts w:ascii="Times New Roman" w:hAnsi="Times New Roman"/>
          <w:color w:val="auto"/>
          <w:sz w:val="24"/>
          <w:szCs w:val="24"/>
          <w:lang w:val="en-US"/>
        </w:rPr>
        <w:t xml:space="preserve">and </w:t>
      </w:r>
      <w:r w:rsidR="00607CC9">
        <w:rPr>
          <w:rFonts w:ascii="Times New Roman" w:hAnsi="Times New Roman"/>
          <w:color w:val="auto"/>
          <w:sz w:val="24"/>
          <w:szCs w:val="24"/>
          <w:lang w:val="en-US"/>
        </w:rPr>
        <w:t xml:space="preserve">in the </w:t>
      </w:r>
      <w:r w:rsidR="00607CC9" w:rsidRPr="009747FD">
        <w:rPr>
          <w:rFonts w:ascii="Times New Roman" w:hAnsi="Times New Roman"/>
          <w:color w:val="auto"/>
          <w:sz w:val="24"/>
          <w:szCs w:val="24"/>
          <w:lang w:val="en-US"/>
        </w:rPr>
        <w:t xml:space="preserve">cold rolled </w:t>
      </w:r>
      <w:r w:rsidR="00607CC9">
        <w:rPr>
          <w:rFonts w:ascii="Times New Roman" w:hAnsi="Times New Roman"/>
          <w:color w:val="auto"/>
          <w:sz w:val="24"/>
          <w:szCs w:val="24"/>
          <w:lang w:val="en-US"/>
        </w:rPr>
        <w:t>steel</w:t>
      </w:r>
      <w:r w:rsidR="00607CC9" w:rsidRPr="009747FD">
        <w:rPr>
          <w:rFonts w:ascii="Times New Roman" w:hAnsi="Times New Roman"/>
          <w:color w:val="auto"/>
          <w:sz w:val="24"/>
          <w:szCs w:val="24"/>
          <w:lang w:val="en-US"/>
        </w:rPr>
        <w:t>.</w:t>
      </w:r>
    </w:p>
    <w:p w:rsidR="00B84327" w:rsidRDefault="00594312" w:rsidP="00B84327">
      <w:pPr>
        <w:spacing w:line="480" w:lineRule="auto"/>
        <w:jc w:val="center"/>
        <w:rPr>
          <w:color w:val="00B0F0"/>
          <w:szCs w:val="24"/>
        </w:rPr>
      </w:pPr>
      <w:r w:rsidRPr="00594312">
        <w:rPr>
          <w:color w:val="00B0F0"/>
          <w:szCs w:val="24"/>
        </w:rPr>
        <w:t xml:space="preserve"> </w:t>
      </w:r>
    </w:p>
    <w:p w:rsidR="00AC326D" w:rsidRPr="00B84327" w:rsidRDefault="00AC326D" w:rsidP="00B84327">
      <w:pPr>
        <w:spacing w:line="480" w:lineRule="auto"/>
        <w:jc w:val="center"/>
        <w:rPr>
          <w:color w:val="00B0F0"/>
          <w:szCs w:val="24"/>
        </w:rPr>
      </w:pPr>
      <w:r w:rsidRPr="00AE3E70">
        <w:rPr>
          <w:szCs w:val="24"/>
        </w:rPr>
        <w:t>Optical micrographs</w:t>
      </w:r>
      <w:r w:rsidR="00654BE7" w:rsidRPr="00AE3E70">
        <w:rPr>
          <w:szCs w:val="24"/>
        </w:rPr>
        <w:t xml:space="preserve"> </w:t>
      </w:r>
      <w:r w:rsidR="00617161">
        <w:rPr>
          <w:szCs w:val="24"/>
        </w:rPr>
        <w:t>(</w:t>
      </w:r>
      <w:r w:rsidR="00654BE7" w:rsidRPr="00AE3E70">
        <w:rPr>
          <w:szCs w:val="24"/>
        </w:rPr>
        <w:t>etched</w:t>
      </w:r>
      <w:r w:rsidR="00617161">
        <w:rPr>
          <w:szCs w:val="24"/>
        </w:rPr>
        <w:t>)</w:t>
      </w:r>
      <w:r w:rsidRPr="00AE3E70">
        <w:rPr>
          <w:szCs w:val="24"/>
        </w:rPr>
        <w:t xml:space="preserve"> of</w:t>
      </w:r>
      <w:r w:rsidR="00617161">
        <w:rPr>
          <w:szCs w:val="24"/>
        </w:rPr>
        <w:t xml:space="preserve"> the</w:t>
      </w:r>
      <w:r w:rsidRPr="00AE3E70">
        <w:rPr>
          <w:szCs w:val="24"/>
        </w:rPr>
        <w:t xml:space="preserve"> fatigue crack tip can be seen</w:t>
      </w:r>
      <w:r w:rsidR="00654BE7" w:rsidRPr="00AE3E70">
        <w:rPr>
          <w:szCs w:val="24"/>
        </w:rPr>
        <w:t xml:space="preserve"> in</w:t>
      </w:r>
      <w:r w:rsidR="001D37AC">
        <w:rPr>
          <w:szCs w:val="24"/>
        </w:rPr>
        <w:t xml:space="preserve"> </w:t>
      </w:r>
      <w:r w:rsidR="001D37AC" w:rsidRPr="001D37AC">
        <w:rPr>
          <w:b/>
          <w:szCs w:val="24"/>
        </w:rPr>
        <w:t>Figure 1</w:t>
      </w:r>
      <w:r w:rsidR="00290090">
        <w:rPr>
          <w:b/>
          <w:szCs w:val="24"/>
        </w:rPr>
        <w:t>1</w:t>
      </w:r>
      <w:r w:rsidR="00654BE7" w:rsidRPr="00AE3E70">
        <w:rPr>
          <w:szCs w:val="24"/>
        </w:rPr>
        <w:t>a</w:t>
      </w:r>
      <w:r w:rsidR="009747FD">
        <w:rPr>
          <w:szCs w:val="24"/>
        </w:rPr>
        <w:t>,</w:t>
      </w:r>
      <w:r w:rsidR="004B2A6F">
        <w:rPr>
          <w:szCs w:val="24"/>
        </w:rPr>
        <w:t xml:space="preserve"> </w:t>
      </w:r>
      <w:r w:rsidR="00654BE7" w:rsidRPr="00AE3E70">
        <w:rPr>
          <w:szCs w:val="24"/>
        </w:rPr>
        <w:t>b</w:t>
      </w:r>
      <w:r w:rsidR="004B2A6F">
        <w:rPr>
          <w:szCs w:val="24"/>
        </w:rPr>
        <w:t xml:space="preserve">, </w:t>
      </w:r>
      <w:r w:rsidR="006A2DEF">
        <w:rPr>
          <w:szCs w:val="24"/>
        </w:rPr>
        <w:t>c</w:t>
      </w:r>
      <w:r w:rsidR="009747FD">
        <w:rPr>
          <w:szCs w:val="24"/>
        </w:rPr>
        <w:t xml:space="preserve"> and</w:t>
      </w:r>
      <w:r w:rsidR="004B2A6F">
        <w:rPr>
          <w:szCs w:val="24"/>
        </w:rPr>
        <w:t xml:space="preserve"> </w:t>
      </w:r>
      <w:r w:rsidR="006A2DEF">
        <w:rPr>
          <w:szCs w:val="24"/>
        </w:rPr>
        <w:t>d</w:t>
      </w:r>
      <w:r w:rsidR="00654BE7" w:rsidRPr="00AE3E70">
        <w:rPr>
          <w:szCs w:val="24"/>
        </w:rPr>
        <w:t xml:space="preserve">. In this micrograph the martensite is colored darker than the austenite. </w:t>
      </w:r>
      <w:r w:rsidR="00254D4E" w:rsidRPr="00AE3E70">
        <w:rPr>
          <w:szCs w:val="24"/>
        </w:rPr>
        <w:t>From the complete analysis of the micrographs</w:t>
      </w:r>
      <w:r w:rsidR="007E08A1">
        <w:rPr>
          <w:szCs w:val="24"/>
        </w:rPr>
        <w:t>,</w:t>
      </w:r>
      <w:r w:rsidR="00254D4E" w:rsidRPr="00AE3E70">
        <w:rPr>
          <w:szCs w:val="24"/>
        </w:rPr>
        <w:t xml:space="preserve"> </w:t>
      </w:r>
      <w:r w:rsidR="00833240" w:rsidRPr="00AE3E70">
        <w:rPr>
          <w:szCs w:val="24"/>
        </w:rPr>
        <w:t>some features</w:t>
      </w:r>
      <w:r w:rsidR="007E08A1">
        <w:rPr>
          <w:szCs w:val="24"/>
        </w:rPr>
        <w:t xml:space="preserve"> are worth mentioning</w:t>
      </w:r>
      <w:r w:rsidR="00254D4E" w:rsidRPr="00AE3E70">
        <w:rPr>
          <w:szCs w:val="24"/>
        </w:rPr>
        <w:t>:</w:t>
      </w:r>
    </w:p>
    <w:p w:rsidR="00AC326D" w:rsidRPr="00997CDD" w:rsidRDefault="00254D4E" w:rsidP="00506F63">
      <w:pPr>
        <w:pStyle w:val="Pargrafdellista"/>
        <w:numPr>
          <w:ilvl w:val="0"/>
          <w:numId w:val="4"/>
        </w:numPr>
        <w:spacing w:line="480" w:lineRule="auto"/>
        <w:rPr>
          <w:szCs w:val="24"/>
        </w:rPr>
      </w:pPr>
      <w:r w:rsidRPr="00AE3E70">
        <w:rPr>
          <w:szCs w:val="24"/>
        </w:rPr>
        <w:t>There is no martensitic transformation in front of the crack tip</w:t>
      </w:r>
      <w:r w:rsidR="00851506">
        <w:rPr>
          <w:szCs w:val="24"/>
        </w:rPr>
        <w:t xml:space="preserve"> </w:t>
      </w:r>
      <w:r w:rsidR="00B146E6">
        <w:rPr>
          <w:szCs w:val="24"/>
        </w:rPr>
        <w:t xml:space="preserve">beyond the last </w:t>
      </w:r>
      <w:r w:rsidR="00B146E6" w:rsidRPr="00997CDD">
        <w:rPr>
          <w:szCs w:val="24"/>
        </w:rPr>
        <w:t xml:space="preserve">grain that is </w:t>
      </w:r>
      <w:r w:rsidR="00AF20AD" w:rsidRPr="00997CDD">
        <w:rPr>
          <w:szCs w:val="24"/>
        </w:rPr>
        <w:t>traversed</w:t>
      </w:r>
      <w:r w:rsidR="00B146E6" w:rsidRPr="00997CDD">
        <w:rPr>
          <w:szCs w:val="24"/>
        </w:rPr>
        <w:t xml:space="preserve"> </w:t>
      </w:r>
      <w:r w:rsidR="007E08A1" w:rsidRPr="00997CDD">
        <w:rPr>
          <w:szCs w:val="24"/>
        </w:rPr>
        <w:t>by</w:t>
      </w:r>
      <w:r w:rsidR="00B146E6" w:rsidRPr="00997CDD">
        <w:rPr>
          <w:szCs w:val="24"/>
        </w:rPr>
        <w:t xml:space="preserve"> the fatigue crack.</w:t>
      </w:r>
    </w:p>
    <w:p w:rsidR="00254D4E" w:rsidRPr="00997CDD" w:rsidRDefault="00254D4E" w:rsidP="00506F63">
      <w:pPr>
        <w:pStyle w:val="Pargrafdellista"/>
        <w:numPr>
          <w:ilvl w:val="0"/>
          <w:numId w:val="4"/>
        </w:numPr>
        <w:spacing w:line="480" w:lineRule="auto"/>
        <w:rPr>
          <w:szCs w:val="24"/>
        </w:rPr>
      </w:pPr>
      <w:r w:rsidRPr="00997CDD">
        <w:rPr>
          <w:szCs w:val="24"/>
        </w:rPr>
        <w:t>There is no martensitic transformation</w:t>
      </w:r>
      <w:r w:rsidR="0088683C" w:rsidRPr="00997CDD">
        <w:rPr>
          <w:szCs w:val="24"/>
        </w:rPr>
        <w:t>,</w:t>
      </w:r>
      <w:r w:rsidRPr="00997CDD">
        <w:rPr>
          <w:szCs w:val="24"/>
        </w:rPr>
        <w:t xml:space="preserve"> even</w:t>
      </w:r>
      <w:r w:rsidR="007E08A1" w:rsidRPr="00997CDD">
        <w:rPr>
          <w:szCs w:val="24"/>
        </w:rPr>
        <w:t xml:space="preserve"> in</w:t>
      </w:r>
      <w:r w:rsidRPr="00997CDD">
        <w:rPr>
          <w:szCs w:val="24"/>
        </w:rPr>
        <w:t xml:space="preserve"> </w:t>
      </w:r>
      <w:r w:rsidR="0088683C" w:rsidRPr="00997CDD">
        <w:rPr>
          <w:szCs w:val="24"/>
        </w:rPr>
        <w:t>zones of partial martensitic transformation,</w:t>
      </w:r>
      <w:r w:rsidRPr="00997CDD">
        <w:rPr>
          <w:szCs w:val="24"/>
        </w:rPr>
        <w:t xml:space="preserve"> caused by the crack advance </w:t>
      </w:r>
      <w:r w:rsidR="007E08A1" w:rsidRPr="00997CDD">
        <w:rPr>
          <w:szCs w:val="24"/>
        </w:rPr>
        <w:t>beyond</w:t>
      </w:r>
      <w:r w:rsidRPr="00997CDD">
        <w:rPr>
          <w:szCs w:val="24"/>
        </w:rPr>
        <w:t xml:space="preserve"> the 200 μm from the crack</w:t>
      </w:r>
    </w:p>
    <w:p w:rsidR="00254D4E" w:rsidRPr="00997CDD" w:rsidRDefault="00254D4E" w:rsidP="00506F63">
      <w:pPr>
        <w:pStyle w:val="Pargrafdellista"/>
        <w:numPr>
          <w:ilvl w:val="0"/>
          <w:numId w:val="4"/>
        </w:numPr>
        <w:spacing w:line="480" w:lineRule="auto"/>
        <w:rPr>
          <w:szCs w:val="24"/>
        </w:rPr>
      </w:pPr>
      <w:r w:rsidRPr="00997CDD">
        <w:rPr>
          <w:szCs w:val="24"/>
        </w:rPr>
        <w:t xml:space="preserve">The martensitic transformation zone </w:t>
      </w:r>
      <w:r w:rsidR="001136B8" w:rsidRPr="00997CDD">
        <w:rPr>
          <w:szCs w:val="24"/>
        </w:rPr>
        <w:t xml:space="preserve">is bigger in the annealed specimen than in the cold rolled specimen. </w:t>
      </w:r>
    </w:p>
    <w:p w:rsidR="00335DE6" w:rsidRPr="00997CDD" w:rsidRDefault="00335DE6" w:rsidP="00506F63">
      <w:pPr>
        <w:pStyle w:val="Pargrafdellista"/>
        <w:numPr>
          <w:ilvl w:val="0"/>
          <w:numId w:val="4"/>
        </w:numPr>
        <w:spacing w:line="480" w:lineRule="auto"/>
        <w:rPr>
          <w:szCs w:val="24"/>
        </w:rPr>
      </w:pPr>
      <w:r w:rsidRPr="00997CDD">
        <w:rPr>
          <w:szCs w:val="24"/>
        </w:rPr>
        <w:t xml:space="preserve">The zone of martensitic transformation </w:t>
      </w:r>
      <w:r w:rsidR="009569E8" w:rsidRPr="00997CDD">
        <w:rPr>
          <w:shd w:val="clear" w:color="auto" w:fill="FFFFFF"/>
        </w:rPr>
        <w:t xml:space="preserve">is proportional to </w:t>
      </w:r>
      <w:r w:rsidR="00266778" w:rsidRPr="00997CDD">
        <w:rPr>
          <w:shd w:val="clear" w:color="auto" w:fill="FFFFFF"/>
        </w:rPr>
        <w:t>the range of stress intensity factor</w:t>
      </w:r>
      <w:r w:rsidR="009569E8" w:rsidRPr="00997CDD">
        <w:rPr>
          <w:shd w:val="clear" w:color="auto" w:fill="FFFFFF"/>
        </w:rPr>
        <w:t xml:space="preserve"> (</w:t>
      </w:r>
      <w:r w:rsidR="00997CDD" w:rsidRPr="00997CDD">
        <w:rPr>
          <w:shd w:val="clear" w:color="auto" w:fill="FFFFFF"/>
        </w:rPr>
        <w:t>Δ</w:t>
      </w:r>
      <w:r w:rsidR="009569E8" w:rsidRPr="00997CDD">
        <w:rPr>
          <w:shd w:val="clear" w:color="auto" w:fill="FFFFFF"/>
        </w:rPr>
        <w:t xml:space="preserve">K), </w:t>
      </w:r>
      <w:r w:rsidR="00266778" w:rsidRPr="00997CDD">
        <w:rPr>
          <w:shd w:val="clear" w:color="auto" w:fill="FFFFFF"/>
        </w:rPr>
        <w:t xml:space="preserve"> rather than the maximum stress intensity factor</w:t>
      </w:r>
      <w:r w:rsidR="009569E8" w:rsidRPr="00997CDD">
        <w:rPr>
          <w:shd w:val="clear" w:color="auto" w:fill="FFFFFF"/>
        </w:rPr>
        <w:t xml:space="preserve"> (K</w:t>
      </w:r>
      <w:r w:rsidR="009569E8" w:rsidRPr="00997CDD">
        <w:rPr>
          <w:shd w:val="clear" w:color="auto" w:fill="FFFFFF"/>
          <w:vertAlign w:val="subscript"/>
        </w:rPr>
        <w:t>max</w:t>
      </w:r>
      <w:r w:rsidR="009569E8" w:rsidRPr="00997CDD">
        <w:rPr>
          <w:shd w:val="clear" w:color="auto" w:fill="FFFFFF"/>
        </w:rPr>
        <w:t>)</w:t>
      </w:r>
      <w:r w:rsidR="00266778" w:rsidRPr="00997CDD">
        <w:rPr>
          <w:shd w:val="clear" w:color="auto" w:fill="FFFFFF"/>
        </w:rPr>
        <w:t>.</w:t>
      </w:r>
    </w:p>
    <w:p w:rsidR="002A50D3" w:rsidRDefault="007E08A1" w:rsidP="00506F63">
      <w:pPr>
        <w:spacing w:line="480" w:lineRule="auto"/>
        <w:rPr>
          <w:szCs w:val="24"/>
        </w:rPr>
      </w:pPr>
      <w:r>
        <w:rPr>
          <w:szCs w:val="24"/>
        </w:rPr>
        <w:t>All these</w:t>
      </w:r>
      <w:r w:rsidR="004C1B71" w:rsidRPr="00AE3E70">
        <w:rPr>
          <w:szCs w:val="24"/>
        </w:rPr>
        <w:t xml:space="preserve"> characteristic</w:t>
      </w:r>
      <w:r>
        <w:rPr>
          <w:szCs w:val="24"/>
        </w:rPr>
        <w:t>s</w:t>
      </w:r>
      <w:r w:rsidR="004C1B71" w:rsidRPr="00AE3E70">
        <w:rPr>
          <w:szCs w:val="24"/>
        </w:rPr>
        <w:t xml:space="preserve"> were confirmed </w:t>
      </w:r>
      <w:r w:rsidR="005A1982">
        <w:rPr>
          <w:szCs w:val="24"/>
        </w:rPr>
        <w:t xml:space="preserve">by </w:t>
      </w:r>
      <w:r w:rsidR="004C1B71" w:rsidRPr="00AE3E70">
        <w:rPr>
          <w:szCs w:val="24"/>
        </w:rPr>
        <w:t xml:space="preserve">the micro-indentation technique, as </w:t>
      </w:r>
      <w:r>
        <w:rPr>
          <w:szCs w:val="24"/>
        </w:rPr>
        <w:t xml:space="preserve">it </w:t>
      </w:r>
      <w:r w:rsidR="004C1B71" w:rsidRPr="00AE3E70">
        <w:rPr>
          <w:szCs w:val="24"/>
        </w:rPr>
        <w:t>can be seen in</w:t>
      </w:r>
      <w:r w:rsidR="001D37AC">
        <w:rPr>
          <w:szCs w:val="24"/>
        </w:rPr>
        <w:t xml:space="preserve"> </w:t>
      </w:r>
      <w:r w:rsidR="001D37AC" w:rsidRPr="001D37AC">
        <w:rPr>
          <w:b/>
          <w:szCs w:val="24"/>
        </w:rPr>
        <w:t>Figure 1</w:t>
      </w:r>
      <w:r w:rsidR="00290090">
        <w:rPr>
          <w:b/>
          <w:szCs w:val="24"/>
        </w:rPr>
        <w:t>1</w:t>
      </w:r>
      <w:r w:rsidR="006A2DEF" w:rsidRPr="00AE3E70">
        <w:rPr>
          <w:szCs w:val="24"/>
        </w:rPr>
        <w:t>a</w:t>
      </w:r>
      <w:r w:rsidR="006A2DEF">
        <w:rPr>
          <w:szCs w:val="24"/>
        </w:rPr>
        <w:t>,</w:t>
      </w:r>
      <w:r w:rsidR="004B2A6F">
        <w:rPr>
          <w:szCs w:val="24"/>
        </w:rPr>
        <w:t xml:space="preserve"> </w:t>
      </w:r>
      <w:r w:rsidR="006A2DEF" w:rsidRPr="00AE3E70">
        <w:rPr>
          <w:szCs w:val="24"/>
        </w:rPr>
        <w:t>b</w:t>
      </w:r>
      <w:r w:rsidR="004B2A6F">
        <w:rPr>
          <w:szCs w:val="24"/>
        </w:rPr>
        <w:t xml:space="preserve">, </w:t>
      </w:r>
      <w:r w:rsidR="006A2DEF">
        <w:rPr>
          <w:szCs w:val="24"/>
        </w:rPr>
        <w:t>c</w:t>
      </w:r>
      <w:r w:rsidR="004B2A6F">
        <w:rPr>
          <w:szCs w:val="24"/>
        </w:rPr>
        <w:t xml:space="preserve"> and </w:t>
      </w:r>
      <w:r w:rsidR="006A2DEF">
        <w:rPr>
          <w:szCs w:val="24"/>
        </w:rPr>
        <w:t>d</w:t>
      </w:r>
      <w:r w:rsidR="00874F8C">
        <w:rPr>
          <w:szCs w:val="24"/>
        </w:rPr>
        <w:t xml:space="preserve">. </w:t>
      </w:r>
      <w:r>
        <w:rPr>
          <w:szCs w:val="24"/>
        </w:rPr>
        <w:t>I</w:t>
      </w:r>
      <w:r w:rsidR="0023059D" w:rsidRPr="00AE3E70">
        <w:rPr>
          <w:szCs w:val="24"/>
        </w:rPr>
        <w:t>n this micrograph</w:t>
      </w:r>
      <w:r>
        <w:rPr>
          <w:szCs w:val="24"/>
        </w:rPr>
        <w:t xml:space="preserve"> it is highly evident</w:t>
      </w:r>
      <w:r w:rsidR="0023059D" w:rsidRPr="00AE3E70">
        <w:rPr>
          <w:szCs w:val="24"/>
        </w:rPr>
        <w:t xml:space="preserve"> that the indentation</w:t>
      </w:r>
      <w:r w:rsidR="0089007B">
        <w:rPr>
          <w:szCs w:val="24"/>
        </w:rPr>
        <w:t>s</w:t>
      </w:r>
      <w:r w:rsidR="0023059D" w:rsidRPr="00AE3E70">
        <w:rPr>
          <w:szCs w:val="24"/>
        </w:rPr>
        <w:t xml:space="preserve"> next to the crack are smaller than the indentation in front of the crack tip.</w:t>
      </w:r>
      <w:r w:rsidR="00FA23D9">
        <w:rPr>
          <w:szCs w:val="24"/>
        </w:rPr>
        <w:t xml:space="preserve"> The</w:t>
      </w:r>
      <w:r w:rsidR="00FC5C1D">
        <w:rPr>
          <w:szCs w:val="24"/>
        </w:rPr>
        <w:t xml:space="preserve"> </w:t>
      </w:r>
      <w:r w:rsidR="00077173">
        <w:rPr>
          <w:szCs w:val="24"/>
        </w:rPr>
        <w:t xml:space="preserve">height of the </w:t>
      </w:r>
      <w:r w:rsidR="00FC5C1D">
        <w:rPr>
          <w:szCs w:val="24"/>
        </w:rPr>
        <w:t xml:space="preserve">zone of complete martensitic transformation </w:t>
      </w:r>
      <w:r w:rsidR="00FA23D9">
        <w:rPr>
          <w:szCs w:val="24"/>
        </w:rPr>
        <w:t xml:space="preserve">can be described </w:t>
      </w:r>
      <w:r>
        <w:rPr>
          <w:szCs w:val="24"/>
        </w:rPr>
        <w:t>by</w:t>
      </w:r>
      <w:r w:rsidR="00FA23D9">
        <w:rPr>
          <w:szCs w:val="24"/>
        </w:rPr>
        <w:t xml:space="preserve"> the material in annealed condition</w:t>
      </w:r>
      <w:r w:rsidR="00FC5C1D">
        <w:rPr>
          <w:szCs w:val="24"/>
        </w:rPr>
        <w:t xml:space="preserve"> (ZT</w:t>
      </w:r>
      <w:r w:rsidR="00FC5C1D">
        <w:rPr>
          <w:szCs w:val="24"/>
          <w:vertAlign w:val="subscript"/>
        </w:rPr>
        <w:t>a</w:t>
      </w:r>
      <w:r w:rsidR="00FC5C1D">
        <w:rPr>
          <w:szCs w:val="24"/>
        </w:rPr>
        <w:t>)</w:t>
      </w:r>
      <w:r w:rsidR="00FA23D9">
        <w:rPr>
          <w:szCs w:val="24"/>
        </w:rPr>
        <w:t xml:space="preserve"> and cold rolled </w:t>
      </w:r>
      <w:r w:rsidR="00FC5C1D">
        <w:rPr>
          <w:szCs w:val="24"/>
        </w:rPr>
        <w:t>(</w:t>
      </w:r>
      <w:r w:rsidR="00FC5C1D" w:rsidRPr="00FC5C1D">
        <w:rPr>
          <w:szCs w:val="24"/>
        </w:rPr>
        <w:t>ZT</w:t>
      </w:r>
      <w:r w:rsidR="00FC5C1D">
        <w:rPr>
          <w:szCs w:val="24"/>
          <w:vertAlign w:val="subscript"/>
        </w:rPr>
        <w:t>c</w:t>
      </w:r>
      <w:r w:rsidR="00FC5C1D">
        <w:rPr>
          <w:szCs w:val="24"/>
        </w:rPr>
        <w:t xml:space="preserve">) </w:t>
      </w:r>
      <w:r w:rsidR="00FA23D9" w:rsidRPr="00FC5C1D">
        <w:rPr>
          <w:szCs w:val="24"/>
        </w:rPr>
        <w:t>condition</w:t>
      </w:r>
      <w:r w:rsidR="00FA23D9">
        <w:rPr>
          <w:szCs w:val="24"/>
        </w:rPr>
        <w:t xml:space="preserve"> by</w:t>
      </w:r>
      <w:r w:rsidR="00874F8C">
        <w:rPr>
          <w:szCs w:val="24"/>
        </w:rPr>
        <w:t xml:space="preserve"> the following</w:t>
      </w:r>
      <w:r w:rsidR="00FA23D9">
        <w:rPr>
          <w:szCs w:val="24"/>
        </w:rPr>
        <w:t xml:space="preserve"> </w:t>
      </w:r>
      <w:r w:rsidR="00FA23D9">
        <w:rPr>
          <w:szCs w:val="24"/>
        </w:rPr>
        <w:lastRenderedPageBreak/>
        <w:t>equation</w:t>
      </w:r>
      <w:r w:rsidR="00874F8C">
        <w:rPr>
          <w:szCs w:val="24"/>
        </w:rPr>
        <w:t>s</w:t>
      </w:r>
      <w:r w:rsidR="00FA23D9">
        <w:rPr>
          <w:szCs w:val="24"/>
        </w:rPr>
        <w:t xml:space="preserve"> </w:t>
      </w:r>
      <w:r w:rsidR="00476DFC">
        <w:rPr>
          <w:szCs w:val="24"/>
        </w:rPr>
        <w:fldChar w:fldCharType="begin"/>
      </w:r>
      <w:r w:rsidR="00FC5C1D">
        <w:rPr>
          <w:szCs w:val="24"/>
        </w:rPr>
        <w:instrText xml:space="preserve"> REF _Ref380757187 \h </w:instrText>
      </w:r>
      <w:r w:rsidR="00476DFC">
        <w:rPr>
          <w:szCs w:val="24"/>
        </w:rPr>
      </w:r>
      <w:r w:rsidR="00476DFC">
        <w:rPr>
          <w:szCs w:val="24"/>
        </w:rPr>
        <w:fldChar w:fldCharType="separate"/>
      </w:r>
      <w:r w:rsidR="00C51D59" w:rsidRPr="00F422B8">
        <w:rPr>
          <w:szCs w:val="24"/>
        </w:rPr>
        <w:t>(</w:t>
      </w:r>
      <w:r w:rsidR="00C51D59">
        <w:rPr>
          <w:noProof/>
          <w:szCs w:val="24"/>
        </w:rPr>
        <w:t>5</w:t>
      </w:r>
      <w:r w:rsidR="00476DFC">
        <w:rPr>
          <w:szCs w:val="24"/>
        </w:rPr>
        <w:fldChar w:fldCharType="end"/>
      </w:r>
      <w:r w:rsidR="00FC5C1D">
        <w:rPr>
          <w:szCs w:val="24"/>
        </w:rPr>
        <w:t>)</w:t>
      </w:r>
      <w:r w:rsidR="00FA23D9">
        <w:rPr>
          <w:szCs w:val="24"/>
        </w:rPr>
        <w:t xml:space="preserve"> and </w:t>
      </w:r>
      <w:r w:rsidR="00476DFC">
        <w:rPr>
          <w:szCs w:val="24"/>
        </w:rPr>
        <w:fldChar w:fldCharType="begin"/>
      </w:r>
      <w:r w:rsidR="00FC5C1D">
        <w:rPr>
          <w:szCs w:val="24"/>
        </w:rPr>
        <w:instrText xml:space="preserve"> REF _Ref380757201 \h </w:instrText>
      </w:r>
      <w:r w:rsidR="00476DFC">
        <w:rPr>
          <w:szCs w:val="24"/>
        </w:rPr>
      </w:r>
      <w:r w:rsidR="00476DFC">
        <w:rPr>
          <w:szCs w:val="24"/>
        </w:rPr>
        <w:fldChar w:fldCharType="separate"/>
      </w:r>
      <w:r w:rsidR="00C51D59" w:rsidRPr="00F422B8">
        <w:rPr>
          <w:szCs w:val="24"/>
        </w:rPr>
        <w:t>(</w:t>
      </w:r>
      <w:r w:rsidR="00C51D59">
        <w:rPr>
          <w:noProof/>
          <w:szCs w:val="24"/>
        </w:rPr>
        <w:t>6</w:t>
      </w:r>
      <w:r w:rsidR="00476DFC">
        <w:rPr>
          <w:szCs w:val="24"/>
        </w:rPr>
        <w:fldChar w:fldCharType="end"/>
      </w:r>
      <w:r w:rsidR="00FC5C1D">
        <w:rPr>
          <w:szCs w:val="24"/>
        </w:rPr>
        <w:t>)</w:t>
      </w:r>
      <w:r w:rsidR="00FA23D9">
        <w:rPr>
          <w:szCs w:val="24"/>
        </w:rPr>
        <w:t xml:space="preserve">, respectively. </w:t>
      </w:r>
    </w:p>
    <w:p w:rsidR="00607CC9" w:rsidRDefault="00B81B74" w:rsidP="00B81B74">
      <w:pPr>
        <w:spacing w:line="480" w:lineRule="auto"/>
        <w:jc w:val="center"/>
        <w:rPr>
          <w:szCs w:val="24"/>
        </w:rPr>
      </w:pPr>
      <w:r>
        <w:rPr>
          <w:noProof/>
          <w:szCs w:val="24"/>
          <w:lang w:val="ca-ES" w:eastAsia="ca-ES"/>
        </w:rPr>
        <w:drawing>
          <wp:inline distT="0" distB="0" distL="0" distR="0">
            <wp:extent cx="5320462" cy="4544705"/>
            <wp:effectExtent l="19050" t="0" r="0" b="0"/>
            <wp:docPr id="2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l="26947" t="22672" r="28603" b="16599"/>
                    <a:stretch>
                      <a:fillRect/>
                    </a:stretch>
                  </pic:blipFill>
                  <pic:spPr bwMode="auto">
                    <a:xfrm>
                      <a:off x="0" y="0"/>
                      <a:ext cx="5327520" cy="4550734"/>
                    </a:xfrm>
                    <a:prstGeom prst="rect">
                      <a:avLst/>
                    </a:prstGeom>
                    <a:noFill/>
                    <a:ln w="9525">
                      <a:noFill/>
                      <a:miter lim="800000"/>
                      <a:headEnd/>
                      <a:tailEnd/>
                    </a:ln>
                  </pic:spPr>
                </pic:pic>
              </a:graphicData>
            </a:graphic>
          </wp:inline>
        </w:drawing>
      </w:r>
    </w:p>
    <w:p w:rsidR="00607CC9" w:rsidRDefault="00607CC9" w:rsidP="00F53A48">
      <w:pPr>
        <w:pStyle w:val="Llegenda"/>
        <w:spacing w:after="0"/>
        <w:ind w:left="284"/>
        <w:rPr>
          <w:rFonts w:ascii="Times New Roman" w:hAnsi="Times New Roman"/>
          <w:b/>
          <w:color w:val="auto"/>
          <w:sz w:val="24"/>
          <w:szCs w:val="24"/>
          <w:lang w:val="en-US"/>
        </w:rPr>
      </w:pPr>
      <w:bookmarkStart w:id="15" w:name="_Ref376966884"/>
    </w:p>
    <w:p w:rsidR="00607CC9" w:rsidRPr="00AD67CC" w:rsidRDefault="006A2DEF" w:rsidP="00607CC9">
      <w:pPr>
        <w:jc w:val="left"/>
      </w:pPr>
      <w:r w:rsidRPr="009A7C1F">
        <w:rPr>
          <w:b/>
          <w:szCs w:val="24"/>
        </w:rPr>
        <w:t>Figure</w:t>
      </w:r>
      <w:bookmarkEnd w:id="15"/>
      <w:r w:rsidR="00290090">
        <w:rPr>
          <w:b/>
          <w:szCs w:val="24"/>
        </w:rPr>
        <w:t xml:space="preserve"> 11</w:t>
      </w:r>
      <w:r w:rsidRPr="009A7C1F">
        <w:rPr>
          <w:szCs w:val="24"/>
        </w:rPr>
        <w:t xml:space="preserve">. </w:t>
      </w:r>
      <w:r w:rsidR="00607CC9" w:rsidRPr="002F7740">
        <w:rPr>
          <w:szCs w:val="24"/>
        </w:rPr>
        <w:t>Optical micrograph</w:t>
      </w:r>
      <w:r w:rsidR="0089007B">
        <w:rPr>
          <w:szCs w:val="24"/>
        </w:rPr>
        <w:t>s</w:t>
      </w:r>
      <w:r w:rsidR="00607CC9" w:rsidRPr="002F7740">
        <w:rPr>
          <w:szCs w:val="24"/>
        </w:rPr>
        <w:t xml:space="preserve"> of the fatigue crack profile showing the martensite phase in black (a) and (b) annealed s</w:t>
      </w:r>
      <w:r w:rsidR="00607CC9">
        <w:rPr>
          <w:b/>
          <w:szCs w:val="24"/>
        </w:rPr>
        <w:t>t</w:t>
      </w:r>
      <w:r w:rsidR="00607CC9" w:rsidRPr="002F7740">
        <w:rPr>
          <w:szCs w:val="24"/>
        </w:rPr>
        <w:t>e</w:t>
      </w:r>
      <w:r w:rsidR="00607CC9">
        <w:rPr>
          <w:b/>
          <w:szCs w:val="24"/>
        </w:rPr>
        <w:t>el</w:t>
      </w:r>
      <w:r w:rsidR="00607CC9" w:rsidRPr="002F7740">
        <w:rPr>
          <w:szCs w:val="24"/>
        </w:rPr>
        <w:t xml:space="preserve">, (c) and (d) cold rolled </w:t>
      </w:r>
      <w:r w:rsidR="00607CC9" w:rsidRPr="00607CC9">
        <w:rPr>
          <w:szCs w:val="24"/>
        </w:rPr>
        <w:t>steel</w:t>
      </w:r>
      <w:r w:rsidR="00607CC9" w:rsidRPr="00607CC9">
        <w:rPr>
          <w:spacing w:val="-20"/>
          <w:szCs w:val="24"/>
        </w:rPr>
        <w:t>.</w:t>
      </w:r>
    </w:p>
    <w:p w:rsidR="009A7C1F" w:rsidRPr="009A7C1F" w:rsidRDefault="009A7C1F" w:rsidP="00F53A48">
      <w:pPr>
        <w:pStyle w:val="Llegenda"/>
        <w:spacing w:after="0"/>
        <w:ind w:left="284"/>
        <w:rPr>
          <w:rFonts w:ascii="Times New Roman" w:hAnsi="Times New Roman"/>
          <w:b/>
          <w:bCs w:val="0"/>
          <w:color w:val="auto"/>
          <w:spacing w:val="-20"/>
          <w:sz w:val="24"/>
          <w:szCs w:val="24"/>
          <w:lang w:val="en-US"/>
        </w:rPr>
      </w:pPr>
    </w:p>
    <w:p w:rsidR="006A2DEF" w:rsidRDefault="006A2DEF" w:rsidP="00506F63">
      <w:pPr>
        <w:spacing w:line="480" w:lineRule="auto"/>
        <w:rPr>
          <w:rFonts w:eastAsia="Times New Roman"/>
          <w:b/>
          <w:szCs w:val="24"/>
          <w:lang w:eastAsia="es-ES"/>
        </w:rPr>
      </w:pPr>
    </w:p>
    <w:tbl>
      <w:tblPr>
        <w:tblStyle w:val="Taulaambq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1"/>
        <w:gridCol w:w="2881"/>
        <w:gridCol w:w="2882"/>
      </w:tblGrid>
      <w:tr w:rsidR="00FA23D9" w:rsidTr="00FC5C1D">
        <w:tc>
          <w:tcPr>
            <w:tcW w:w="2881" w:type="dxa"/>
          </w:tcPr>
          <w:p w:rsidR="00FA23D9" w:rsidRDefault="00FA23D9" w:rsidP="00506F63">
            <w:pPr>
              <w:spacing w:line="480" w:lineRule="auto"/>
              <w:rPr>
                <w:rFonts w:eastAsia="Times New Roman"/>
                <w:b/>
                <w:szCs w:val="24"/>
                <w:lang w:eastAsia="es-ES"/>
              </w:rPr>
            </w:pPr>
          </w:p>
        </w:tc>
        <w:tc>
          <w:tcPr>
            <w:tcW w:w="2881" w:type="dxa"/>
          </w:tcPr>
          <w:p w:rsidR="00FA23D9" w:rsidRDefault="00C51D59" w:rsidP="00506F63">
            <w:pPr>
              <w:spacing w:line="480" w:lineRule="auto"/>
              <w:rPr>
                <w:rFonts w:eastAsia="Times New Roman"/>
                <w:b/>
                <w:szCs w:val="24"/>
                <w:lang w:eastAsia="es-ES"/>
              </w:rPr>
            </w:pPr>
            <m:oMathPara>
              <m:oMath>
                <m:sSub>
                  <m:sSubPr>
                    <m:ctrlPr>
                      <w:rPr>
                        <w:rFonts w:ascii="Cambria Math" w:eastAsia="Times New Roman" w:hAnsi="Cambria Math"/>
                        <w:b/>
                        <w:i/>
                        <w:szCs w:val="24"/>
                        <w:lang w:eastAsia="es-ES"/>
                      </w:rPr>
                    </m:ctrlPr>
                  </m:sSubPr>
                  <m:e>
                    <m:r>
                      <m:rPr>
                        <m:sty m:val="bi"/>
                      </m:rPr>
                      <w:rPr>
                        <w:rFonts w:ascii="Cambria Math" w:eastAsia="Times New Roman" w:hAnsi="Cambria Math"/>
                        <w:szCs w:val="24"/>
                        <w:lang w:eastAsia="es-ES"/>
                      </w:rPr>
                      <m:t>ZT</m:t>
                    </m:r>
                  </m:e>
                  <m:sub>
                    <m:r>
                      <m:rPr>
                        <m:sty m:val="bi"/>
                      </m:rPr>
                      <w:rPr>
                        <w:rFonts w:ascii="Cambria Math" w:eastAsia="Times New Roman" w:hAnsi="Cambria Math"/>
                        <w:szCs w:val="24"/>
                        <w:lang w:eastAsia="es-ES"/>
                      </w:rPr>
                      <m:t>a</m:t>
                    </m:r>
                  </m:sub>
                </m:sSub>
                <m:r>
                  <m:rPr>
                    <m:sty m:val="bi"/>
                  </m:rPr>
                  <w:rPr>
                    <w:rFonts w:ascii="Cambria Math" w:eastAsia="Times New Roman" w:hAnsi="Cambria Math"/>
                    <w:szCs w:val="24"/>
                    <w:lang w:eastAsia="es-ES"/>
                  </w:rPr>
                  <m:t>=2.672∆K-28.36</m:t>
                </m:r>
              </m:oMath>
            </m:oMathPara>
          </w:p>
        </w:tc>
        <w:tc>
          <w:tcPr>
            <w:tcW w:w="2882" w:type="dxa"/>
          </w:tcPr>
          <w:p w:rsidR="00FA23D9" w:rsidRPr="00FC5C1D" w:rsidRDefault="00FC5C1D" w:rsidP="00506F63">
            <w:pPr>
              <w:pStyle w:val="Llegenda"/>
              <w:keepNext/>
              <w:spacing w:line="480" w:lineRule="auto"/>
              <w:jc w:val="right"/>
            </w:pPr>
            <w:bookmarkStart w:id="16" w:name="_Ref380757187"/>
            <w:r w:rsidRPr="00F422B8">
              <w:rPr>
                <w:rFonts w:ascii="Times New Roman" w:hAnsi="Times New Roman"/>
                <w:color w:val="auto"/>
                <w:sz w:val="24"/>
                <w:szCs w:val="24"/>
              </w:rPr>
              <w:t>(</w:t>
            </w:r>
            <w:r w:rsidR="00476DFC">
              <w:rPr>
                <w:rFonts w:ascii="Times New Roman" w:hAnsi="Times New Roman"/>
                <w:color w:val="auto"/>
                <w:sz w:val="24"/>
                <w:szCs w:val="24"/>
              </w:rPr>
              <w:fldChar w:fldCharType="begin"/>
            </w:r>
            <w:r w:rsidR="00895B32">
              <w:rPr>
                <w:rFonts w:ascii="Times New Roman" w:hAnsi="Times New Roman"/>
                <w:color w:val="auto"/>
                <w:sz w:val="24"/>
                <w:szCs w:val="24"/>
              </w:rPr>
              <w:instrText xml:space="preserve"> SEQ Ecuación \* ARABIC </w:instrText>
            </w:r>
            <w:r w:rsidR="00476DFC">
              <w:rPr>
                <w:rFonts w:ascii="Times New Roman" w:hAnsi="Times New Roman"/>
                <w:color w:val="auto"/>
                <w:sz w:val="24"/>
                <w:szCs w:val="24"/>
              </w:rPr>
              <w:fldChar w:fldCharType="separate"/>
            </w:r>
            <w:r w:rsidR="00C51D59">
              <w:rPr>
                <w:rFonts w:ascii="Times New Roman" w:hAnsi="Times New Roman"/>
                <w:noProof/>
                <w:color w:val="auto"/>
                <w:sz w:val="24"/>
                <w:szCs w:val="24"/>
              </w:rPr>
              <w:t>5</w:t>
            </w:r>
            <w:r w:rsidR="00476DFC">
              <w:rPr>
                <w:rFonts w:ascii="Times New Roman" w:hAnsi="Times New Roman"/>
                <w:color w:val="auto"/>
                <w:sz w:val="24"/>
                <w:szCs w:val="24"/>
              </w:rPr>
              <w:fldChar w:fldCharType="end"/>
            </w:r>
            <w:bookmarkEnd w:id="16"/>
            <w:r w:rsidRPr="00F422B8">
              <w:rPr>
                <w:color w:val="auto"/>
                <w:sz w:val="24"/>
                <w:szCs w:val="24"/>
              </w:rPr>
              <w:t>)</w:t>
            </w:r>
          </w:p>
        </w:tc>
      </w:tr>
    </w:tbl>
    <w:p w:rsidR="00FA23D9" w:rsidRDefault="00FA23D9" w:rsidP="00506F63">
      <w:pPr>
        <w:spacing w:line="480" w:lineRule="auto"/>
        <w:rPr>
          <w:rFonts w:eastAsia="Times New Roman"/>
          <w:b/>
          <w:szCs w:val="24"/>
          <w:lang w:eastAsia="es-ES"/>
        </w:rPr>
      </w:pPr>
    </w:p>
    <w:tbl>
      <w:tblPr>
        <w:tblStyle w:val="Taulaambq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1"/>
        <w:gridCol w:w="2881"/>
        <w:gridCol w:w="2882"/>
      </w:tblGrid>
      <w:tr w:rsidR="00FA23D9" w:rsidTr="00FC5C1D">
        <w:tc>
          <w:tcPr>
            <w:tcW w:w="2881" w:type="dxa"/>
          </w:tcPr>
          <w:p w:rsidR="00FA23D9" w:rsidRDefault="00FA23D9" w:rsidP="00506F63">
            <w:pPr>
              <w:spacing w:line="480" w:lineRule="auto"/>
              <w:rPr>
                <w:rFonts w:eastAsia="Times New Roman"/>
                <w:b/>
                <w:szCs w:val="24"/>
                <w:lang w:eastAsia="es-ES"/>
              </w:rPr>
            </w:pPr>
          </w:p>
        </w:tc>
        <w:tc>
          <w:tcPr>
            <w:tcW w:w="2881" w:type="dxa"/>
          </w:tcPr>
          <w:p w:rsidR="00FA23D9" w:rsidRDefault="00C51D59" w:rsidP="00506F63">
            <w:pPr>
              <w:spacing w:line="480" w:lineRule="auto"/>
              <w:rPr>
                <w:rFonts w:eastAsia="Times New Roman"/>
                <w:b/>
                <w:szCs w:val="24"/>
                <w:lang w:eastAsia="es-ES"/>
              </w:rPr>
            </w:pPr>
            <m:oMathPara>
              <m:oMath>
                <m:sSub>
                  <m:sSubPr>
                    <m:ctrlPr>
                      <w:rPr>
                        <w:rFonts w:ascii="Cambria Math" w:eastAsia="Times New Roman" w:hAnsi="Cambria Math"/>
                        <w:b/>
                        <w:i/>
                        <w:szCs w:val="24"/>
                        <w:lang w:eastAsia="es-ES"/>
                      </w:rPr>
                    </m:ctrlPr>
                  </m:sSubPr>
                  <m:e>
                    <m:r>
                      <m:rPr>
                        <m:sty m:val="bi"/>
                      </m:rPr>
                      <w:rPr>
                        <w:rFonts w:ascii="Cambria Math" w:eastAsia="Times New Roman" w:hAnsi="Cambria Math"/>
                        <w:szCs w:val="24"/>
                        <w:lang w:eastAsia="es-ES"/>
                      </w:rPr>
                      <m:t>ZT</m:t>
                    </m:r>
                  </m:e>
                  <m:sub>
                    <m:r>
                      <m:rPr>
                        <m:sty m:val="bi"/>
                      </m:rPr>
                      <w:rPr>
                        <w:rFonts w:ascii="Cambria Math" w:eastAsia="Times New Roman" w:hAnsi="Cambria Math"/>
                        <w:szCs w:val="24"/>
                        <w:lang w:eastAsia="es-ES"/>
                      </w:rPr>
                      <m:t>cr</m:t>
                    </m:r>
                  </m:sub>
                </m:sSub>
                <m:r>
                  <m:rPr>
                    <m:sty m:val="bi"/>
                  </m:rPr>
                  <w:rPr>
                    <w:rFonts w:ascii="Cambria Math" w:eastAsia="Times New Roman" w:hAnsi="Cambria Math"/>
                    <w:szCs w:val="24"/>
                    <w:lang w:eastAsia="es-ES"/>
                  </w:rPr>
                  <m:t>=0.22∆K+3.87</m:t>
                </m:r>
              </m:oMath>
            </m:oMathPara>
          </w:p>
        </w:tc>
        <w:tc>
          <w:tcPr>
            <w:tcW w:w="2882" w:type="dxa"/>
          </w:tcPr>
          <w:p w:rsidR="00FA23D9" w:rsidRPr="00F422B8" w:rsidRDefault="00FC5C1D" w:rsidP="00506F63">
            <w:pPr>
              <w:pStyle w:val="Llegenda"/>
              <w:keepNext/>
              <w:spacing w:line="480" w:lineRule="auto"/>
              <w:jc w:val="right"/>
              <w:rPr>
                <w:rFonts w:ascii="Times New Roman" w:hAnsi="Times New Roman"/>
                <w:color w:val="auto"/>
                <w:sz w:val="24"/>
                <w:szCs w:val="24"/>
              </w:rPr>
            </w:pPr>
            <w:bookmarkStart w:id="17" w:name="_Ref380757201"/>
            <w:r w:rsidRPr="00F422B8">
              <w:rPr>
                <w:rFonts w:ascii="Times New Roman" w:hAnsi="Times New Roman"/>
                <w:color w:val="auto"/>
                <w:sz w:val="24"/>
                <w:szCs w:val="24"/>
              </w:rPr>
              <w:t>(</w:t>
            </w:r>
            <w:r w:rsidR="00476DFC">
              <w:rPr>
                <w:rFonts w:ascii="Times New Roman" w:hAnsi="Times New Roman"/>
                <w:color w:val="auto"/>
                <w:sz w:val="24"/>
                <w:szCs w:val="24"/>
              </w:rPr>
              <w:fldChar w:fldCharType="begin"/>
            </w:r>
            <w:r w:rsidR="00895B32">
              <w:rPr>
                <w:rFonts w:ascii="Times New Roman" w:hAnsi="Times New Roman"/>
                <w:color w:val="auto"/>
                <w:sz w:val="24"/>
                <w:szCs w:val="24"/>
              </w:rPr>
              <w:instrText xml:space="preserve"> SEQ Ecuación \* ARABIC </w:instrText>
            </w:r>
            <w:r w:rsidR="00476DFC">
              <w:rPr>
                <w:rFonts w:ascii="Times New Roman" w:hAnsi="Times New Roman"/>
                <w:color w:val="auto"/>
                <w:sz w:val="24"/>
                <w:szCs w:val="24"/>
              </w:rPr>
              <w:fldChar w:fldCharType="separate"/>
            </w:r>
            <w:r w:rsidR="00C51D59">
              <w:rPr>
                <w:rFonts w:ascii="Times New Roman" w:hAnsi="Times New Roman"/>
                <w:noProof/>
                <w:color w:val="auto"/>
                <w:sz w:val="24"/>
                <w:szCs w:val="24"/>
              </w:rPr>
              <w:t>6</w:t>
            </w:r>
            <w:r w:rsidR="00476DFC">
              <w:rPr>
                <w:rFonts w:ascii="Times New Roman" w:hAnsi="Times New Roman"/>
                <w:color w:val="auto"/>
                <w:sz w:val="24"/>
                <w:szCs w:val="24"/>
              </w:rPr>
              <w:fldChar w:fldCharType="end"/>
            </w:r>
            <w:bookmarkEnd w:id="17"/>
            <w:r w:rsidRPr="00F422B8">
              <w:rPr>
                <w:rFonts w:ascii="Times New Roman" w:hAnsi="Times New Roman"/>
                <w:color w:val="auto"/>
                <w:sz w:val="24"/>
                <w:szCs w:val="24"/>
              </w:rPr>
              <w:t>)</w:t>
            </w:r>
          </w:p>
        </w:tc>
      </w:tr>
    </w:tbl>
    <w:p w:rsidR="0023059D" w:rsidRPr="00725174" w:rsidRDefault="00874F8C" w:rsidP="00506F63">
      <w:pPr>
        <w:spacing w:line="480" w:lineRule="auto"/>
        <w:rPr>
          <w:b/>
          <w:sz w:val="28"/>
          <w:szCs w:val="28"/>
        </w:rPr>
      </w:pPr>
      <w:r>
        <w:rPr>
          <w:b/>
          <w:sz w:val="28"/>
          <w:szCs w:val="28"/>
        </w:rPr>
        <w:t xml:space="preserve">6. </w:t>
      </w:r>
      <w:r w:rsidR="0023059D" w:rsidRPr="00725174">
        <w:rPr>
          <w:b/>
          <w:sz w:val="28"/>
          <w:szCs w:val="28"/>
        </w:rPr>
        <w:t>Discussion</w:t>
      </w:r>
    </w:p>
    <w:p w:rsidR="0023059D" w:rsidRDefault="00874F8C" w:rsidP="00506F63">
      <w:pPr>
        <w:spacing w:line="480" w:lineRule="auto"/>
        <w:rPr>
          <w:sz w:val="22"/>
        </w:rPr>
      </w:pPr>
      <w:r>
        <w:rPr>
          <w:rFonts w:eastAsia="Times New Roman"/>
          <w:b/>
          <w:szCs w:val="24"/>
          <w:lang w:eastAsia="es-ES"/>
        </w:rPr>
        <w:t xml:space="preserve">6.1. </w:t>
      </w:r>
      <w:r w:rsidR="00076914">
        <w:rPr>
          <w:rFonts w:eastAsia="Times New Roman"/>
          <w:b/>
          <w:szCs w:val="24"/>
          <w:lang w:eastAsia="es-ES"/>
        </w:rPr>
        <w:t xml:space="preserve">Crack path profile </w:t>
      </w:r>
      <w:r w:rsidR="0023059D" w:rsidRPr="007156E7">
        <w:rPr>
          <w:rFonts w:eastAsia="Times New Roman"/>
          <w:b/>
          <w:szCs w:val="24"/>
          <w:lang w:eastAsia="es-ES"/>
        </w:rPr>
        <w:t xml:space="preserve">analysis </w:t>
      </w:r>
    </w:p>
    <w:p w:rsidR="0096773A" w:rsidRPr="006A2B88" w:rsidRDefault="00FD06F8" w:rsidP="00506F63">
      <w:pPr>
        <w:spacing w:line="480" w:lineRule="auto"/>
      </w:pPr>
      <w:r w:rsidRPr="006A2B88">
        <w:t xml:space="preserve">Based </w:t>
      </w:r>
      <w:r w:rsidR="007E08A1" w:rsidRPr="006A2B88">
        <w:t>on</w:t>
      </w:r>
      <w:r w:rsidRPr="006A2B88">
        <w:t xml:space="preserve"> the experimental results of this paper, it is not possible to explain the differences in the FCGR between annealed and cold rolled s</w:t>
      </w:r>
      <w:r w:rsidR="009B2788" w:rsidRPr="006A2B88">
        <w:t>pecimens based o</w:t>
      </w:r>
      <w:r w:rsidR="008E522A" w:rsidRPr="006A2B88">
        <w:t xml:space="preserve">n crack </w:t>
      </w:r>
      <w:r w:rsidR="008E522A" w:rsidRPr="006A2B88">
        <w:lastRenderedPageBreak/>
        <w:t>closure.</w:t>
      </w:r>
      <w:r w:rsidR="00687FE6" w:rsidRPr="006A2B88">
        <w:t xml:space="preserve"> </w:t>
      </w:r>
      <w:r w:rsidR="009B2788" w:rsidRPr="006A2B88">
        <w:t>I</w:t>
      </w:r>
      <w:r w:rsidR="00687FE6" w:rsidRPr="006A2B88">
        <w:t>t is</w:t>
      </w:r>
      <w:r w:rsidR="009B2788" w:rsidRPr="006A2B88">
        <w:t xml:space="preserve"> neither</w:t>
      </w:r>
      <w:r w:rsidR="00687FE6" w:rsidRPr="006A2B88">
        <w:t xml:space="preserve"> possible to explain the difference in FCGR based </w:t>
      </w:r>
      <w:r w:rsidR="004A7452" w:rsidRPr="006A2B88">
        <w:t>o</w:t>
      </w:r>
      <w:r w:rsidR="00687FE6" w:rsidRPr="006A2B88">
        <w:t xml:space="preserve">n the existence of </w:t>
      </w:r>
      <w:r w:rsidR="00AF20AD" w:rsidRPr="006A2B88">
        <w:t>an</w:t>
      </w:r>
      <w:r w:rsidR="004E49E9" w:rsidRPr="006A2B88">
        <w:t xml:space="preserve"> extensive</w:t>
      </w:r>
      <w:r w:rsidR="00687FE6" w:rsidRPr="006A2B88">
        <w:t xml:space="preserve"> harder structure in front of the crack, like the martensite, or based </w:t>
      </w:r>
      <w:r w:rsidR="003919BC" w:rsidRPr="006A2B88">
        <w:t>on</w:t>
      </w:r>
      <w:r w:rsidR="00687FE6" w:rsidRPr="006A2B88">
        <w:t xml:space="preserve"> the increase in the work </w:t>
      </w:r>
      <w:r w:rsidR="008E522A" w:rsidRPr="006A2B88">
        <w:t xml:space="preserve">hardening, </w:t>
      </w:r>
      <w:r w:rsidR="003919BC" w:rsidRPr="006A2B88">
        <w:t xml:space="preserve">as </w:t>
      </w:r>
      <w:r w:rsidR="00FB3458" w:rsidRPr="006A2B88">
        <w:t>explained above.</w:t>
      </w:r>
      <w:r w:rsidR="00C869EB" w:rsidRPr="006A2B88">
        <w:t xml:space="preserve"> </w:t>
      </w:r>
      <w:r w:rsidR="0096773A" w:rsidRPr="006A2B88">
        <w:t xml:space="preserve">However, there are other </w:t>
      </w:r>
      <w:r w:rsidR="00AB05C9" w:rsidRPr="006A2B88">
        <w:t>mechanisms</w:t>
      </w:r>
      <w:r w:rsidR="0096773A" w:rsidRPr="006A2B88">
        <w:t xml:space="preserve"> that ha</w:t>
      </w:r>
      <w:r w:rsidR="003E1F57" w:rsidRPr="006A2B88">
        <w:t xml:space="preserve">ve been studied </w:t>
      </w:r>
      <w:r w:rsidR="003919BC" w:rsidRPr="006A2B88">
        <w:t>by others</w:t>
      </w:r>
      <w:r w:rsidR="00AB05C9" w:rsidRPr="006A2B88">
        <w:t>, which</w:t>
      </w:r>
      <w:r w:rsidR="003E1F57" w:rsidRPr="006A2B88">
        <w:t xml:space="preserve"> can contribute to </w:t>
      </w:r>
      <w:r w:rsidR="00AB05C9" w:rsidRPr="006A2B88">
        <w:t>explain the effects of m</w:t>
      </w:r>
      <w:r w:rsidR="003E1F57" w:rsidRPr="006A2B88">
        <w:t xml:space="preserve">artensitic </w:t>
      </w:r>
      <w:r w:rsidR="00AB05C9" w:rsidRPr="006A2B88">
        <w:t>transformation</w:t>
      </w:r>
      <w:r w:rsidR="00C869EB" w:rsidRPr="006A2B88">
        <w:t xml:space="preserve"> </w:t>
      </w:r>
      <w:r w:rsidR="003919BC" w:rsidRPr="006A2B88">
        <w:t>on</w:t>
      </w:r>
      <w:r w:rsidR="00C869EB" w:rsidRPr="006A2B88">
        <w:t xml:space="preserve"> the FCGR of MA</w:t>
      </w:r>
      <w:r w:rsidR="003E1F57" w:rsidRPr="006A2B88">
        <w:t>SS.</w:t>
      </w:r>
      <w:r w:rsidR="00853114" w:rsidRPr="006A2B88">
        <w:t xml:space="preserve"> Based on the succ</w:t>
      </w:r>
      <w:r w:rsidR="003919BC" w:rsidRPr="006A2B88">
        <w:t>ess of Kujawski`s parameter to</w:t>
      </w:r>
      <w:r w:rsidR="00853114" w:rsidRPr="006A2B88">
        <w:t xml:space="preserve"> explain the load ratio effects, a</w:t>
      </w:r>
      <w:r w:rsidR="003E1F57" w:rsidRPr="006A2B88">
        <w:t xml:space="preserve">ny other mechanism used to </w:t>
      </w:r>
      <w:r w:rsidR="00AB05C9" w:rsidRPr="006A2B88">
        <w:t>explain the</w:t>
      </w:r>
      <w:r w:rsidR="003E1F57" w:rsidRPr="006A2B88">
        <w:t xml:space="preserve"> FCG behavior of thi</w:t>
      </w:r>
      <w:r w:rsidR="0089007B">
        <w:t>s kind of steels should not ignore</w:t>
      </w:r>
      <w:r w:rsidR="003E1F57" w:rsidRPr="006A2B88">
        <w:t xml:space="preserve"> the contribution of </w:t>
      </w:r>
      <w:r w:rsidR="003E1F57" w:rsidRPr="006A2B88">
        <w:rPr>
          <w:i/>
        </w:rPr>
        <w:t>K</w:t>
      </w:r>
      <w:r w:rsidR="003E1F57" w:rsidRPr="006A2B88">
        <w:rPr>
          <w:i/>
          <w:vertAlign w:val="subscript"/>
        </w:rPr>
        <w:t>max</w:t>
      </w:r>
      <w:r w:rsidR="003E1F57" w:rsidRPr="006A2B88">
        <w:t xml:space="preserve"> as driving force.</w:t>
      </w:r>
    </w:p>
    <w:p w:rsidR="00785DB0" w:rsidRDefault="002F22C3" w:rsidP="00506F63">
      <w:pPr>
        <w:spacing w:line="480" w:lineRule="auto"/>
      </w:pPr>
      <w:r>
        <w:t>It is well known that</w:t>
      </w:r>
      <w:r w:rsidR="003919BC">
        <w:t xml:space="preserve"> the</w:t>
      </w:r>
      <w:r>
        <w:t xml:space="preserve"> microstructural </w:t>
      </w:r>
      <w:r w:rsidR="003919BC">
        <w:t>characteristics are</w:t>
      </w:r>
      <w:r>
        <w:t xml:space="preserve"> very important</w:t>
      </w:r>
      <w:r w:rsidR="0088182D">
        <w:t xml:space="preserve"> in the FCGR</w:t>
      </w:r>
      <w:r>
        <w:t xml:space="preserve"> when the cyclic plastic zone is of the same </w:t>
      </w:r>
      <w:r w:rsidR="0088182D">
        <w:t>dimension</w:t>
      </w:r>
      <w:r w:rsidR="003919BC">
        <w:t xml:space="preserve"> than</w:t>
      </w:r>
      <w:r>
        <w:t xml:space="preserve"> the</w:t>
      </w:r>
      <w:r w:rsidR="003919BC">
        <w:t xml:space="preserve"> size of the</w:t>
      </w:r>
      <w:r>
        <w:t xml:space="preserve"> microstructural characteristic size</w:t>
      </w:r>
      <w:r w:rsidR="001A47D2">
        <w:t xml:space="preserve"> (near fatigue threshold)</w:t>
      </w:r>
      <w:r>
        <w:t xml:space="preserve">. </w:t>
      </w:r>
      <w:r w:rsidR="0088182D">
        <w:t xml:space="preserve">However, </w:t>
      </w:r>
      <w:r w:rsidR="002424F4">
        <w:t>the intera</w:t>
      </w:r>
      <w:r w:rsidR="00507FE0">
        <w:t>ction of a</w:t>
      </w:r>
      <w:r w:rsidR="001A47D2">
        <w:t xml:space="preserve"> new</w:t>
      </w:r>
      <w:r w:rsidR="00507FE0">
        <w:t xml:space="preserve"> coherent or semi coherent inter</w:t>
      </w:r>
      <w:r w:rsidR="001A47D2">
        <w:t xml:space="preserve">face, </w:t>
      </w:r>
      <w:r w:rsidR="00993FF8">
        <w:t>like the a</w:t>
      </w:r>
      <w:r w:rsidR="00507FE0">
        <w:t>u</w:t>
      </w:r>
      <w:r w:rsidR="00993FF8">
        <w:t>s</w:t>
      </w:r>
      <w:r w:rsidR="00507FE0">
        <w:t>tenite-martensite, could pro</w:t>
      </w:r>
      <w:r w:rsidR="000308B8">
        <w:t xml:space="preserve">mote </w:t>
      </w:r>
      <w:r w:rsidR="00507FE0">
        <w:t>crack deflection.</w:t>
      </w:r>
      <w:r w:rsidR="00061B44">
        <w:t xml:space="preserve"> </w:t>
      </w:r>
      <w:r w:rsidR="001A47D2" w:rsidRPr="001A47D2">
        <w:t>Roughness can decrease FCGR through three mechanisms (i) for the same</w:t>
      </w:r>
      <w:r w:rsidR="0089007B">
        <w:t xml:space="preserve"> over-all</w:t>
      </w:r>
      <w:r w:rsidR="001A47D2" w:rsidRPr="001A47D2">
        <w:t xml:space="preserve"> crack length, the effective crack length is larger for rougher crack</w:t>
      </w:r>
      <w:r w:rsidR="003919BC">
        <w:t>s</w:t>
      </w:r>
      <w:r w:rsidR="00CB640A">
        <w:t xml:space="preserve"> which implies</w:t>
      </w:r>
      <w:r w:rsidR="001A47D2" w:rsidRPr="001A47D2">
        <w:t xml:space="preserve"> more energy for the creation of </w:t>
      </w:r>
      <w:r w:rsidR="003919BC">
        <w:t xml:space="preserve">a </w:t>
      </w:r>
      <w:r w:rsidR="001A47D2" w:rsidRPr="001A47D2">
        <w:t xml:space="preserve">new surface fracture (ii) for the same crack, a rougher crack reduces the effective driving force (iii) roughness can induce crack closure </w:t>
      </w:r>
      <w:sdt>
        <w:sdtPr>
          <w:id w:val="84166565"/>
          <w:citation/>
        </w:sdtPr>
        <w:sdtEndPr/>
        <w:sdtContent>
          <w:r w:rsidR="00476DFC">
            <w:fldChar w:fldCharType="begin"/>
          </w:r>
          <w:r w:rsidR="00430734" w:rsidRPr="00430734">
            <w:instrText xml:space="preserve"> CITATION Sur831 \l 3082 </w:instrText>
          </w:r>
          <w:r w:rsidR="00476DFC">
            <w:fldChar w:fldCharType="separate"/>
          </w:r>
          <w:r w:rsidR="00525914" w:rsidRPr="00525914">
            <w:rPr>
              <w:noProof/>
            </w:rPr>
            <w:t>[18]</w:t>
          </w:r>
          <w:r w:rsidR="00476DFC">
            <w:fldChar w:fldCharType="end"/>
          </w:r>
        </w:sdtContent>
      </w:sdt>
      <w:r w:rsidR="001A47D2">
        <w:t xml:space="preserve">. </w:t>
      </w:r>
      <w:r w:rsidR="00290090" w:rsidRPr="00290090">
        <w:rPr>
          <w:b/>
        </w:rPr>
        <w:t>Figure 12</w:t>
      </w:r>
      <w:r w:rsidR="00FD12AB">
        <w:t>a</w:t>
      </w:r>
      <w:r w:rsidR="004B2A6F">
        <w:t xml:space="preserve">, </w:t>
      </w:r>
      <w:r w:rsidR="00FD12AB">
        <w:t>b</w:t>
      </w:r>
      <w:r w:rsidR="004B2A6F">
        <w:t xml:space="preserve">, </w:t>
      </w:r>
      <w:r w:rsidR="00FD12AB">
        <w:t>c</w:t>
      </w:r>
      <w:r w:rsidR="004B2A6F">
        <w:t xml:space="preserve"> and </w:t>
      </w:r>
      <w:r w:rsidR="00FD12AB">
        <w:t>d</w:t>
      </w:r>
      <w:r w:rsidR="001A47D2">
        <w:t xml:space="preserve"> show the crack profile of different specimens tested </w:t>
      </w:r>
      <w:r w:rsidR="003919BC">
        <w:t>under</w:t>
      </w:r>
      <w:r w:rsidR="001A47D2">
        <w:t xml:space="preserve"> different condition</w:t>
      </w:r>
      <w:r w:rsidR="003919BC">
        <w:t>s</w:t>
      </w:r>
      <w:r w:rsidR="001A47D2">
        <w:t xml:space="preserve">. </w:t>
      </w:r>
      <w:r w:rsidR="003919BC">
        <w:t>T</w:t>
      </w:r>
      <w:r w:rsidR="004B3BAE">
        <w:t xml:space="preserve">he existence of </w:t>
      </w:r>
      <w:r w:rsidR="00EA43CD">
        <w:t>crack branching in</w:t>
      </w:r>
      <w:r w:rsidR="004B3BAE">
        <w:t xml:space="preserve"> the whole range of </w:t>
      </w:r>
      <w:r w:rsidR="00A804D0">
        <w:rPr>
          <w:rFonts w:ascii="Calibri" w:hAnsi="Calibri" w:cs="Calibri"/>
        </w:rPr>
        <w:t>Δ</w:t>
      </w:r>
      <w:r w:rsidR="004B3BAE">
        <w:t>K applied</w:t>
      </w:r>
      <w:r w:rsidR="003919BC">
        <w:t xml:space="preserve"> can be observed</w:t>
      </w:r>
      <w:r w:rsidR="004B3BAE">
        <w:t xml:space="preserve">, </w:t>
      </w:r>
      <w:r w:rsidR="00EA43CD" w:rsidRPr="00EA43CD">
        <w:t xml:space="preserve">being more </w:t>
      </w:r>
      <w:r w:rsidR="0089007B">
        <w:t>pronounced</w:t>
      </w:r>
      <w:r w:rsidR="00EA43CD" w:rsidRPr="00EA43CD">
        <w:t xml:space="preserve"> in the region of higher values </w:t>
      </w:r>
      <w:r w:rsidR="00EA43CD" w:rsidRPr="00EA43CD">
        <w:rPr>
          <w:rFonts w:ascii="Cambria Math" w:hAnsi="Cambria Math" w:cs="Cambria Math"/>
        </w:rPr>
        <w:t>​​</w:t>
      </w:r>
      <w:r w:rsidR="00EA43CD" w:rsidRPr="00EA43CD">
        <w:t xml:space="preserve">of </w:t>
      </w:r>
      <w:r w:rsidR="00EA43CD" w:rsidRPr="00010FD1">
        <w:rPr>
          <w:i/>
        </w:rPr>
        <w:t>ΔK</w:t>
      </w:r>
      <w:r w:rsidR="00EA43CD">
        <w:t xml:space="preserve">. </w:t>
      </w:r>
      <w:r w:rsidR="001A47D2">
        <w:t>For all cases, the</w:t>
      </w:r>
      <w:r w:rsidR="00785DB0">
        <w:t xml:space="preserve"> crack path is irregular</w:t>
      </w:r>
      <w:r w:rsidR="00021055">
        <w:t>.</w:t>
      </w:r>
      <w:r w:rsidR="00EA43CD">
        <w:t xml:space="preserve"> The</w:t>
      </w:r>
      <w:r w:rsidR="00021055">
        <w:t xml:space="preserve"> peaks of roughness </w:t>
      </w:r>
      <w:r w:rsidR="00364F45">
        <w:t>R</w:t>
      </w:r>
      <w:r w:rsidR="00364F45" w:rsidRPr="00FA092B">
        <w:rPr>
          <w:vertAlign w:val="subscript"/>
        </w:rPr>
        <w:t>g</w:t>
      </w:r>
      <w:r w:rsidR="00364F45">
        <w:t xml:space="preserve"> are</w:t>
      </w:r>
      <w:r w:rsidR="00EA43CD">
        <w:t xml:space="preserve"> a little bigger than the microstructural characteristic size</w:t>
      </w:r>
      <w:r w:rsidR="00021055">
        <w:t xml:space="preserve">, although, the typical roughness is of the </w:t>
      </w:r>
      <w:r w:rsidR="00364F45">
        <w:t xml:space="preserve">same </w:t>
      </w:r>
      <w:r w:rsidR="00021055">
        <w:t>order of magnitude tha</w:t>
      </w:r>
      <w:r w:rsidR="00364F45">
        <w:t>n</w:t>
      </w:r>
      <w:r w:rsidR="00021055">
        <w:t xml:space="preserve"> the microstructural characteristic size.</w:t>
      </w:r>
    </w:p>
    <w:p w:rsidR="00B81B74" w:rsidRDefault="00B81B74" w:rsidP="00506F63">
      <w:pPr>
        <w:spacing w:line="480" w:lineRule="auto"/>
      </w:pPr>
      <w:r>
        <w:rPr>
          <w:noProof/>
          <w:lang w:val="ca-ES" w:eastAsia="ca-ES"/>
        </w:rPr>
        <w:lastRenderedPageBreak/>
        <w:drawing>
          <wp:inline distT="0" distB="0" distL="0" distR="0">
            <wp:extent cx="5312185" cy="2210937"/>
            <wp:effectExtent l="19050" t="0" r="2765" b="0"/>
            <wp:docPr id="3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l="26947" t="32389" r="26831" b="36842"/>
                    <a:stretch>
                      <a:fillRect/>
                    </a:stretch>
                  </pic:blipFill>
                  <pic:spPr bwMode="auto">
                    <a:xfrm>
                      <a:off x="0" y="0"/>
                      <a:ext cx="5318961" cy="2213757"/>
                    </a:xfrm>
                    <a:prstGeom prst="rect">
                      <a:avLst/>
                    </a:prstGeom>
                    <a:noFill/>
                    <a:ln w="9525">
                      <a:noFill/>
                      <a:miter lim="800000"/>
                      <a:headEnd/>
                      <a:tailEnd/>
                    </a:ln>
                  </pic:spPr>
                </pic:pic>
              </a:graphicData>
            </a:graphic>
          </wp:inline>
        </w:drawing>
      </w:r>
    </w:p>
    <w:p w:rsidR="00ED0AEC" w:rsidRPr="001F1416" w:rsidRDefault="00FD12AB" w:rsidP="00F53A48">
      <w:pPr>
        <w:pStyle w:val="Llegenda"/>
        <w:rPr>
          <w:rFonts w:ascii="Times New Roman" w:hAnsi="Times New Roman"/>
          <w:color w:val="auto"/>
          <w:sz w:val="24"/>
          <w:szCs w:val="24"/>
          <w:lang w:val="en-US"/>
        </w:rPr>
      </w:pPr>
      <w:bookmarkStart w:id="18" w:name="_Ref377053967"/>
      <w:r w:rsidRPr="001F1416">
        <w:rPr>
          <w:rFonts w:ascii="Times New Roman" w:hAnsi="Times New Roman"/>
          <w:b/>
          <w:color w:val="auto"/>
          <w:sz w:val="24"/>
          <w:szCs w:val="24"/>
          <w:lang w:val="en-US"/>
        </w:rPr>
        <w:t>Figure</w:t>
      </w:r>
      <w:bookmarkEnd w:id="18"/>
      <w:r w:rsidR="00290090" w:rsidRPr="00266778">
        <w:rPr>
          <w:rFonts w:ascii="Times New Roman" w:hAnsi="Times New Roman"/>
          <w:b/>
          <w:color w:val="auto"/>
          <w:sz w:val="24"/>
          <w:szCs w:val="24"/>
          <w:lang w:val="en-GB"/>
        </w:rPr>
        <w:t xml:space="preserve"> 12</w:t>
      </w:r>
      <w:r w:rsidRPr="001F1416">
        <w:rPr>
          <w:rFonts w:ascii="Times New Roman" w:hAnsi="Times New Roman"/>
          <w:b/>
          <w:color w:val="auto"/>
          <w:sz w:val="24"/>
          <w:szCs w:val="24"/>
          <w:lang w:val="en-US"/>
        </w:rPr>
        <w:t>.</w:t>
      </w:r>
      <w:r w:rsidRPr="001F1416">
        <w:rPr>
          <w:rFonts w:ascii="Times New Roman" w:hAnsi="Times New Roman"/>
          <w:color w:val="auto"/>
          <w:sz w:val="24"/>
          <w:szCs w:val="24"/>
          <w:lang w:val="en-US"/>
        </w:rPr>
        <w:t xml:space="preserve"> </w:t>
      </w:r>
      <w:r w:rsidR="001F1416" w:rsidRPr="001F1416">
        <w:rPr>
          <w:rFonts w:ascii="Times New Roman" w:hAnsi="Times New Roman"/>
          <w:color w:val="auto"/>
          <w:sz w:val="24"/>
          <w:szCs w:val="24"/>
          <w:lang w:val="en-US"/>
        </w:rPr>
        <w:t>Optical  and Scanning electron micrographs  of crack profile in</w:t>
      </w:r>
      <w:r w:rsidR="001F1416">
        <w:rPr>
          <w:rFonts w:ascii="Times New Roman" w:hAnsi="Times New Roman"/>
          <w:color w:val="auto"/>
          <w:sz w:val="24"/>
          <w:szCs w:val="24"/>
          <w:lang w:val="en-US"/>
        </w:rPr>
        <w:t xml:space="preserve"> a metastable austenitic</w:t>
      </w:r>
      <w:r w:rsidR="001F1416" w:rsidRPr="001F1416">
        <w:rPr>
          <w:rFonts w:ascii="Times New Roman" w:hAnsi="Times New Roman"/>
          <w:color w:val="auto"/>
          <w:sz w:val="24"/>
          <w:szCs w:val="24"/>
          <w:lang w:val="en-US"/>
        </w:rPr>
        <w:t xml:space="preserve"> </w:t>
      </w:r>
      <w:r w:rsidR="001F1416">
        <w:rPr>
          <w:rFonts w:ascii="Times New Roman" w:hAnsi="Times New Roman"/>
          <w:color w:val="auto"/>
          <w:sz w:val="24"/>
          <w:szCs w:val="24"/>
          <w:lang w:val="en-US"/>
        </w:rPr>
        <w:t>stainless</w:t>
      </w:r>
      <w:r w:rsidR="001F1416" w:rsidRPr="001F1416">
        <w:rPr>
          <w:rFonts w:ascii="Times New Roman" w:hAnsi="Times New Roman"/>
          <w:color w:val="auto"/>
          <w:sz w:val="24"/>
          <w:szCs w:val="24"/>
          <w:lang w:val="en-US"/>
        </w:rPr>
        <w:t xml:space="preserve"> steel in </w:t>
      </w:r>
      <w:r w:rsidR="001F1416">
        <w:rPr>
          <w:rFonts w:ascii="Times New Roman" w:hAnsi="Times New Roman"/>
          <w:color w:val="auto"/>
          <w:sz w:val="24"/>
          <w:szCs w:val="24"/>
          <w:lang w:val="en-US"/>
        </w:rPr>
        <w:t xml:space="preserve"> (a) and </w:t>
      </w:r>
      <w:r w:rsidR="001F1416" w:rsidRPr="001F1416">
        <w:rPr>
          <w:rFonts w:ascii="Times New Roman" w:hAnsi="Times New Roman"/>
          <w:color w:val="auto"/>
          <w:sz w:val="24"/>
          <w:szCs w:val="24"/>
          <w:lang w:val="en-US"/>
        </w:rPr>
        <w:t>(b) annealed condition and (c) and (d) cold rolled condition.</w:t>
      </w:r>
    </w:p>
    <w:p w:rsidR="00095FD0" w:rsidRDefault="0068554F" w:rsidP="00506F63">
      <w:pPr>
        <w:spacing w:line="480" w:lineRule="auto"/>
      </w:pPr>
      <w:r>
        <w:rPr>
          <w:szCs w:val="24"/>
        </w:rPr>
        <w:t>Due to</w:t>
      </w:r>
      <w:r w:rsidR="003919BC">
        <w:rPr>
          <w:szCs w:val="24"/>
        </w:rPr>
        <w:t xml:space="preserve"> the fact</w:t>
      </w:r>
      <w:r>
        <w:rPr>
          <w:szCs w:val="24"/>
        </w:rPr>
        <w:t xml:space="preserve"> </w:t>
      </w:r>
      <w:r w:rsidR="00A347DA">
        <w:rPr>
          <w:szCs w:val="24"/>
        </w:rPr>
        <w:t xml:space="preserve">that </w:t>
      </w:r>
      <w:r>
        <w:rPr>
          <w:szCs w:val="24"/>
        </w:rPr>
        <w:t>the crack profiles of the different condition</w:t>
      </w:r>
      <w:r w:rsidR="009D56EB">
        <w:rPr>
          <w:szCs w:val="24"/>
        </w:rPr>
        <w:t>s</w:t>
      </w:r>
      <w:r>
        <w:rPr>
          <w:szCs w:val="24"/>
        </w:rPr>
        <w:t xml:space="preserve"> </w:t>
      </w:r>
      <w:r w:rsidR="009D56EB">
        <w:rPr>
          <w:szCs w:val="24"/>
        </w:rPr>
        <w:t>tested</w:t>
      </w:r>
      <w:r>
        <w:rPr>
          <w:szCs w:val="24"/>
        </w:rPr>
        <w:t xml:space="preserve"> </w:t>
      </w:r>
      <w:r w:rsidR="003919BC">
        <w:rPr>
          <w:szCs w:val="24"/>
        </w:rPr>
        <w:t>did</w:t>
      </w:r>
      <w:r w:rsidR="009D56EB">
        <w:rPr>
          <w:szCs w:val="24"/>
        </w:rPr>
        <w:t xml:space="preserve"> not show any particular characteristic and because</w:t>
      </w:r>
      <w:r w:rsidR="009D56EB" w:rsidRPr="009D56EB">
        <w:rPr>
          <w:szCs w:val="24"/>
        </w:rPr>
        <w:t xml:space="preserve"> no appreciable difference was found in </w:t>
      </w:r>
      <w:r w:rsidR="009D56EB">
        <w:rPr>
          <w:szCs w:val="24"/>
        </w:rPr>
        <w:t xml:space="preserve">crack roughness, </w:t>
      </w:r>
      <w:r w:rsidR="00B57EE2" w:rsidRPr="00E86AE4">
        <w:rPr>
          <w:szCs w:val="24"/>
        </w:rPr>
        <w:t>it is not possible to us</w:t>
      </w:r>
      <w:r w:rsidR="00410099">
        <w:rPr>
          <w:szCs w:val="24"/>
        </w:rPr>
        <w:t xml:space="preserve">e this mechanism to </w:t>
      </w:r>
      <w:r w:rsidR="00B57EE2" w:rsidRPr="00E86AE4">
        <w:rPr>
          <w:szCs w:val="24"/>
        </w:rPr>
        <w:t>explain the difference in F</w:t>
      </w:r>
      <w:r w:rsidR="008602C3">
        <w:rPr>
          <w:szCs w:val="24"/>
        </w:rPr>
        <w:t xml:space="preserve">CGR </w:t>
      </w:r>
      <w:r w:rsidR="003919BC">
        <w:rPr>
          <w:szCs w:val="24"/>
        </w:rPr>
        <w:t>among</w:t>
      </w:r>
      <w:r w:rsidR="008602C3">
        <w:rPr>
          <w:szCs w:val="24"/>
        </w:rPr>
        <w:t xml:space="preserve"> the different micro</w:t>
      </w:r>
      <w:r w:rsidR="00B57EE2" w:rsidRPr="00E86AE4">
        <w:rPr>
          <w:szCs w:val="24"/>
        </w:rPr>
        <w:t xml:space="preserve">structural conditions studied. </w:t>
      </w:r>
    </w:p>
    <w:p w:rsidR="004E49E9" w:rsidRDefault="004E49E9" w:rsidP="00506F63">
      <w:pPr>
        <w:spacing w:line="480" w:lineRule="auto"/>
      </w:pPr>
    </w:p>
    <w:p w:rsidR="003E4083" w:rsidRPr="00114E7D" w:rsidRDefault="00A347DA" w:rsidP="00506F63">
      <w:pPr>
        <w:spacing w:line="480" w:lineRule="auto"/>
        <w:rPr>
          <w:b/>
        </w:rPr>
      </w:pPr>
      <w:r>
        <w:rPr>
          <w:b/>
        </w:rPr>
        <w:t xml:space="preserve">6.2. </w:t>
      </w:r>
      <w:r w:rsidR="00114E7D" w:rsidRPr="00114E7D">
        <w:rPr>
          <w:b/>
        </w:rPr>
        <w:t>Stress field induced by the martensitic transformation</w:t>
      </w:r>
    </w:p>
    <w:p w:rsidR="004E49E9" w:rsidRDefault="004E49E9" w:rsidP="00506F63">
      <w:pPr>
        <w:spacing w:line="480" w:lineRule="auto"/>
      </w:pPr>
    </w:p>
    <w:p w:rsidR="00095FD0" w:rsidRDefault="00BE548D" w:rsidP="00506F63">
      <w:pPr>
        <w:spacing w:line="480" w:lineRule="auto"/>
      </w:pPr>
      <w:r>
        <w:t xml:space="preserve">According to </w:t>
      </w:r>
      <w:r w:rsidR="00A4362F">
        <w:t xml:space="preserve">McMeeking </w:t>
      </w:r>
      <w:r w:rsidR="00A4362F" w:rsidRPr="00A4362F">
        <w:rPr>
          <w:i/>
        </w:rPr>
        <w:t>et al</w:t>
      </w:r>
      <w:r w:rsidR="00A4362F">
        <w:rPr>
          <w:i/>
        </w:rPr>
        <w:t xml:space="preserve">. </w:t>
      </w:r>
      <w:sdt>
        <w:sdtPr>
          <w:rPr>
            <w:i/>
          </w:rPr>
          <w:id w:val="945320"/>
          <w:citation/>
        </w:sdtPr>
        <w:sdtEndPr/>
        <w:sdtContent>
          <w:r w:rsidR="00476DFC">
            <w:rPr>
              <w:i/>
            </w:rPr>
            <w:fldChar w:fldCharType="begin"/>
          </w:r>
          <w:r w:rsidR="00A4362F" w:rsidRPr="00A4362F">
            <w:rPr>
              <w:i/>
            </w:rPr>
            <w:instrText xml:space="preserve"> CITATION McM81 \l 3082 </w:instrText>
          </w:r>
          <w:r w:rsidR="00476DFC">
            <w:rPr>
              <w:i/>
            </w:rPr>
            <w:fldChar w:fldCharType="separate"/>
          </w:r>
          <w:r w:rsidR="00C2367F" w:rsidRPr="00C2367F">
            <w:rPr>
              <w:noProof/>
            </w:rPr>
            <w:t>[20]</w:t>
          </w:r>
          <w:r w:rsidR="00476DFC">
            <w:rPr>
              <w:i/>
            </w:rPr>
            <w:fldChar w:fldCharType="end"/>
          </w:r>
        </w:sdtContent>
      </w:sdt>
      <w:r>
        <w:t xml:space="preserve">, </w:t>
      </w:r>
      <w:r w:rsidR="003919BC">
        <w:t>an</w:t>
      </w:r>
      <w:r>
        <w:t xml:space="preserve"> </w:t>
      </w:r>
      <w:r w:rsidR="003F0EFF">
        <w:t xml:space="preserve">increase in the </w:t>
      </w:r>
      <w:r>
        <w:t xml:space="preserve">toughness of some brittle materials like Zirconia could be </w:t>
      </w:r>
      <w:r w:rsidR="0061658F">
        <w:t>generated by the reduction in the crack opening displacement caused by an expansive transforma</w:t>
      </w:r>
      <w:r w:rsidR="00B615FC">
        <w:t xml:space="preserve">tion. In his original paper, </w:t>
      </w:r>
      <w:r w:rsidR="0061658F">
        <w:t xml:space="preserve"> Mcmeeking </w:t>
      </w:r>
      <w:r w:rsidR="0061658F" w:rsidRPr="00A4362F">
        <w:rPr>
          <w:i/>
        </w:rPr>
        <w:t>et</w:t>
      </w:r>
      <w:r w:rsidR="00A4362F">
        <w:rPr>
          <w:i/>
        </w:rPr>
        <w:t xml:space="preserve"> </w:t>
      </w:r>
      <w:r w:rsidR="0061658F" w:rsidRPr="00A4362F">
        <w:rPr>
          <w:i/>
        </w:rPr>
        <w:t>al</w:t>
      </w:r>
      <w:r w:rsidR="00A4362F">
        <w:rPr>
          <w:i/>
        </w:rPr>
        <w:t xml:space="preserve">. </w:t>
      </w:r>
      <w:sdt>
        <w:sdtPr>
          <w:rPr>
            <w:i/>
          </w:rPr>
          <w:id w:val="945321"/>
          <w:citation/>
        </w:sdtPr>
        <w:sdtEndPr/>
        <w:sdtContent>
          <w:r w:rsidR="00476DFC">
            <w:rPr>
              <w:i/>
            </w:rPr>
            <w:fldChar w:fldCharType="begin"/>
          </w:r>
          <w:r w:rsidR="00A4362F" w:rsidRPr="00A4362F">
            <w:rPr>
              <w:i/>
            </w:rPr>
            <w:instrText xml:space="preserve"> CITATION McM81 \l 3082 </w:instrText>
          </w:r>
          <w:r w:rsidR="00476DFC">
            <w:rPr>
              <w:i/>
            </w:rPr>
            <w:fldChar w:fldCharType="separate"/>
          </w:r>
          <w:r w:rsidR="00C2367F" w:rsidRPr="00C2367F">
            <w:rPr>
              <w:noProof/>
            </w:rPr>
            <w:t>[20]</w:t>
          </w:r>
          <w:r w:rsidR="00476DFC">
            <w:rPr>
              <w:i/>
            </w:rPr>
            <w:fldChar w:fldCharType="end"/>
          </w:r>
        </w:sdtContent>
      </w:sdt>
      <w:r w:rsidR="0061658F">
        <w:t xml:space="preserve"> calculate</w:t>
      </w:r>
      <w:r w:rsidR="00A347DA">
        <w:t>d</w:t>
      </w:r>
      <w:r w:rsidR="0061658F">
        <w:t xml:space="preserve"> the stress intensity factor caused by the martensitic transformation. Mei </w:t>
      </w:r>
      <w:r w:rsidR="0061658F" w:rsidRPr="00A4362F">
        <w:rPr>
          <w:i/>
        </w:rPr>
        <w:t>et al</w:t>
      </w:r>
      <w:r w:rsidR="00A4362F">
        <w:rPr>
          <w:i/>
        </w:rPr>
        <w:t>.</w:t>
      </w:r>
      <w:r w:rsidR="00A4362F">
        <w:t xml:space="preserve"> </w:t>
      </w:r>
      <w:sdt>
        <w:sdtPr>
          <w:id w:val="945322"/>
          <w:citation/>
        </w:sdtPr>
        <w:sdtEndPr/>
        <w:sdtContent>
          <w:r w:rsidR="00476DFC">
            <w:fldChar w:fldCharType="begin"/>
          </w:r>
          <w:r w:rsidR="00A4362F" w:rsidRPr="00A4362F">
            <w:instrText xml:space="preserve"> CITATION ZME90 \l 3082 </w:instrText>
          </w:r>
          <w:r w:rsidR="00476DFC">
            <w:fldChar w:fldCharType="separate"/>
          </w:r>
          <w:r w:rsidR="00C2367F" w:rsidRPr="00C2367F">
            <w:rPr>
              <w:noProof/>
            </w:rPr>
            <w:t>[3]</w:t>
          </w:r>
          <w:r w:rsidR="00476DFC">
            <w:fldChar w:fldCharType="end"/>
          </w:r>
        </w:sdtContent>
      </w:sdt>
      <w:r w:rsidR="0061658F">
        <w:t>, use</w:t>
      </w:r>
      <w:r w:rsidR="00F96530">
        <w:t>d</w:t>
      </w:r>
      <w:r w:rsidR="0061658F">
        <w:t xml:space="preserve"> the same idea to explain the decrease in the FCGR of an austenitic stainless steel AISI 304 at transformation temperature. However, in both cases </w:t>
      </w:r>
      <w:r w:rsidR="00A347DA">
        <w:t xml:space="preserve">they </w:t>
      </w:r>
      <w:r w:rsidR="0061658F">
        <w:t>calculate</w:t>
      </w:r>
      <w:r w:rsidR="00A347DA">
        <w:t>d</w:t>
      </w:r>
      <w:r w:rsidR="0061658F">
        <w:t xml:space="preserve"> the stress intensity factor caused by the martensitic transformation considering the existence of a zone of martensitic transformation in front of the crack tip. </w:t>
      </w:r>
    </w:p>
    <w:p w:rsidR="00095FD0" w:rsidRDefault="00C54696" w:rsidP="00506F63">
      <w:pPr>
        <w:spacing w:line="480" w:lineRule="auto"/>
      </w:pPr>
      <w:r>
        <w:t xml:space="preserve">In </w:t>
      </w:r>
      <w:r w:rsidR="00A347DA">
        <w:t>MA</w:t>
      </w:r>
      <w:r>
        <w:t>SS</w:t>
      </w:r>
      <w:r w:rsidR="00B640D5">
        <w:t xml:space="preserve"> like the AISI 304</w:t>
      </w:r>
      <w:r w:rsidR="008602C3">
        <w:t>,</w:t>
      </w:r>
      <w:r>
        <w:t xml:space="preserve"> the martens</w:t>
      </w:r>
      <w:r w:rsidR="00B80B91">
        <w:t>i</w:t>
      </w:r>
      <w:r>
        <w:t xml:space="preserve">tic transformation </w:t>
      </w:r>
      <w:r w:rsidR="00B80B91">
        <w:t>cause</w:t>
      </w:r>
      <w:r w:rsidR="00993FF8">
        <w:t>s</w:t>
      </w:r>
      <w:r w:rsidR="00B80B91">
        <w:t xml:space="preserve"> a volume expansion </w:t>
      </w:r>
      <w:r w:rsidR="00B80B91">
        <w:lastRenderedPageBreak/>
        <w:t>of 2%</w:t>
      </w:r>
      <w:r w:rsidR="00836EA9">
        <w:t xml:space="preserve"> </w:t>
      </w:r>
      <w:sdt>
        <w:sdtPr>
          <w:id w:val="945324"/>
          <w:citation/>
        </w:sdtPr>
        <w:sdtEndPr/>
        <w:sdtContent>
          <w:r w:rsidR="00476DFC">
            <w:fldChar w:fldCharType="begin"/>
          </w:r>
          <w:r w:rsidR="00836EA9" w:rsidRPr="00836EA9">
            <w:instrText xml:space="preserve"> CITATION Ree62 \l 3082 </w:instrText>
          </w:r>
          <w:r w:rsidR="00476DFC">
            <w:fldChar w:fldCharType="separate"/>
          </w:r>
          <w:r w:rsidR="00C2367F" w:rsidRPr="00C2367F">
            <w:rPr>
              <w:noProof/>
            </w:rPr>
            <w:t>[21]</w:t>
          </w:r>
          <w:r w:rsidR="00476DFC">
            <w:fldChar w:fldCharType="end"/>
          </w:r>
        </w:sdtContent>
      </w:sdt>
      <w:r w:rsidR="00B80B91">
        <w:t xml:space="preserve">. </w:t>
      </w:r>
      <w:r w:rsidR="004B5625">
        <w:t>To determine</w:t>
      </w:r>
      <w:r w:rsidR="00B80B91">
        <w:t xml:space="preserve"> </w:t>
      </w:r>
      <w:r w:rsidR="00067570">
        <w:t xml:space="preserve">the stress intensity factor </w:t>
      </w:r>
      <w:r w:rsidR="00B80B91">
        <w:t xml:space="preserve">induced </w:t>
      </w:r>
      <w:r w:rsidR="00067570">
        <w:t xml:space="preserve">by </w:t>
      </w:r>
      <w:r>
        <w:t xml:space="preserve">the compressive </w:t>
      </w:r>
      <w:r w:rsidR="00B80B91">
        <w:t>stresses</w:t>
      </w:r>
      <w:r w:rsidR="00B640D5">
        <w:t xml:space="preserve"> of the martensitic </w:t>
      </w:r>
      <w:r w:rsidR="002F0049">
        <w:t>transformation</w:t>
      </w:r>
      <w:r w:rsidR="004B5625">
        <w:t xml:space="preserve">, the weight function method proposed by P. Paris </w:t>
      </w:r>
      <w:r w:rsidR="004B5625" w:rsidRPr="00A4362F">
        <w:rPr>
          <w:i/>
        </w:rPr>
        <w:t>et al</w:t>
      </w:r>
      <w:r w:rsidR="00A4362F">
        <w:rPr>
          <w:i/>
        </w:rPr>
        <w:t>.</w:t>
      </w:r>
      <w:sdt>
        <w:sdtPr>
          <w:rPr>
            <w:i/>
          </w:rPr>
          <w:id w:val="945323"/>
          <w:citation/>
        </w:sdtPr>
        <w:sdtEndPr/>
        <w:sdtContent>
          <w:r w:rsidR="00476DFC">
            <w:rPr>
              <w:i/>
            </w:rPr>
            <w:fldChar w:fldCharType="begin"/>
          </w:r>
          <w:r w:rsidR="00836EA9" w:rsidRPr="00836EA9">
            <w:rPr>
              <w:i/>
            </w:rPr>
            <w:instrText xml:space="preserve"> CITATION Par75 \l 3082 </w:instrText>
          </w:r>
          <w:r w:rsidR="00476DFC">
            <w:rPr>
              <w:i/>
            </w:rPr>
            <w:fldChar w:fldCharType="separate"/>
          </w:r>
          <w:r w:rsidR="00C2367F" w:rsidRPr="00C2367F">
            <w:rPr>
              <w:noProof/>
            </w:rPr>
            <w:t>[22]</w:t>
          </w:r>
          <w:r w:rsidR="00476DFC">
            <w:rPr>
              <w:i/>
            </w:rPr>
            <w:fldChar w:fldCharType="end"/>
          </w:r>
        </w:sdtContent>
      </w:sdt>
      <w:r w:rsidR="004B5625">
        <w:t xml:space="preserve"> is used. </w:t>
      </w:r>
    </w:p>
    <w:p w:rsidR="004B5625" w:rsidRDefault="004B5625" w:rsidP="00506F63">
      <w:pPr>
        <w:spacing w:line="480" w:lineRule="auto"/>
      </w:pPr>
    </w:p>
    <w:tbl>
      <w:tblPr>
        <w:tblStyle w:val="Taulaambq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5"/>
        <w:gridCol w:w="2915"/>
        <w:gridCol w:w="2920"/>
      </w:tblGrid>
      <w:tr w:rsidR="004B5625" w:rsidRPr="005406AB" w:rsidTr="00B915B1">
        <w:trPr>
          <w:trHeight w:val="665"/>
        </w:trPr>
        <w:tc>
          <w:tcPr>
            <w:tcW w:w="2992" w:type="dxa"/>
          </w:tcPr>
          <w:p w:rsidR="004B5625" w:rsidRPr="005406AB" w:rsidRDefault="004B5625" w:rsidP="00506F63">
            <w:pPr>
              <w:spacing w:line="480" w:lineRule="auto"/>
              <w:rPr>
                <w:rFonts w:eastAsiaTheme="minorEastAsia"/>
                <w:lang w:eastAsia="es-CO"/>
              </w:rPr>
            </w:pPr>
          </w:p>
        </w:tc>
        <w:tc>
          <w:tcPr>
            <w:tcW w:w="2993" w:type="dxa"/>
          </w:tcPr>
          <w:p w:rsidR="004B5625" w:rsidRPr="007416B6" w:rsidRDefault="00C51D59" w:rsidP="00506F63">
            <w:pPr>
              <w:spacing w:line="480" w:lineRule="auto"/>
              <w:rPr>
                <w:rFonts w:eastAsiaTheme="minorEastAsia"/>
                <w:i/>
                <w:lang w:eastAsia="es-CO"/>
              </w:rPr>
            </w:pPr>
            <m:oMathPara>
              <m:oMath>
                <m:sSub>
                  <m:sSubPr>
                    <m:ctrlPr>
                      <w:rPr>
                        <w:rFonts w:ascii="Cambria Math" w:eastAsiaTheme="minorEastAsia" w:hAnsi="Cambria Math"/>
                        <w:b/>
                        <w:i/>
                        <w:lang w:eastAsia="es-CO"/>
                      </w:rPr>
                    </m:ctrlPr>
                  </m:sSubPr>
                  <m:e>
                    <m:r>
                      <m:rPr>
                        <m:sty m:val="bi"/>
                      </m:rPr>
                      <w:rPr>
                        <w:rFonts w:ascii="Cambria Math" w:eastAsiaTheme="minorEastAsia" w:hAnsi="Cambria Math"/>
                        <w:lang w:eastAsia="es-CO"/>
                      </w:rPr>
                      <m:t>K</m:t>
                    </m:r>
                  </m:e>
                  <m:sub>
                    <m:r>
                      <m:rPr>
                        <m:sty m:val="bi"/>
                      </m:rPr>
                      <w:rPr>
                        <w:rFonts w:ascii="Cambria Math" w:eastAsiaTheme="minorEastAsia" w:hAnsi="Cambria Math"/>
                        <w:lang w:eastAsia="es-CO"/>
                      </w:rPr>
                      <m:t>tran</m:t>
                    </m:r>
                  </m:sub>
                </m:sSub>
                <m:r>
                  <w:rPr>
                    <w:rFonts w:ascii="Cambria Math" w:eastAsiaTheme="minorEastAsia" w:hAnsi="Cambria Math"/>
                    <w:lang w:eastAsia="es-CO"/>
                  </w:rPr>
                  <m:t>=</m:t>
                </m:r>
                <m:nary>
                  <m:naryPr>
                    <m:limLoc m:val="subSup"/>
                    <m:ctrlPr>
                      <w:rPr>
                        <w:rFonts w:ascii="Cambria Math" w:eastAsiaTheme="minorEastAsia" w:hAnsi="Cambria Math"/>
                        <w:i/>
                        <w:lang w:eastAsia="es-CO"/>
                      </w:rPr>
                    </m:ctrlPr>
                  </m:naryPr>
                  <m:sub>
                    <m:r>
                      <m:rPr>
                        <m:sty m:val="bi"/>
                      </m:rPr>
                      <w:rPr>
                        <w:rFonts w:ascii="Cambria Math" w:eastAsiaTheme="minorEastAsia" w:hAnsi="Cambria Math"/>
                        <w:lang w:eastAsia="es-CO"/>
                      </w:rPr>
                      <m:t>S</m:t>
                    </m:r>
                  </m:sub>
                  <m:sup/>
                  <m:e>
                    <m:r>
                      <m:rPr>
                        <m:sty m:val="bi"/>
                      </m:rPr>
                      <w:rPr>
                        <w:rFonts w:ascii="Cambria Math" w:eastAsiaTheme="minorEastAsia" w:hAnsi="Cambria Math"/>
                        <w:lang w:eastAsia="es-CO"/>
                      </w:rPr>
                      <m:t>T</m:t>
                    </m:r>
                    <m:r>
                      <w:rPr>
                        <w:rFonts w:ascii="Cambria Math" w:eastAsiaTheme="minorEastAsia" w:hAnsi="Cambria Math"/>
                        <w:lang w:eastAsia="es-CO"/>
                      </w:rPr>
                      <m:t>∙</m:t>
                    </m:r>
                    <m:r>
                      <m:rPr>
                        <m:sty m:val="bi"/>
                      </m:rPr>
                      <w:rPr>
                        <w:rFonts w:ascii="Cambria Math" w:eastAsiaTheme="minorEastAsia" w:hAnsi="Cambria Math"/>
                        <w:lang w:eastAsia="es-CO"/>
                      </w:rPr>
                      <m:t>h</m:t>
                    </m:r>
                    <m:r>
                      <w:rPr>
                        <w:rFonts w:ascii="Cambria Math" w:eastAsiaTheme="minorEastAsia" w:hAnsi="Cambria Math"/>
                        <w:lang w:eastAsia="es-CO"/>
                      </w:rPr>
                      <m:t xml:space="preserve"> </m:t>
                    </m:r>
                    <m:r>
                      <m:rPr>
                        <m:sty m:val="bi"/>
                      </m:rPr>
                      <w:rPr>
                        <w:rFonts w:ascii="Cambria Math" w:eastAsiaTheme="minorEastAsia" w:hAnsi="Cambria Math"/>
                        <w:lang w:eastAsia="es-CO"/>
                      </w:rPr>
                      <m:t>dS</m:t>
                    </m:r>
                  </m:e>
                </m:nary>
              </m:oMath>
            </m:oMathPara>
          </w:p>
        </w:tc>
        <w:tc>
          <w:tcPr>
            <w:tcW w:w="2993" w:type="dxa"/>
          </w:tcPr>
          <w:p w:rsidR="004B5625" w:rsidRDefault="004B5625" w:rsidP="00506F63">
            <w:pPr>
              <w:spacing w:line="480" w:lineRule="auto"/>
              <w:jc w:val="right"/>
              <w:rPr>
                <w:rFonts w:eastAsiaTheme="minorEastAsia"/>
                <w:lang w:eastAsia="es-CO"/>
              </w:rPr>
            </w:pPr>
            <w:bookmarkStart w:id="19" w:name="_Ref361946545"/>
          </w:p>
          <w:p w:rsidR="004B5625" w:rsidRPr="003A7BCF" w:rsidRDefault="004B5625" w:rsidP="00506F63">
            <w:pPr>
              <w:spacing w:line="480" w:lineRule="auto"/>
              <w:jc w:val="right"/>
              <w:rPr>
                <w:rFonts w:eastAsiaTheme="minorEastAsia"/>
                <w:b/>
                <w:lang w:eastAsia="es-CO"/>
              </w:rPr>
            </w:pPr>
            <w:bookmarkStart w:id="20" w:name="_Ref366438673"/>
            <w:r w:rsidRPr="003A7BCF">
              <w:rPr>
                <w:rFonts w:eastAsiaTheme="minorEastAsia"/>
                <w:color w:val="FFFFFF" w:themeColor="background1"/>
                <w:lang w:eastAsia="es-CO"/>
              </w:rPr>
              <w:t>Ecuación</w:t>
            </w:r>
            <w:r w:rsidRPr="003A7BCF">
              <w:rPr>
                <w:rFonts w:eastAsiaTheme="minorEastAsia"/>
                <w:lang w:eastAsia="es-CO"/>
              </w:rPr>
              <w:t xml:space="preserve"> </w:t>
            </w:r>
            <w:r w:rsidR="00962AC8">
              <w:rPr>
                <w:rFonts w:eastAsiaTheme="minorEastAsia"/>
                <w:lang w:eastAsia="es-CO"/>
              </w:rPr>
              <w:t>(</w:t>
            </w:r>
            <w:r w:rsidR="00476DFC">
              <w:rPr>
                <w:rFonts w:eastAsiaTheme="minorEastAsia"/>
                <w:lang w:eastAsia="es-CO"/>
              </w:rPr>
              <w:fldChar w:fldCharType="begin"/>
            </w:r>
            <w:r w:rsidR="00895B32">
              <w:rPr>
                <w:rFonts w:eastAsiaTheme="minorEastAsia"/>
                <w:lang w:eastAsia="es-CO"/>
              </w:rPr>
              <w:instrText xml:space="preserve"> SEQ Ecuación \* ARABIC </w:instrText>
            </w:r>
            <w:r w:rsidR="00476DFC">
              <w:rPr>
                <w:rFonts w:eastAsiaTheme="minorEastAsia"/>
                <w:lang w:eastAsia="es-CO"/>
              </w:rPr>
              <w:fldChar w:fldCharType="separate"/>
            </w:r>
            <w:r w:rsidR="00C51D59">
              <w:rPr>
                <w:rFonts w:eastAsiaTheme="minorEastAsia"/>
                <w:noProof/>
                <w:lang w:eastAsia="es-CO"/>
              </w:rPr>
              <w:t>7</w:t>
            </w:r>
            <w:r w:rsidR="00476DFC">
              <w:rPr>
                <w:rFonts w:eastAsiaTheme="minorEastAsia"/>
                <w:lang w:eastAsia="es-CO"/>
              </w:rPr>
              <w:fldChar w:fldCharType="end"/>
            </w:r>
            <w:bookmarkEnd w:id="19"/>
            <w:bookmarkEnd w:id="20"/>
            <w:r w:rsidR="00962AC8">
              <w:rPr>
                <w:rFonts w:eastAsiaTheme="minorEastAsia"/>
                <w:szCs w:val="24"/>
                <w:lang w:eastAsia="es-CO"/>
              </w:rPr>
              <w:t>)</w:t>
            </w:r>
          </w:p>
        </w:tc>
      </w:tr>
    </w:tbl>
    <w:p w:rsidR="004B5625" w:rsidRDefault="004B5625" w:rsidP="00506F63">
      <w:pPr>
        <w:spacing w:line="480" w:lineRule="auto"/>
      </w:pPr>
    </w:p>
    <w:p w:rsidR="00095FD0" w:rsidRDefault="009A661E" w:rsidP="00506F63">
      <w:pPr>
        <w:spacing w:line="480" w:lineRule="auto"/>
      </w:pPr>
      <w:r w:rsidRPr="00C2367F">
        <w:t>w</w:t>
      </w:r>
      <w:r w:rsidR="004B5625" w:rsidRPr="00C2367F">
        <w:t xml:space="preserve">here </w:t>
      </w:r>
      <w:r w:rsidR="004B5625" w:rsidRPr="00C2367F">
        <w:rPr>
          <w:i/>
        </w:rPr>
        <w:t>T</w:t>
      </w:r>
      <w:r w:rsidR="004B5625" w:rsidRPr="00C2367F">
        <w:t xml:space="preserve"> </w:t>
      </w:r>
      <w:r w:rsidR="00F65ED4" w:rsidRPr="00C2367F">
        <w:t xml:space="preserve">are the tensions applied along the contour </w:t>
      </w:r>
      <w:r w:rsidR="00F65ED4" w:rsidRPr="00C2367F">
        <w:rPr>
          <w:i/>
        </w:rPr>
        <w:t>S</w:t>
      </w:r>
      <w:r w:rsidR="00F65ED4" w:rsidRPr="00C2367F">
        <w:t>, if only</w:t>
      </w:r>
      <w:r w:rsidR="00C070C4" w:rsidRPr="00C2367F">
        <w:t xml:space="preserve"> the volume expansion</w:t>
      </w:r>
      <w:r w:rsidR="003919BC" w:rsidRPr="00C2367F">
        <w:t xml:space="preserve"> is considered</w:t>
      </w:r>
      <w:r w:rsidR="00C070C4" w:rsidRPr="00C2367F">
        <w:t>,</w:t>
      </w:r>
      <w:r w:rsidR="00006A2D" w:rsidRPr="00C2367F">
        <w:t xml:space="preserve"> then</w:t>
      </w:r>
      <w:r w:rsidR="00A347DA" w:rsidRPr="00C2367F">
        <w:t xml:space="preserve"> </w:t>
      </w:r>
      <w:r w:rsidR="00F65ED4" w:rsidRPr="00C2367F">
        <w:t xml:space="preserve">the tension </w:t>
      </w:r>
      <w:r w:rsidR="00F65ED4" w:rsidRPr="00C2367F">
        <w:rPr>
          <w:i/>
        </w:rPr>
        <w:t>T</w:t>
      </w:r>
      <w:r w:rsidR="00F65ED4" w:rsidRPr="00C2367F">
        <w:t xml:space="preserve"> will be perpendicular to S. </w:t>
      </w:r>
      <w:r w:rsidR="00C07126" w:rsidRPr="00C2367F">
        <w:rPr>
          <w:i/>
        </w:rPr>
        <w:t>h</w:t>
      </w:r>
      <w:r w:rsidR="00C07126" w:rsidRPr="00C2367F">
        <w:t xml:space="preserve"> </w:t>
      </w:r>
      <w:r w:rsidR="00FB3458" w:rsidRPr="00C2367F">
        <w:t>is a</w:t>
      </w:r>
      <w:r w:rsidR="00C07126" w:rsidRPr="00C2367F">
        <w:t xml:space="preserve"> weight function</w:t>
      </w:r>
      <w:r w:rsidR="00C07126" w:rsidRPr="00C2367F">
        <w:rPr>
          <w:i/>
        </w:rPr>
        <w:t xml:space="preserve"> </w:t>
      </w:r>
      <w:r w:rsidR="00C07126" w:rsidRPr="00C2367F">
        <w:t>and</w:t>
      </w:r>
      <w:r w:rsidR="00C07126" w:rsidRPr="00C2367F">
        <w:rPr>
          <w:i/>
        </w:rPr>
        <w:t xml:space="preserve"> </w:t>
      </w:r>
      <w:r w:rsidR="00A16645" w:rsidRPr="00C2367F">
        <w:rPr>
          <w:i/>
        </w:rPr>
        <w:t>K</w:t>
      </w:r>
      <w:r w:rsidR="00A9710B" w:rsidRPr="00C2367F">
        <w:rPr>
          <w:i/>
          <w:vertAlign w:val="subscript"/>
        </w:rPr>
        <w:t>tran</w:t>
      </w:r>
      <w:r w:rsidR="00A16645" w:rsidRPr="00C2367F">
        <w:t xml:space="preserve"> is the stress intensity factor caused by</w:t>
      </w:r>
      <w:r w:rsidR="00C07126" w:rsidRPr="00C2367F">
        <w:t xml:space="preserve"> the martensitic transformation.</w:t>
      </w:r>
      <w:r w:rsidR="00A16645" w:rsidRPr="00C2367F">
        <w:t xml:space="preserve"> </w:t>
      </w:r>
      <w:r w:rsidR="00A347DA" w:rsidRPr="00C2367F">
        <w:t>T</w:t>
      </w:r>
      <w:r w:rsidR="00A16645" w:rsidRPr="00C2367F">
        <w:t xml:space="preserve">he results obtained using the weight function are limited to the region very close to the crack. </w:t>
      </w:r>
      <w:r w:rsidR="00C07126" w:rsidRPr="00C2367F">
        <w:t xml:space="preserve">The function </w:t>
      </w:r>
      <w:r w:rsidR="00C07126" w:rsidRPr="00C2367F">
        <w:rPr>
          <w:i/>
        </w:rPr>
        <w:t>h</w:t>
      </w:r>
      <w:r w:rsidR="00C07126" w:rsidRPr="00C2367F">
        <w:t xml:space="preserve"> is given in reference </w:t>
      </w:r>
      <w:sdt>
        <w:sdtPr>
          <w:id w:val="1193846"/>
          <w:citation/>
        </w:sdtPr>
        <w:sdtEndPr/>
        <w:sdtContent>
          <w:r w:rsidR="00476DFC" w:rsidRPr="00C2367F">
            <w:fldChar w:fldCharType="begin"/>
          </w:r>
          <w:r w:rsidR="00C07126" w:rsidRPr="00C2367F">
            <w:instrText xml:space="preserve"> CITATION Par75 \l 3082 </w:instrText>
          </w:r>
          <w:r w:rsidR="00476DFC" w:rsidRPr="00C2367F">
            <w:fldChar w:fldCharType="separate"/>
          </w:r>
          <w:r w:rsidR="00525914" w:rsidRPr="00C2367F">
            <w:rPr>
              <w:noProof/>
            </w:rPr>
            <w:t>[22]</w:t>
          </w:r>
          <w:r w:rsidR="00476DFC" w:rsidRPr="00C2367F">
            <w:fldChar w:fldCharType="end"/>
          </w:r>
        </w:sdtContent>
      </w:sdt>
      <w:r w:rsidR="00C07126" w:rsidRPr="00C2367F">
        <w:t xml:space="preserve"> and </w:t>
      </w:r>
      <w:r w:rsidR="003919BC" w:rsidRPr="00C2367F">
        <w:t xml:space="preserve">it </w:t>
      </w:r>
      <w:r w:rsidR="00C07126" w:rsidRPr="00C2367F">
        <w:t xml:space="preserve">is defined </w:t>
      </w:r>
      <w:r w:rsidR="003919BC" w:rsidRPr="00C2367F">
        <w:t>as</w:t>
      </w:r>
      <w:r w:rsidR="00C07126" w:rsidRPr="00C2367F">
        <w:t xml:space="preserve"> follow</w:t>
      </w:r>
      <w:r w:rsidR="003919BC" w:rsidRPr="00C2367F">
        <w:t>s</w:t>
      </w:r>
      <w:r w:rsidR="00C07126" w:rsidRPr="00C2367F">
        <w:t xml:space="preserve">: </w:t>
      </w:r>
    </w:p>
    <w:p w:rsidR="005D0A79" w:rsidRPr="00C2367F" w:rsidRDefault="005D0A79" w:rsidP="00506F63">
      <w:pPr>
        <w:spacing w:line="480" w:lineRule="auto"/>
      </w:pPr>
    </w:p>
    <w:tbl>
      <w:tblPr>
        <w:tblStyle w:val="Taulaambq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3"/>
        <w:gridCol w:w="4442"/>
        <w:gridCol w:w="2725"/>
      </w:tblGrid>
      <w:tr w:rsidR="00A16645" w:rsidRPr="005406AB" w:rsidTr="005D0A79">
        <w:trPr>
          <w:trHeight w:val="1855"/>
        </w:trPr>
        <w:tc>
          <w:tcPr>
            <w:tcW w:w="1553" w:type="dxa"/>
          </w:tcPr>
          <w:p w:rsidR="00A16645" w:rsidRPr="005406AB" w:rsidRDefault="00A16645" w:rsidP="00506F63">
            <w:pPr>
              <w:spacing w:line="480" w:lineRule="auto"/>
              <w:rPr>
                <w:rFonts w:eastAsiaTheme="minorEastAsia"/>
                <w:lang w:eastAsia="es-CO"/>
              </w:rPr>
            </w:pPr>
          </w:p>
        </w:tc>
        <w:tc>
          <w:tcPr>
            <w:tcW w:w="4442" w:type="dxa"/>
          </w:tcPr>
          <w:p w:rsidR="00A16645" w:rsidRPr="007416B6" w:rsidRDefault="00C51D59" w:rsidP="00506F63">
            <w:pPr>
              <w:spacing w:line="480" w:lineRule="auto"/>
              <w:rPr>
                <w:rFonts w:eastAsiaTheme="minorEastAsia"/>
                <w:i/>
                <w:lang w:eastAsia="es-CO"/>
              </w:rPr>
            </w:pPr>
            <m:oMathPara>
              <m:oMath>
                <m:sSub>
                  <m:sSubPr>
                    <m:ctrlPr>
                      <w:rPr>
                        <w:rFonts w:ascii="Cambria Math" w:eastAsiaTheme="minorEastAsia" w:hAnsi="Cambria Math"/>
                        <w:i/>
                        <w:lang w:eastAsia="es-CO"/>
                      </w:rPr>
                    </m:ctrlPr>
                  </m:sSubPr>
                  <m:e>
                    <m:r>
                      <m:rPr>
                        <m:sty m:val="bi"/>
                      </m:rPr>
                      <w:rPr>
                        <w:rFonts w:ascii="Cambria Math" w:eastAsiaTheme="minorEastAsia" w:hAnsi="Cambria Math"/>
                        <w:lang w:eastAsia="es-CO"/>
                      </w:rPr>
                      <m:t>h</m:t>
                    </m:r>
                  </m:e>
                  <m:sub>
                    <m:r>
                      <m:rPr>
                        <m:sty m:val="bi"/>
                      </m:rPr>
                      <w:rPr>
                        <w:rFonts w:ascii="Cambria Math" w:eastAsiaTheme="minorEastAsia" w:hAnsi="Cambria Math"/>
                        <w:lang w:eastAsia="es-CO"/>
                      </w:rPr>
                      <m:t>x</m:t>
                    </m:r>
                  </m:sub>
                </m:sSub>
                <m:r>
                  <w:rPr>
                    <w:rFonts w:ascii="Cambria Math" w:eastAsiaTheme="minorEastAsia" w:hAnsi="Cambria Math"/>
                    <w:lang w:eastAsia="es-CO"/>
                  </w:rPr>
                  <m:t>=</m:t>
                </m:r>
                <m:f>
                  <m:fPr>
                    <m:ctrlPr>
                      <w:rPr>
                        <w:rFonts w:ascii="Cambria Math" w:eastAsiaTheme="minorEastAsia" w:hAnsi="Cambria Math"/>
                        <w:i/>
                        <w:lang w:eastAsia="es-CO"/>
                      </w:rPr>
                    </m:ctrlPr>
                  </m:fPr>
                  <m:num>
                    <m:r>
                      <m:rPr>
                        <m:sty m:val="bi"/>
                      </m:rPr>
                      <w:rPr>
                        <w:rFonts w:ascii="Cambria Math" w:eastAsiaTheme="minorEastAsia" w:hAnsi="Cambria Math"/>
                        <w:lang w:eastAsia="es-CO"/>
                      </w:rPr>
                      <m:t>cos</m:t>
                    </m:r>
                    <m:f>
                      <m:fPr>
                        <m:ctrlPr>
                          <w:rPr>
                            <w:rFonts w:ascii="Cambria Math" w:eastAsiaTheme="minorEastAsia" w:hAnsi="Cambria Math"/>
                            <w:i/>
                            <w:lang w:eastAsia="es-CO"/>
                          </w:rPr>
                        </m:ctrlPr>
                      </m:fPr>
                      <m:num>
                        <m:r>
                          <m:rPr>
                            <m:sty m:val="bi"/>
                          </m:rPr>
                          <w:rPr>
                            <w:rFonts w:ascii="Cambria Math" w:eastAsiaTheme="minorEastAsia" w:hAnsi="Cambria Math"/>
                            <w:lang w:eastAsia="es-CO"/>
                          </w:rPr>
                          <m:t>θ</m:t>
                        </m:r>
                      </m:num>
                      <m:den>
                        <m:r>
                          <m:rPr>
                            <m:sty m:val="bi"/>
                          </m:rPr>
                          <w:rPr>
                            <w:rFonts w:ascii="Cambria Math" w:eastAsiaTheme="minorEastAsia" w:hAnsi="Cambria Math"/>
                            <w:lang w:eastAsia="es-CO"/>
                          </w:rPr>
                          <m:t>2</m:t>
                        </m:r>
                      </m:den>
                    </m:f>
                    <m:d>
                      <m:dPr>
                        <m:ctrlPr>
                          <w:rPr>
                            <w:rFonts w:ascii="Cambria Math" w:eastAsiaTheme="minorEastAsia" w:hAnsi="Cambria Math"/>
                            <w:i/>
                            <w:lang w:eastAsia="es-CO"/>
                          </w:rPr>
                        </m:ctrlPr>
                      </m:dPr>
                      <m:e>
                        <m:r>
                          <m:rPr>
                            <m:sty m:val="bi"/>
                          </m:rPr>
                          <w:rPr>
                            <w:rFonts w:ascii="Cambria Math" w:eastAsiaTheme="minorEastAsia" w:hAnsi="Cambria Math"/>
                            <w:lang w:eastAsia="es-CO"/>
                          </w:rPr>
                          <m:t>4</m:t>
                        </m:r>
                        <m:sSup>
                          <m:sSupPr>
                            <m:ctrlPr>
                              <w:rPr>
                                <w:rFonts w:ascii="Cambria Math" w:eastAsiaTheme="minorEastAsia" w:hAnsi="Cambria Math"/>
                                <w:i/>
                                <w:lang w:eastAsia="es-CO"/>
                              </w:rPr>
                            </m:ctrlPr>
                          </m:sSupPr>
                          <m:e>
                            <m:r>
                              <m:rPr>
                                <m:sty m:val="bi"/>
                              </m:rPr>
                              <w:rPr>
                                <w:rFonts w:ascii="Cambria Math" w:eastAsiaTheme="minorEastAsia" w:hAnsi="Cambria Math"/>
                                <w:lang w:eastAsia="es-CO"/>
                              </w:rPr>
                              <m:t>v</m:t>
                            </m:r>
                          </m:e>
                          <m:sup>
                            <m:r>
                              <w:rPr>
                                <w:rFonts w:ascii="Cambria Math" w:eastAsiaTheme="minorEastAsia" w:hAnsi="Cambria Math"/>
                                <w:lang w:eastAsia="es-CO"/>
                              </w:rPr>
                              <m:t>*</m:t>
                            </m:r>
                          </m:sup>
                        </m:sSup>
                        <m:r>
                          <w:rPr>
                            <w:rFonts w:ascii="Cambria Math" w:eastAsiaTheme="minorEastAsia" w:hAnsi="Cambria Math"/>
                            <w:lang w:eastAsia="es-CO"/>
                          </w:rPr>
                          <m:t>-</m:t>
                        </m:r>
                        <m:r>
                          <m:rPr>
                            <m:sty m:val="bi"/>
                          </m:rPr>
                          <w:rPr>
                            <w:rFonts w:ascii="Cambria Math" w:eastAsiaTheme="minorEastAsia" w:hAnsi="Cambria Math"/>
                            <w:lang w:eastAsia="es-CO"/>
                          </w:rPr>
                          <m:t>2</m:t>
                        </m:r>
                        <m:r>
                          <w:rPr>
                            <w:rFonts w:ascii="Cambria Math" w:eastAsiaTheme="minorEastAsia" w:hAnsi="Cambria Math"/>
                            <w:lang w:eastAsia="es-CO"/>
                          </w:rPr>
                          <m:t>+</m:t>
                        </m:r>
                        <m:r>
                          <m:rPr>
                            <m:sty m:val="bi"/>
                          </m:rPr>
                          <w:rPr>
                            <w:rFonts w:ascii="Cambria Math" w:eastAsiaTheme="minorEastAsia" w:hAnsi="Cambria Math"/>
                            <w:lang w:eastAsia="es-CO"/>
                          </w:rPr>
                          <m:t>cosθ</m:t>
                        </m:r>
                        <m:r>
                          <w:rPr>
                            <w:rFonts w:ascii="Cambria Math" w:eastAsiaTheme="minorEastAsia" w:hAnsi="Cambria Math"/>
                            <w:lang w:eastAsia="es-CO"/>
                          </w:rPr>
                          <m:t>-</m:t>
                        </m:r>
                        <m:r>
                          <m:rPr>
                            <m:sty m:val="bi"/>
                          </m:rPr>
                          <w:rPr>
                            <w:rFonts w:ascii="Cambria Math" w:eastAsiaTheme="minorEastAsia" w:hAnsi="Cambria Math"/>
                            <w:lang w:eastAsia="es-CO"/>
                          </w:rPr>
                          <m:t>cos</m:t>
                        </m:r>
                        <m:r>
                          <m:rPr>
                            <m:sty m:val="bi"/>
                          </m:rPr>
                          <w:rPr>
                            <w:rFonts w:ascii="Cambria Math" w:eastAsiaTheme="minorEastAsia" w:hAnsi="Cambria Math"/>
                            <w:lang w:eastAsia="es-CO"/>
                          </w:rPr>
                          <m:t>2</m:t>
                        </m:r>
                        <m:r>
                          <m:rPr>
                            <m:sty m:val="bi"/>
                          </m:rPr>
                          <w:rPr>
                            <w:rFonts w:ascii="Cambria Math" w:eastAsiaTheme="minorEastAsia" w:hAnsi="Cambria Math"/>
                            <w:lang w:eastAsia="es-CO"/>
                          </w:rPr>
                          <m:t>θ</m:t>
                        </m:r>
                      </m:e>
                    </m:d>
                  </m:num>
                  <m:den>
                    <m:r>
                      <m:rPr>
                        <m:sty m:val="bi"/>
                      </m:rPr>
                      <w:rPr>
                        <w:rFonts w:ascii="Cambria Math" w:eastAsiaTheme="minorEastAsia" w:hAnsi="Cambria Math"/>
                        <w:lang w:eastAsia="es-CO"/>
                      </w:rPr>
                      <m:t>4</m:t>
                    </m:r>
                    <m:rad>
                      <m:radPr>
                        <m:degHide m:val="1"/>
                        <m:ctrlPr>
                          <w:rPr>
                            <w:rFonts w:ascii="Cambria Math" w:eastAsiaTheme="minorEastAsia" w:hAnsi="Cambria Math"/>
                            <w:i/>
                            <w:lang w:eastAsia="es-CO"/>
                          </w:rPr>
                        </m:ctrlPr>
                      </m:radPr>
                      <m:deg/>
                      <m:e>
                        <m:r>
                          <m:rPr>
                            <m:sty m:val="bi"/>
                          </m:rPr>
                          <w:rPr>
                            <w:rFonts w:ascii="Cambria Math" w:eastAsiaTheme="minorEastAsia" w:hAnsi="Cambria Math"/>
                            <w:lang w:eastAsia="es-CO"/>
                          </w:rPr>
                          <m:t>2</m:t>
                        </m:r>
                        <m:r>
                          <m:rPr>
                            <m:sty m:val="bi"/>
                          </m:rPr>
                          <w:rPr>
                            <w:rFonts w:ascii="Cambria Math" w:eastAsiaTheme="minorEastAsia" w:hAnsi="Cambria Math"/>
                            <w:lang w:eastAsia="es-CO"/>
                          </w:rPr>
                          <m:t>π</m:t>
                        </m:r>
                      </m:e>
                    </m:rad>
                    <m:r>
                      <w:rPr>
                        <w:rFonts w:ascii="Cambria Math" w:eastAsiaTheme="minorEastAsia" w:hAnsi="Cambria Math"/>
                        <w:lang w:eastAsia="es-CO"/>
                      </w:rPr>
                      <m:t>(</m:t>
                    </m:r>
                    <m:r>
                      <m:rPr>
                        <m:sty m:val="bi"/>
                      </m:rPr>
                      <w:rPr>
                        <w:rFonts w:ascii="Cambria Math" w:eastAsiaTheme="minorEastAsia" w:hAnsi="Cambria Math"/>
                        <w:lang w:eastAsia="es-CO"/>
                      </w:rPr>
                      <m:t>1</m:t>
                    </m:r>
                    <m:r>
                      <w:rPr>
                        <w:rFonts w:ascii="Cambria Math" w:eastAsiaTheme="minorEastAsia" w:hAnsi="Cambria Math"/>
                        <w:lang w:eastAsia="es-CO"/>
                      </w:rPr>
                      <m:t>-</m:t>
                    </m:r>
                    <m:r>
                      <m:rPr>
                        <m:sty m:val="bi"/>
                      </m:rPr>
                      <w:rPr>
                        <w:rFonts w:ascii="Cambria Math" w:eastAsiaTheme="minorEastAsia" w:hAnsi="Cambria Math"/>
                        <w:lang w:eastAsia="es-CO"/>
                      </w:rPr>
                      <m:t>v</m:t>
                    </m:r>
                    <m:r>
                      <w:rPr>
                        <w:rFonts w:ascii="Cambria Math" w:eastAsiaTheme="minorEastAsia" w:hAnsi="Cambria Math"/>
                        <w:lang w:eastAsia="es-CO"/>
                      </w:rPr>
                      <m:t>)</m:t>
                    </m:r>
                    <m:rad>
                      <m:radPr>
                        <m:degHide m:val="1"/>
                        <m:ctrlPr>
                          <w:rPr>
                            <w:rFonts w:ascii="Cambria Math" w:eastAsiaTheme="minorEastAsia" w:hAnsi="Cambria Math"/>
                            <w:i/>
                            <w:lang w:eastAsia="es-CO"/>
                          </w:rPr>
                        </m:ctrlPr>
                      </m:radPr>
                      <m:deg/>
                      <m:e>
                        <m:r>
                          <m:rPr>
                            <m:sty m:val="bi"/>
                          </m:rPr>
                          <w:rPr>
                            <w:rFonts w:ascii="Cambria Math" w:eastAsiaTheme="minorEastAsia" w:hAnsi="Cambria Math"/>
                            <w:lang w:eastAsia="es-CO"/>
                          </w:rPr>
                          <m:t>r</m:t>
                        </m:r>
                      </m:e>
                    </m:rad>
                  </m:den>
                </m:f>
              </m:oMath>
            </m:oMathPara>
          </w:p>
          <w:p w:rsidR="00A16645" w:rsidRPr="007416B6" w:rsidRDefault="00C51D59" w:rsidP="00506F63">
            <w:pPr>
              <w:spacing w:line="480" w:lineRule="auto"/>
              <w:rPr>
                <w:rFonts w:eastAsiaTheme="minorEastAsia"/>
                <w:i/>
                <w:lang w:eastAsia="es-CO"/>
              </w:rPr>
            </w:pPr>
            <m:oMathPara>
              <m:oMath>
                <m:sSub>
                  <m:sSubPr>
                    <m:ctrlPr>
                      <w:rPr>
                        <w:rFonts w:ascii="Cambria Math" w:eastAsiaTheme="minorEastAsia" w:hAnsi="Cambria Math"/>
                        <w:i/>
                        <w:lang w:eastAsia="es-CO"/>
                      </w:rPr>
                    </m:ctrlPr>
                  </m:sSubPr>
                  <m:e>
                    <m:r>
                      <m:rPr>
                        <m:sty m:val="bi"/>
                      </m:rPr>
                      <w:rPr>
                        <w:rFonts w:ascii="Cambria Math" w:eastAsiaTheme="minorEastAsia" w:hAnsi="Cambria Math"/>
                        <w:lang w:eastAsia="es-CO"/>
                      </w:rPr>
                      <m:t>h</m:t>
                    </m:r>
                  </m:e>
                  <m:sub>
                    <m:r>
                      <m:rPr>
                        <m:sty m:val="bi"/>
                      </m:rPr>
                      <w:rPr>
                        <w:rFonts w:ascii="Cambria Math" w:eastAsiaTheme="minorEastAsia" w:hAnsi="Cambria Math"/>
                        <w:lang w:eastAsia="es-CO"/>
                      </w:rPr>
                      <m:t>y</m:t>
                    </m:r>
                  </m:sub>
                </m:sSub>
                <m:r>
                  <w:rPr>
                    <w:rFonts w:ascii="Cambria Math" w:eastAsiaTheme="minorEastAsia" w:hAnsi="Cambria Math"/>
                    <w:lang w:eastAsia="es-CO"/>
                  </w:rPr>
                  <m:t>=</m:t>
                </m:r>
                <m:f>
                  <m:fPr>
                    <m:ctrlPr>
                      <w:rPr>
                        <w:rFonts w:ascii="Cambria Math" w:eastAsiaTheme="minorEastAsia" w:hAnsi="Cambria Math"/>
                        <w:i/>
                        <w:lang w:eastAsia="es-CO"/>
                      </w:rPr>
                    </m:ctrlPr>
                  </m:fPr>
                  <m:num>
                    <m:r>
                      <m:rPr>
                        <m:sty m:val="bi"/>
                      </m:rPr>
                      <w:rPr>
                        <w:rFonts w:ascii="Cambria Math" w:eastAsiaTheme="minorEastAsia" w:hAnsi="Cambria Math"/>
                        <w:lang w:eastAsia="es-CO"/>
                      </w:rPr>
                      <m:t>sin</m:t>
                    </m:r>
                    <m:f>
                      <m:fPr>
                        <m:ctrlPr>
                          <w:rPr>
                            <w:rFonts w:ascii="Cambria Math" w:eastAsiaTheme="minorEastAsia" w:hAnsi="Cambria Math"/>
                            <w:i/>
                            <w:lang w:eastAsia="es-CO"/>
                          </w:rPr>
                        </m:ctrlPr>
                      </m:fPr>
                      <m:num>
                        <m:r>
                          <m:rPr>
                            <m:sty m:val="bi"/>
                          </m:rPr>
                          <w:rPr>
                            <w:rFonts w:ascii="Cambria Math" w:eastAsiaTheme="minorEastAsia" w:hAnsi="Cambria Math"/>
                            <w:lang w:eastAsia="es-CO"/>
                          </w:rPr>
                          <m:t>θ</m:t>
                        </m:r>
                      </m:num>
                      <m:den>
                        <m:r>
                          <m:rPr>
                            <m:sty m:val="bi"/>
                          </m:rPr>
                          <w:rPr>
                            <w:rFonts w:ascii="Cambria Math" w:eastAsiaTheme="minorEastAsia" w:hAnsi="Cambria Math"/>
                            <w:lang w:eastAsia="es-CO"/>
                          </w:rPr>
                          <m:t>2</m:t>
                        </m:r>
                      </m:den>
                    </m:f>
                    <m:d>
                      <m:dPr>
                        <m:ctrlPr>
                          <w:rPr>
                            <w:rFonts w:ascii="Cambria Math" w:eastAsiaTheme="minorEastAsia" w:hAnsi="Cambria Math"/>
                            <w:i/>
                            <w:lang w:eastAsia="es-CO"/>
                          </w:rPr>
                        </m:ctrlPr>
                      </m:dPr>
                      <m:e>
                        <m:r>
                          <m:rPr>
                            <m:sty m:val="bi"/>
                          </m:rPr>
                          <w:rPr>
                            <w:rFonts w:ascii="Cambria Math" w:eastAsiaTheme="minorEastAsia" w:hAnsi="Cambria Math"/>
                            <w:lang w:eastAsia="es-CO"/>
                          </w:rPr>
                          <m:t>4</m:t>
                        </m:r>
                        <m:r>
                          <w:rPr>
                            <w:rFonts w:ascii="Cambria Math" w:eastAsiaTheme="minorEastAsia" w:hAnsi="Cambria Math"/>
                            <w:lang w:eastAsia="es-CO"/>
                          </w:rPr>
                          <m:t>-</m:t>
                        </m:r>
                        <m:r>
                          <m:rPr>
                            <m:sty m:val="bi"/>
                          </m:rPr>
                          <w:rPr>
                            <w:rFonts w:ascii="Cambria Math" w:eastAsiaTheme="minorEastAsia" w:hAnsi="Cambria Math"/>
                            <w:lang w:eastAsia="es-CO"/>
                          </w:rPr>
                          <m:t>4</m:t>
                        </m:r>
                        <m:sSup>
                          <m:sSupPr>
                            <m:ctrlPr>
                              <w:rPr>
                                <w:rFonts w:ascii="Cambria Math" w:eastAsiaTheme="minorEastAsia" w:hAnsi="Cambria Math"/>
                                <w:i/>
                                <w:lang w:eastAsia="es-CO"/>
                              </w:rPr>
                            </m:ctrlPr>
                          </m:sSupPr>
                          <m:e>
                            <m:r>
                              <m:rPr>
                                <m:sty m:val="bi"/>
                              </m:rPr>
                              <w:rPr>
                                <w:rFonts w:ascii="Cambria Math" w:eastAsiaTheme="minorEastAsia" w:hAnsi="Cambria Math"/>
                                <w:lang w:eastAsia="es-CO"/>
                              </w:rPr>
                              <m:t>v</m:t>
                            </m:r>
                          </m:e>
                          <m:sup>
                            <m:r>
                              <w:rPr>
                                <w:rFonts w:ascii="Cambria Math" w:eastAsiaTheme="minorEastAsia" w:hAnsi="Cambria Math"/>
                                <w:lang w:eastAsia="es-CO"/>
                              </w:rPr>
                              <m:t>*</m:t>
                            </m:r>
                          </m:sup>
                        </m:sSup>
                        <m:r>
                          <w:rPr>
                            <w:rFonts w:ascii="Cambria Math" w:eastAsiaTheme="minorEastAsia" w:hAnsi="Cambria Math"/>
                            <w:lang w:eastAsia="es-CO"/>
                          </w:rPr>
                          <m:t>-</m:t>
                        </m:r>
                        <m:r>
                          <m:rPr>
                            <m:sty m:val="bi"/>
                          </m:rPr>
                          <w:rPr>
                            <w:rFonts w:ascii="Cambria Math" w:eastAsiaTheme="minorEastAsia" w:hAnsi="Cambria Math"/>
                            <w:lang w:eastAsia="es-CO"/>
                          </w:rPr>
                          <m:t>cosθ</m:t>
                        </m:r>
                        <m:r>
                          <w:rPr>
                            <w:rFonts w:ascii="Cambria Math" w:eastAsiaTheme="minorEastAsia" w:hAnsi="Cambria Math"/>
                            <w:lang w:eastAsia="es-CO"/>
                          </w:rPr>
                          <m:t>-</m:t>
                        </m:r>
                        <m:r>
                          <m:rPr>
                            <m:sty m:val="bi"/>
                          </m:rPr>
                          <w:rPr>
                            <w:rFonts w:ascii="Cambria Math" w:eastAsiaTheme="minorEastAsia" w:hAnsi="Cambria Math"/>
                            <w:lang w:eastAsia="es-CO"/>
                          </w:rPr>
                          <m:t>cos</m:t>
                        </m:r>
                        <m:r>
                          <m:rPr>
                            <m:sty m:val="bi"/>
                          </m:rPr>
                          <w:rPr>
                            <w:rFonts w:ascii="Cambria Math" w:eastAsiaTheme="minorEastAsia" w:hAnsi="Cambria Math"/>
                            <w:lang w:eastAsia="es-CO"/>
                          </w:rPr>
                          <m:t>2</m:t>
                        </m:r>
                        <m:r>
                          <m:rPr>
                            <m:sty m:val="bi"/>
                          </m:rPr>
                          <w:rPr>
                            <w:rFonts w:ascii="Cambria Math" w:eastAsiaTheme="minorEastAsia" w:hAnsi="Cambria Math"/>
                            <w:lang w:eastAsia="es-CO"/>
                          </w:rPr>
                          <m:t>θ</m:t>
                        </m:r>
                      </m:e>
                    </m:d>
                  </m:num>
                  <m:den>
                    <m:r>
                      <m:rPr>
                        <m:sty m:val="bi"/>
                      </m:rPr>
                      <w:rPr>
                        <w:rFonts w:ascii="Cambria Math" w:eastAsiaTheme="minorEastAsia" w:hAnsi="Cambria Math"/>
                        <w:lang w:eastAsia="es-CO"/>
                      </w:rPr>
                      <m:t>4</m:t>
                    </m:r>
                    <m:rad>
                      <m:radPr>
                        <m:degHide m:val="1"/>
                        <m:ctrlPr>
                          <w:rPr>
                            <w:rFonts w:ascii="Cambria Math" w:eastAsiaTheme="minorEastAsia" w:hAnsi="Cambria Math"/>
                            <w:i/>
                            <w:lang w:eastAsia="es-CO"/>
                          </w:rPr>
                        </m:ctrlPr>
                      </m:radPr>
                      <m:deg/>
                      <m:e>
                        <m:r>
                          <m:rPr>
                            <m:sty m:val="bi"/>
                          </m:rPr>
                          <w:rPr>
                            <w:rFonts w:ascii="Cambria Math" w:eastAsiaTheme="minorEastAsia" w:hAnsi="Cambria Math"/>
                            <w:lang w:eastAsia="es-CO"/>
                          </w:rPr>
                          <m:t>2</m:t>
                        </m:r>
                        <m:r>
                          <m:rPr>
                            <m:sty m:val="bi"/>
                          </m:rPr>
                          <w:rPr>
                            <w:rFonts w:ascii="Cambria Math" w:eastAsiaTheme="minorEastAsia" w:hAnsi="Cambria Math"/>
                            <w:lang w:eastAsia="es-CO"/>
                          </w:rPr>
                          <m:t>π</m:t>
                        </m:r>
                      </m:e>
                    </m:rad>
                    <m:r>
                      <w:rPr>
                        <w:rFonts w:ascii="Cambria Math" w:eastAsiaTheme="minorEastAsia" w:hAnsi="Cambria Math"/>
                        <w:lang w:eastAsia="es-CO"/>
                      </w:rPr>
                      <m:t>(</m:t>
                    </m:r>
                    <m:r>
                      <m:rPr>
                        <m:sty m:val="bi"/>
                      </m:rPr>
                      <w:rPr>
                        <w:rFonts w:ascii="Cambria Math" w:eastAsiaTheme="minorEastAsia" w:hAnsi="Cambria Math"/>
                        <w:lang w:eastAsia="es-CO"/>
                      </w:rPr>
                      <m:t>1</m:t>
                    </m:r>
                    <m:r>
                      <w:rPr>
                        <w:rFonts w:ascii="Cambria Math" w:eastAsiaTheme="minorEastAsia" w:hAnsi="Cambria Math"/>
                        <w:lang w:eastAsia="es-CO"/>
                      </w:rPr>
                      <m:t>-</m:t>
                    </m:r>
                    <m:r>
                      <m:rPr>
                        <m:sty m:val="bi"/>
                      </m:rPr>
                      <w:rPr>
                        <w:rFonts w:ascii="Cambria Math" w:eastAsiaTheme="minorEastAsia" w:hAnsi="Cambria Math"/>
                        <w:lang w:eastAsia="es-CO"/>
                      </w:rPr>
                      <m:t>v</m:t>
                    </m:r>
                    <m:r>
                      <w:rPr>
                        <w:rFonts w:ascii="Cambria Math" w:eastAsiaTheme="minorEastAsia" w:hAnsi="Cambria Math"/>
                        <w:lang w:eastAsia="es-CO"/>
                      </w:rPr>
                      <m:t>)</m:t>
                    </m:r>
                    <m:rad>
                      <m:radPr>
                        <m:degHide m:val="1"/>
                        <m:ctrlPr>
                          <w:rPr>
                            <w:rFonts w:ascii="Cambria Math" w:eastAsiaTheme="minorEastAsia" w:hAnsi="Cambria Math"/>
                            <w:i/>
                            <w:lang w:eastAsia="es-CO"/>
                          </w:rPr>
                        </m:ctrlPr>
                      </m:radPr>
                      <m:deg/>
                      <m:e>
                        <m:r>
                          <m:rPr>
                            <m:sty m:val="bi"/>
                          </m:rPr>
                          <w:rPr>
                            <w:rFonts w:ascii="Cambria Math" w:eastAsiaTheme="minorEastAsia" w:hAnsi="Cambria Math"/>
                            <w:lang w:eastAsia="es-CO"/>
                          </w:rPr>
                          <m:t>r</m:t>
                        </m:r>
                      </m:e>
                    </m:rad>
                  </m:den>
                </m:f>
              </m:oMath>
            </m:oMathPara>
          </w:p>
        </w:tc>
        <w:tc>
          <w:tcPr>
            <w:tcW w:w="2725" w:type="dxa"/>
            <w:vAlign w:val="center"/>
          </w:tcPr>
          <w:p w:rsidR="00A16645" w:rsidRPr="002F36F9" w:rsidRDefault="00A16645" w:rsidP="00506F63">
            <w:pPr>
              <w:spacing w:line="480" w:lineRule="auto"/>
              <w:jc w:val="right"/>
              <w:rPr>
                <w:rFonts w:eastAsiaTheme="minorEastAsia"/>
                <w:b/>
                <w:lang w:eastAsia="es-CO"/>
              </w:rPr>
            </w:pPr>
            <w:r w:rsidRPr="002F36F9">
              <w:rPr>
                <w:rFonts w:eastAsiaTheme="minorEastAsia"/>
                <w:b/>
                <w:color w:val="FFFFFF" w:themeColor="background1"/>
                <w:lang w:eastAsia="es-CO"/>
              </w:rPr>
              <w:t>Ecuación</w:t>
            </w:r>
            <w:r w:rsidRPr="00962AC8">
              <w:rPr>
                <w:rFonts w:eastAsiaTheme="minorEastAsia"/>
                <w:szCs w:val="24"/>
                <w:lang w:eastAsia="es-CO"/>
              </w:rPr>
              <w:t xml:space="preserve"> </w:t>
            </w:r>
            <w:r w:rsidR="00962AC8">
              <w:rPr>
                <w:rFonts w:eastAsiaTheme="minorEastAsia"/>
                <w:szCs w:val="24"/>
                <w:lang w:eastAsia="es-CO"/>
              </w:rPr>
              <w:t>(</w:t>
            </w:r>
            <w:r w:rsidR="00476DFC">
              <w:rPr>
                <w:rFonts w:eastAsiaTheme="minorEastAsia"/>
                <w:szCs w:val="24"/>
                <w:lang w:eastAsia="es-CO"/>
              </w:rPr>
              <w:fldChar w:fldCharType="begin"/>
            </w:r>
            <w:r w:rsidR="00895B32">
              <w:rPr>
                <w:rFonts w:eastAsiaTheme="minorEastAsia"/>
                <w:szCs w:val="24"/>
                <w:lang w:eastAsia="es-CO"/>
              </w:rPr>
              <w:instrText xml:space="preserve"> SEQ Ecuación \* ARABIC </w:instrText>
            </w:r>
            <w:r w:rsidR="00476DFC">
              <w:rPr>
                <w:rFonts w:eastAsiaTheme="minorEastAsia"/>
                <w:szCs w:val="24"/>
                <w:lang w:eastAsia="es-CO"/>
              </w:rPr>
              <w:fldChar w:fldCharType="separate"/>
            </w:r>
            <w:r w:rsidR="00C51D59">
              <w:rPr>
                <w:rFonts w:eastAsiaTheme="minorEastAsia"/>
                <w:noProof/>
                <w:szCs w:val="24"/>
                <w:lang w:eastAsia="es-CO"/>
              </w:rPr>
              <w:t>8</w:t>
            </w:r>
            <w:r w:rsidR="00476DFC">
              <w:rPr>
                <w:rFonts w:eastAsiaTheme="minorEastAsia"/>
                <w:szCs w:val="24"/>
                <w:lang w:eastAsia="es-CO"/>
              </w:rPr>
              <w:fldChar w:fldCharType="end"/>
            </w:r>
            <w:r w:rsidR="00962AC8">
              <w:rPr>
                <w:rFonts w:eastAsiaTheme="minorEastAsia"/>
                <w:szCs w:val="24"/>
                <w:lang w:eastAsia="es-CO"/>
              </w:rPr>
              <w:t>)</w:t>
            </w:r>
          </w:p>
        </w:tc>
      </w:tr>
    </w:tbl>
    <w:p w:rsidR="005D0A79" w:rsidRDefault="005D0A79" w:rsidP="00506F63">
      <w:pPr>
        <w:spacing w:line="480" w:lineRule="auto"/>
      </w:pPr>
    </w:p>
    <w:p w:rsidR="00113A47" w:rsidRDefault="009A661E" w:rsidP="00506F63">
      <w:pPr>
        <w:spacing w:line="480" w:lineRule="auto"/>
      </w:pPr>
      <w:r w:rsidRPr="00C2367F">
        <w:t>f</w:t>
      </w:r>
      <w:r w:rsidR="007A3DBF" w:rsidRPr="00C2367F">
        <w:t>or plane stress</w:t>
      </w:r>
      <w:r w:rsidR="007A3DBF" w:rsidRPr="00C2367F">
        <w:rPr>
          <w:rFonts w:ascii="Symbol" w:hAnsi="Symbol"/>
          <w:i/>
        </w:rPr>
        <w:t></w:t>
      </w:r>
      <w:r w:rsidR="007A3DBF" w:rsidRPr="00C2367F">
        <w:rPr>
          <w:rFonts w:ascii="Symbol" w:hAnsi="Symbol"/>
          <w:i/>
        </w:rPr>
        <w:t></w:t>
      </w:r>
      <w:r w:rsidR="007A3DBF" w:rsidRPr="00C2367F">
        <w:rPr>
          <w:rFonts w:ascii="Symbol" w:hAnsi="Symbol"/>
          <w:i/>
        </w:rPr>
        <w:t></w:t>
      </w:r>
      <w:r w:rsidR="007A3DBF" w:rsidRPr="00C2367F">
        <w:rPr>
          <w:rFonts w:ascii="Symbol" w:hAnsi="Symbol"/>
          <w:i/>
        </w:rPr>
        <w:t></w:t>
      </w:r>
      <w:r w:rsidR="007A3DBF" w:rsidRPr="00C2367F">
        <w:rPr>
          <w:rFonts w:ascii="Symbol" w:hAnsi="Symbol"/>
          <w:i/>
        </w:rPr>
        <w:t></w:t>
      </w:r>
      <w:r w:rsidR="007A3DBF" w:rsidRPr="00C2367F">
        <w:rPr>
          <w:rFonts w:ascii="Symbol" w:hAnsi="Symbol"/>
          <w:i/>
        </w:rPr>
        <w:t></w:t>
      </w:r>
      <w:r w:rsidR="007A3DBF" w:rsidRPr="00C2367F">
        <w:rPr>
          <w:rFonts w:ascii="Symbol" w:hAnsi="Symbol"/>
          <w:i/>
        </w:rPr>
        <w:t></w:t>
      </w:r>
      <w:r w:rsidR="007A3DBF" w:rsidRPr="00C2367F">
        <w:rPr>
          <w:rFonts w:ascii="Symbol" w:hAnsi="Symbol"/>
          <w:i/>
        </w:rPr>
        <w:t></w:t>
      </w:r>
      <w:r w:rsidR="007A3DBF" w:rsidRPr="00C2367F">
        <w:rPr>
          <w:rFonts w:ascii="Symbol" w:hAnsi="Symbol"/>
          <w:i/>
        </w:rPr>
        <w:t></w:t>
      </w:r>
      <w:r w:rsidR="007A3DBF" w:rsidRPr="00C2367F">
        <w:rPr>
          <w:rFonts w:ascii="Symbol" w:hAnsi="Symbol"/>
          <w:i/>
        </w:rPr>
        <w:t></w:t>
      </w:r>
      <w:r w:rsidR="007A3DBF" w:rsidRPr="00C2367F">
        <w:rPr>
          <w:rFonts w:ascii="Symbol" w:hAnsi="Symbol"/>
          <w:i/>
        </w:rPr>
        <w:t></w:t>
      </w:r>
      <w:r w:rsidR="007A3DBF" w:rsidRPr="00C2367F">
        <w:rPr>
          <w:rFonts w:ascii="Symbol" w:hAnsi="Symbol"/>
          <w:i/>
        </w:rPr>
        <w:t></w:t>
      </w:r>
      <w:r w:rsidR="007A3DBF" w:rsidRPr="00C2367F">
        <w:rPr>
          <w:rFonts w:ascii="Symbol" w:hAnsi="Symbol"/>
          <w:i/>
        </w:rPr>
        <w:t></w:t>
      </w:r>
      <w:r w:rsidR="007A3DBF" w:rsidRPr="00C2367F">
        <w:rPr>
          <w:rFonts w:ascii="Symbol" w:hAnsi="Symbol"/>
          <w:i/>
        </w:rPr>
        <w:t></w:t>
      </w:r>
      <w:r w:rsidR="007A3DBF" w:rsidRPr="00C2367F">
        <w:rPr>
          <w:i/>
        </w:rPr>
        <w:t xml:space="preserve"> </w:t>
      </w:r>
      <w:r w:rsidR="007A3DBF" w:rsidRPr="00C2367F">
        <w:t>and</w:t>
      </w:r>
      <w:r w:rsidR="007A3DBF" w:rsidRPr="00C2367F">
        <w:rPr>
          <w:i/>
        </w:rPr>
        <w:t xml:space="preserve"> </w:t>
      </w:r>
      <w:r w:rsidR="00113A47" w:rsidRPr="00C2367F">
        <w:rPr>
          <w:i/>
        </w:rPr>
        <w:t>T</w:t>
      </w:r>
      <w:r w:rsidR="00113A47" w:rsidRPr="00C2367F">
        <w:t xml:space="preserve"> can be expressed as</w:t>
      </w:r>
      <w:r w:rsidR="00FB3458" w:rsidRPr="00C2367F">
        <w:t xml:space="preserve"> </w:t>
      </w:r>
      <w:sdt>
        <w:sdtPr>
          <w:rPr>
            <w:i/>
          </w:rPr>
          <w:id w:val="1193848"/>
          <w:citation/>
        </w:sdtPr>
        <w:sdtEndPr/>
        <w:sdtContent>
          <w:r w:rsidR="00476DFC" w:rsidRPr="00C2367F">
            <w:rPr>
              <w:i/>
            </w:rPr>
            <w:fldChar w:fldCharType="begin"/>
          </w:r>
          <w:r w:rsidR="00FB3458" w:rsidRPr="00C2367F">
            <w:rPr>
              <w:i/>
            </w:rPr>
            <w:instrText xml:space="preserve"> CITATION McM81 \l 3082 </w:instrText>
          </w:r>
          <w:r w:rsidR="00476DFC" w:rsidRPr="00C2367F">
            <w:rPr>
              <w:i/>
            </w:rPr>
            <w:fldChar w:fldCharType="separate"/>
          </w:r>
          <w:r w:rsidR="00525914" w:rsidRPr="00C2367F">
            <w:rPr>
              <w:noProof/>
            </w:rPr>
            <w:t>[20]</w:t>
          </w:r>
          <w:r w:rsidR="00476DFC" w:rsidRPr="00C2367F">
            <w:rPr>
              <w:i/>
            </w:rPr>
            <w:fldChar w:fldCharType="end"/>
          </w:r>
        </w:sdtContent>
      </w:sdt>
      <w:r w:rsidR="00113A47" w:rsidRPr="00C2367F">
        <w:t>:</w:t>
      </w:r>
    </w:p>
    <w:p w:rsidR="005D0A79" w:rsidRPr="00C2367F" w:rsidRDefault="005D0A79" w:rsidP="00506F63">
      <w:pPr>
        <w:spacing w:line="480" w:lineRule="auto"/>
      </w:pPr>
    </w:p>
    <w:tbl>
      <w:tblPr>
        <w:tblStyle w:val="Taulaambq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6"/>
        <w:gridCol w:w="2914"/>
        <w:gridCol w:w="2920"/>
      </w:tblGrid>
      <w:tr w:rsidR="00113A47" w:rsidRPr="00145DA2" w:rsidTr="005D0A79">
        <w:trPr>
          <w:trHeight w:val="390"/>
        </w:trPr>
        <w:tc>
          <w:tcPr>
            <w:tcW w:w="2886" w:type="dxa"/>
          </w:tcPr>
          <w:p w:rsidR="00113A47" w:rsidRPr="00145DA2" w:rsidRDefault="00113A47" w:rsidP="00506F63">
            <w:pPr>
              <w:spacing w:line="480" w:lineRule="auto"/>
              <w:rPr>
                <w:rFonts w:eastAsiaTheme="minorEastAsia"/>
                <w:b/>
                <w:lang w:eastAsia="es-CO"/>
              </w:rPr>
            </w:pPr>
          </w:p>
        </w:tc>
        <w:tc>
          <w:tcPr>
            <w:tcW w:w="2914" w:type="dxa"/>
          </w:tcPr>
          <w:p w:rsidR="00113A47" w:rsidRPr="007416B6" w:rsidRDefault="007416B6" w:rsidP="00506F63">
            <w:pPr>
              <w:spacing w:line="480" w:lineRule="auto"/>
              <w:rPr>
                <w:rFonts w:eastAsiaTheme="minorEastAsia"/>
                <w:b/>
                <w:i/>
                <w:lang w:eastAsia="es-CO"/>
              </w:rPr>
            </w:pPr>
            <m:oMathPara>
              <m:oMath>
                <m:r>
                  <m:rPr>
                    <m:sty m:val="bi"/>
                  </m:rPr>
                  <w:rPr>
                    <w:rFonts w:ascii="Cambria Math" w:eastAsiaTheme="minorEastAsia" w:hAnsi="Cambria Math"/>
                    <w:lang w:eastAsia="es-CO"/>
                  </w:rPr>
                  <m:t>T</m:t>
                </m:r>
                <m:r>
                  <w:rPr>
                    <w:rFonts w:ascii="Cambria Math" w:eastAsiaTheme="minorEastAsia" w:hAnsi="Cambria Math"/>
                    <w:lang w:eastAsia="es-CO"/>
                  </w:rPr>
                  <m:t>=</m:t>
                </m:r>
                <m:r>
                  <m:rPr>
                    <m:sty m:val="bi"/>
                  </m:rPr>
                  <w:rPr>
                    <w:rFonts w:ascii="Cambria Math" w:eastAsiaTheme="minorEastAsia" w:hAnsi="Cambria Math"/>
                    <w:lang w:eastAsia="es-CO"/>
                  </w:rPr>
                  <m:t>pn</m:t>
                </m:r>
                <m:r>
                  <w:rPr>
                    <w:rFonts w:ascii="Cambria Math" w:eastAsiaTheme="minorEastAsia" w:hAnsi="Cambria Math"/>
                    <w:lang w:eastAsia="es-CO"/>
                  </w:rPr>
                  <m:t>=</m:t>
                </m:r>
                <m:r>
                  <m:rPr>
                    <m:sty m:val="bi"/>
                  </m:rPr>
                  <w:rPr>
                    <w:rFonts w:ascii="Cambria Math" w:eastAsiaTheme="minorEastAsia" w:hAnsi="Cambria Math"/>
                    <w:lang w:eastAsia="es-CO"/>
                  </w:rPr>
                  <m:t>p</m:t>
                </m:r>
                <m:d>
                  <m:dPr>
                    <m:ctrlPr>
                      <w:rPr>
                        <w:rFonts w:ascii="Cambria Math" w:eastAsiaTheme="minorEastAsia" w:hAnsi="Cambria Math"/>
                        <w:b/>
                        <w:i/>
                        <w:lang w:eastAsia="es-CO"/>
                      </w:rPr>
                    </m:ctrlPr>
                  </m:dPr>
                  <m:e>
                    <m:sSub>
                      <m:sSubPr>
                        <m:ctrlPr>
                          <w:rPr>
                            <w:rFonts w:ascii="Cambria Math" w:eastAsiaTheme="minorEastAsia" w:hAnsi="Cambria Math"/>
                            <w:b/>
                            <w:i/>
                            <w:lang w:eastAsia="es-CO"/>
                          </w:rPr>
                        </m:ctrlPr>
                      </m:sSubPr>
                      <m:e>
                        <m:r>
                          <m:rPr>
                            <m:sty m:val="bi"/>
                          </m:rPr>
                          <w:rPr>
                            <w:rFonts w:ascii="Cambria Math" w:eastAsiaTheme="minorEastAsia" w:hAnsi="Cambria Math"/>
                            <w:lang w:eastAsia="es-CO"/>
                          </w:rPr>
                          <m:t>n</m:t>
                        </m:r>
                      </m:e>
                      <m:sub>
                        <m:r>
                          <m:rPr>
                            <m:sty m:val="bi"/>
                          </m:rPr>
                          <w:rPr>
                            <w:rFonts w:ascii="Cambria Math" w:eastAsiaTheme="minorEastAsia" w:hAnsi="Cambria Math"/>
                            <w:lang w:eastAsia="es-CO"/>
                          </w:rPr>
                          <m:t>x</m:t>
                        </m:r>
                      </m:sub>
                    </m:sSub>
                    <m:r>
                      <w:rPr>
                        <w:rFonts w:ascii="Cambria Math" w:eastAsiaTheme="minorEastAsia" w:hAnsi="Cambria Math"/>
                        <w:lang w:eastAsia="es-CO"/>
                      </w:rPr>
                      <m:t>+</m:t>
                    </m:r>
                    <m:sSub>
                      <m:sSubPr>
                        <m:ctrlPr>
                          <w:rPr>
                            <w:rFonts w:ascii="Cambria Math" w:eastAsiaTheme="minorEastAsia" w:hAnsi="Cambria Math"/>
                            <w:b/>
                            <w:i/>
                            <w:lang w:eastAsia="es-CO"/>
                          </w:rPr>
                        </m:ctrlPr>
                      </m:sSubPr>
                      <m:e>
                        <m:r>
                          <m:rPr>
                            <m:sty m:val="bi"/>
                          </m:rPr>
                          <w:rPr>
                            <w:rFonts w:ascii="Cambria Math" w:eastAsiaTheme="minorEastAsia" w:hAnsi="Cambria Math"/>
                            <w:lang w:eastAsia="es-CO"/>
                          </w:rPr>
                          <m:t>n</m:t>
                        </m:r>
                      </m:e>
                      <m:sub>
                        <m:r>
                          <m:rPr>
                            <m:sty m:val="bi"/>
                          </m:rPr>
                          <w:rPr>
                            <w:rFonts w:ascii="Cambria Math" w:eastAsiaTheme="minorEastAsia" w:hAnsi="Cambria Math"/>
                            <w:lang w:eastAsia="es-CO"/>
                          </w:rPr>
                          <m:t>y</m:t>
                        </m:r>
                      </m:sub>
                    </m:sSub>
                  </m:e>
                </m:d>
              </m:oMath>
            </m:oMathPara>
          </w:p>
        </w:tc>
        <w:tc>
          <w:tcPr>
            <w:tcW w:w="2920" w:type="dxa"/>
            <w:vAlign w:val="bottom"/>
          </w:tcPr>
          <w:p w:rsidR="00113A47" w:rsidRPr="00145DA2" w:rsidRDefault="00113A47" w:rsidP="00506F63">
            <w:pPr>
              <w:spacing w:line="480" w:lineRule="auto"/>
              <w:jc w:val="right"/>
              <w:rPr>
                <w:rFonts w:eastAsiaTheme="minorEastAsia"/>
                <w:b/>
                <w:lang w:eastAsia="es-CO"/>
              </w:rPr>
            </w:pPr>
            <w:r w:rsidRPr="00145DA2">
              <w:rPr>
                <w:rFonts w:eastAsiaTheme="minorEastAsia"/>
                <w:b/>
                <w:color w:val="FFFFFF" w:themeColor="background1"/>
                <w:lang w:eastAsia="es-CO"/>
              </w:rPr>
              <w:t>Ecuación</w:t>
            </w:r>
            <w:r w:rsidRPr="00145DA2">
              <w:rPr>
                <w:rFonts w:eastAsiaTheme="minorEastAsia"/>
                <w:b/>
                <w:lang w:eastAsia="es-CO"/>
              </w:rPr>
              <w:t xml:space="preserve"> </w:t>
            </w:r>
            <w:r w:rsidR="00962AC8" w:rsidRPr="00962AC8">
              <w:rPr>
                <w:rFonts w:eastAsiaTheme="minorEastAsia"/>
                <w:szCs w:val="24"/>
                <w:lang w:eastAsia="es-CO"/>
              </w:rPr>
              <w:t>(</w:t>
            </w:r>
            <w:r w:rsidR="00476DFC">
              <w:rPr>
                <w:rFonts w:eastAsiaTheme="minorEastAsia"/>
                <w:szCs w:val="24"/>
                <w:lang w:eastAsia="es-CO"/>
              </w:rPr>
              <w:fldChar w:fldCharType="begin"/>
            </w:r>
            <w:r w:rsidR="00895B32">
              <w:rPr>
                <w:rFonts w:eastAsiaTheme="minorEastAsia"/>
                <w:szCs w:val="24"/>
                <w:lang w:eastAsia="es-CO"/>
              </w:rPr>
              <w:instrText xml:space="preserve"> SEQ Ecuación \* ARABIC </w:instrText>
            </w:r>
            <w:r w:rsidR="00476DFC">
              <w:rPr>
                <w:rFonts w:eastAsiaTheme="minorEastAsia"/>
                <w:szCs w:val="24"/>
                <w:lang w:eastAsia="es-CO"/>
              </w:rPr>
              <w:fldChar w:fldCharType="separate"/>
            </w:r>
            <w:r w:rsidR="00C51D59">
              <w:rPr>
                <w:rFonts w:eastAsiaTheme="minorEastAsia"/>
                <w:noProof/>
                <w:szCs w:val="24"/>
                <w:lang w:eastAsia="es-CO"/>
              </w:rPr>
              <w:t>9</w:t>
            </w:r>
            <w:r w:rsidR="00476DFC">
              <w:rPr>
                <w:rFonts w:eastAsiaTheme="minorEastAsia"/>
                <w:szCs w:val="24"/>
                <w:lang w:eastAsia="es-CO"/>
              </w:rPr>
              <w:fldChar w:fldCharType="end"/>
            </w:r>
            <w:r w:rsidR="00962AC8">
              <w:rPr>
                <w:rFonts w:eastAsiaTheme="minorEastAsia"/>
                <w:szCs w:val="24"/>
                <w:lang w:eastAsia="es-CO"/>
              </w:rPr>
              <w:t>)</w:t>
            </w:r>
          </w:p>
        </w:tc>
      </w:tr>
    </w:tbl>
    <w:p w:rsidR="005D0A79" w:rsidRDefault="005D0A79" w:rsidP="00506F63">
      <w:pPr>
        <w:spacing w:line="480" w:lineRule="auto"/>
      </w:pPr>
    </w:p>
    <w:p w:rsidR="004A31AB" w:rsidRDefault="004C68DD" w:rsidP="00506F63">
      <w:pPr>
        <w:spacing w:line="480" w:lineRule="auto"/>
      </w:pPr>
      <w:r>
        <w:t>w</w:t>
      </w:r>
      <w:r w:rsidR="0017420B">
        <w:t xml:space="preserve">here </w:t>
      </w:r>
      <w:r w:rsidR="0017420B" w:rsidRPr="00A9710B">
        <w:rPr>
          <w:i/>
        </w:rPr>
        <w:t>p</w:t>
      </w:r>
      <w:r w:rsidR="0017420B">
        <w:t xml:space="preserve"> </w:t>
      </w:r>
      <w:r w:rsidR="00215945">
        <w:t>is</w:t>
      </w:r>
      <w:r w:rsidR="0017420B">
        <w:t xml:space="preserve"> the stress generated by the volume expansion. </w:t>
      </w:r>
      <w:r w:rsidR="00DD358F">
        <w:t>Tak</w:t>
      </w:r>
      <w:r w:rsidR="00113A47">
        <w:t xml:space="preserve">ing </w:t>
      </w:r>
      <w:r w:rsidR="00A347DA">
        <w:t xml:space="preserve">into </w:t>
      </w:r>
      <w:r w:rsidR="00113A47">
        <w:t xml:space="preserve">account </w:t>
      </w:r>
      <w:r w:rsidR="004F5800">
        <w:t xml:space="preserve">that the experimental observations from this study do not show a zone of martensitic transformation in front of the crack tip, </w:t>
      </w:r>
      <w:r w:rsidR="00A03AEA">
        <w:t xml:space="preserve">the calculation of stress intensity factor will be done following a contour </w:t>
      </w:r>
      <w:r w:rsidR="00A03AEA" w:rsidRPr="007416B6">
        <w:rPr>
          <w:i/>
        </w:rPr>
        <w:t>S</w:t>
      </w:r>
      <w:r w:rsidR="00A03AEA">
        <w:t xml:space="preserve"> </w:t>
      </w:r>
      <w:r w:rsidR="00B56177">
        <w:t>as</w:t>
      </w:r>
      <w:r w:rsidR="00A03AEA">
        <w:t xml:space="preserve"> shown</w:t>
      </w:r>
      <w:r w:rsidR="00B56177">
        <w:t xml:space="preserve"> in</w:t>
      </w:r>
      <w:r w:rsidR="00290090">
        <w:t xml:space="preserve"> </w:t>
      </w:r>
      <w:r w:rsidR="00290090" w:rsidRPr="00290090">
        <w:rPr>
          <w:b/>
        </w:rPr>
        <w:t>Figure 13</w:t>
      </w:r>
      <w:r w:rsidR="00B56177">
        <w:t xml:space="preserve">. </w:t>
      </w:r>
    </w:p>
    <w:p w:rsidR="00836EA9" w:rsidRDefault="00787216" w:rsidP="00506F63">
      <w:pPr>
        <w:keepNext/>
        <w:spacing w:line="480" w:lineRule="auto"/>
        <w:jc w:val="center"/>
      </w:pPr>
      <w:r>
        <w:rPr>
          <w:noProof/>
          <w:lang w:val="ca-ES" w:eastAsia="ca-ES"/>
        </w:rPr>
        <w:lastRenderedPageBreak/>
        <w:drawing>
          <wp:inline distT="0" distB="0" distL="0" distR="0">
            <wp:extent cx="2490233" cy="1453394"/>
            <wp:effectExtent l="19050" t="0" r="5317"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l="28723" t="22807" r="34643" b="38947"/>
                    <a:stretch>
                      <a:fillRect/>
                    </a:stretch>
                  </pic:blipFill>
                  <pic:spPr bwMode="auto">
                    <a:xfrm>
                      <a:off x="0" y="0"/>
                      <a:ext cx="2490233" cy="1453394"/>
                    </a:xfrm>
                    <a:prstGeom prst="rect">
                      <a:avLst/>
                    </a:prstGeom>
                    <a:noFill/>
                    <a:ln w="9525">
                      <a:noFill/>
                      <a:miter lim="800000"/>
                      <a:headEnd/>
                      <a:tailEnd/>
                    </a:ln>
                  </pic:spPr>
                </pic:pic>
              </a:graphicData>
            </a:graphic>
          </wp:inline>
        </w:drawing>
      </w:r>
    </w:p>
    <w:p w:rsidR="00B56177" w:rsidRPr="00614E52" w:rsidRDefault="00836EA9" w:rsidP="00F53A48">
      <w:pPr>
        <w:pStyle w:val="Llegenda"/>
        <w:rPr>
          <w:rFonts w:ascii="Times New Roman" w:hAnsi="Times New Roman"/>
          <w:color w:val="auto"/>
          <w:sz w:val="24"/>
          <w:szCs w:val="24"/>
          <w:lang w:val="en-US"/>
        </w:rPr>
      </w:pPr>
      <w:bookmarkStart w:id="21" w:name="_Ref377126431"/>
      <w:r w:rsidRPr="007416B6">
        <w:rPr>
          <w:rFonts w:ascii="Times New Roman" w:hAnsi="Times New Roman"/>
          <w:b/>
          <w:color w:val="auto"/>
          <w:sz w:val="24"/>
          <w:szCs w:val="24"/>
          <w:lang w:val="en-US"/>
        </w:rPr>
        <w:t>Figure</w:t>
      </w:r>
      <w:bookmarkEnd w:id="21"/>
      <w:r w:rsidR="00290090" w:rsidRPr="00266778">
        <w:rPr>
          <w:rFonts w:ascii="Times New Roman" w:hAnsi="Times New Roman"/>
          <w:b/>
          <w:color w:val="auto"/>
          <w:sz w:val="24"/>
          <w:szCs w:val="24"/>
          <w:lang w:val="en-GB"/>
        </w:rPr>
        <w:t xml:space="preserve"> 13</w:t>
      </w:r>
      <w:r w:rsidRPr="00614E52">
        <w:rPr>
          <w:rFonts w:ascii="Times New Roman" w:hAnsi="Times New Roman"/>
          <w:color w:val="auto"/>
          <w:sz w:val="24"/>
          <w:szCs w:val="24"/>
          <w:lang w:val="en-US"/>
        </w:rPr>
        <w:t xml:space="preserve">. </w:t>
      </w:r>
      <w:r w:rsidR="00614E52">
        <w:rPr>
          <w:rFonts w:ascii="Times New Roman" w:hAnsi="Times New Roman"/>
          <w:color w:val="auto"/>
          <w:sz w:val="24"/>
          <w:szCs w:val="24"/>
          <w:lang w:val="en-US"/>
        </w:rPr>
        <w:t>Schematic</w:t>
      </w:r>
      <w:r w:rsidR="00614E52" w:rsidRPr="00614E52">
        <w:rPr>
          <w:rFonts w:ascii="Times New Roman" w:hAnsi="Times New Roman"/>
          <w:color w:val="auto"/>
          <w:sz w:val="24"/>
          <w:szCs w:val="24"/>
          <w:lang w:val="en-US"/>
        </w:rPr>
        <w:t xml:space="preserve"> contour of the ma</w:t>
      </w:r>
      <w:r w:rsidR="00614E52">
        <w:rPr>
          <w:rFonts w:ascii="Times New Roman" w:hAnsi="Times New Roman"/>
          <w:color w:val="auto"/>
          <w:sz w:val="24"/>
          <w:szCs w:val="24"/>
          <w:lang w:val="en-US"/>
        </w:rPr>
        <w:t>rtensitic transformatio</w:t>
      </w:r>
      <w:r w:rsidR="00B81B74">
        <w:rPr>
          <w:rFonts w:ascii="Times New Roman" w:hAnsi="Times New Roman"/>
          <w:color w:val="auto"/>
          <w:sz w:val="24"/>
          <w:szCs w:val="24"/>
          <w:lang w:val="en-US"/>
        </w:rPr>
        <w:t>n around a fatigue crack in a MA</w:t>
      </w:r>
      <w:r w:rsidR="00614E52">
        <w:rPr>
          <w:rFonts w:ascii="Times New Roman" w:hAnsi="Times New Roman"/>
          <w:color w:val="auto"/>
          <w:sz w:val="24"/>
          <w:szCs w:val="24"/>
          <w:lang w:val="en-US"/>
        </w:rPr>
        <w:t>SS AISI 301LN.</w:t>
      </w:r>
    </w:p>
    <w:p w:rsidR="00B56177" w:rsidRDefault="00B56177" w:rsidP="00506F63">
      <w:pPr>
        <w:spacing w:line="480" w:lineRule="auto"/>
        <w:jc w:val="center"/>
      </w:pPr>
    </w:p>
    <w:p w:rsidR="00B56177" w:rsidRDefault="00B56177" w:rsidP="00506F63">
      <w:pPr>
        <w:spacing w:line="480" w:lineRule="auto"/>
      </w:pPr>
      <w:r w:rsidRPr="00B56177">
        <w:t>Therefore, the equation to be solved for each segment is as follows:</w:t>
      </w:r>
    </w:p>
    <w:p w:rsidR="00B56177" w:rsidRDefault="00B56177" w:rsidP="00506F63">
      <w:pPr>
        <w:spacing w:line="480" w:lineRule="auto"/>
      </w:pPr>
    </w:p>
    <w:tbl>
      <w:tblPr>
        <w:tblStyle w:val="Taulaambq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1"/>
        <w:gridCol w:w="4954"/>
        <w:gridCol w:w="2025"/>
      </w:tblGrid>
      <w:tr w:rsidR="00B56177" w:rsidRPr="008B765E" w:rsidTr="00B915B1">
        <w:trPr>
          <w:jc w:val="center"/>
        </w:trPr>
        <w:tc>
          <w:tcPr>
            <w:tcW w:w="1809" w:type="dxa"/>
          </w:tcPr>
          <w:p w:rsidR="00B56177" w:rsidRPr="008B765E" w:rsidRDefault="00B56177" w:rsidP="00506F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eastAsia="Times New Roman"/>
                <w:lang w:eastAsia="es-CO"/>
              </w:rPr>
            </w:pPr>
          </w:p>
        </w:tc>
        <w:tc>
          <w:tcPr>
            <w:tcW w:w="5103" w:type="dxa"/>
          </w:tcPr>
          <w:p w:rsidR="00B56177" w:rsidRPr="008B765E" w:rsidRDefault="00C51D59" w:rsidP="00506F6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pPr>
            <m:oMathPara>
              <m:oMath>
                <m:sSub>
                  <m:sSubPr>
                    <m:ctrlPr>
                      <w:rPr>
                        <w:rFonts w:ascii="Cambria Math" w:eastAsia="Times New Roman" w:hAnsi="Cambria Math"/>
                        <w:i/>
                        <w:lang w:eastAsia="es-CO"/>
                      </w:rPr>
                    </m:ctrlPr>
                  </m:sSubPr>
                  <m:e>
                    <m:r>
                      <m:rPr>
                        <m:sty m:val="bi"/>
                      </m:rPr>
                      <w:rPr>
                        <w:rFonts w:ascii="Cambria Math" w:eastAsia="Times New Roman" w:hAnsi="Cambria Math"/>
                        <w:lang w:eastAsia="es-CO"/>
                      </w:rPr>
                      <m:t>K</m:t>
                    </m:r>
                  </m:e>
                  <m:sub>
                    <m:r>
                      <m:rPr>
                        <m:sty m:val="bi"/>
                      </m:rPr>
                      <w:rPr>
                        <w:rFonts w:ascii="Cambria Math" w:eastAsia="Times New Roman" w:hAnsi="Cambria Math"/>
                        <w:lang w:eastAsia="es-CO"/>
                      </w:rPr>
                      <m:t>tran</m:t>
                    </m:r>
                  </m:sub>
                </m:sSub>
                <m:r>
                  <w:rPr>
                    <w:rFonts w:ascii="Cambria Math" w:eastAsia="Times New Roman"/>
                    <w:lang w:eastAsia="es-CO"/>
                  </w:rPr>
                  <m:t>=</m:t>
                </m:r>
                <m:r>
                  <m:rPr>
                    <m:sty m:val="bi"/>
                  </m:rPr>
                  <w:rPr>
                    <w:rFonts w:ascii="Cambria Math" w:eastAsia="Times New Roman" w:hAnsi="Cambria Math"/>
                    <w:lang w:eastAsia="es-CO"/>
                  </w:rPr>
                  <m:t>p</m:t>
                </m:r>
                <m:nary>
                  <m:naryPr>
                    <m:limLoc m:val="subSup"/>
                    <m:ctrlPr>
                      <w:rPr>
                        <w:rFonts w:ascii="Cambria Math" w:eastAsia="Times New Roman" w:hAnsi="Cambria Math"/>
                        <w:i/>
                        <w:lang w:eastAsia="es-CO"/>
                      </w:rPr>
                    </m:ctrlPr>
                  </m:naryPr>
                  <m:sub>
                    <m:r>
                      <m:rPr>
                        <m:sty m:val="bi"/>
                      </m:rPr>
                      <w:rPr>
                        <w:rFonts w:ascii="Cambria Math" w:eastAsia="Times New Roman" w:hAnsi="Cambria Math"/>
                        <w:lang w:eastAsia="es-CO"/>
                      </w:rPr>
                      <m:t>S</m:t>
                    </m:r>
                  </m:sub>
                  <m:sup/>
                  <m:e>
                    <m:r>
                      <m:rPr>
                        <m:sty m:val="bi"/>
                      </m:rPr>
                      <w:rPr>
                        <w:rFonts w:ascii="Cambria Math" w:eastAsia="Times New Roman" w:hAnsi="Cambria Math"/>
                        <w:lang w:eastAsia="es-CO"/>
                      </w:rPr>
                      <m:t>n</m:t>
                    </m:r>
                    <m:r>
                      <w:rPr>
                        <w:rFonts w:ascii="Cambria Math" w:eastAsia="Times New Roman" w:hAnsi="Cambria Math"/>
                        <w:lang w:eastAsia="es-CO"/>
                      </w:rPr>
                      <m:t>∙</m:t>
                    </m:r>
                    <m:r>
                      <m:rPr>
                        <m:sty m:val="bi"/>
                      </m:rPr>
                      <w:rPr>
                        <w:rFonts w:ascii="Cambria Math" w:eastAsia="Times New Roman" w:hAnsi="Cambria Math"/>
                        <w:lang w:eastAsia="es-CO"/>
                      </w:rPr>
                      <m:t>hdS</m:t>
                    </m:r>
                  </m:e>
                </m:nary>
                <m:r>
                  <w:rPr>
                    <w:rFonts w:ascii="Cambria Math" w:eastAsia="Times New Roman"/>
                    <w:lang w:eastAsia="es-CO"/>
                  </w:rPr>
                  <m:t>=</m:t>
                </m:r>
                <m:r>
                  <m:rPr>
                    <m:sty m:val="bi"/>
                  </m:rPr>
                  <w:rPr>
                    <w:rFonts w:ascii="Cambria Math" w:eastAsia="Times New Roman" w:hAnsi="Cambria Math"/>
                    <w:lang w:eastAsia="es-CO"/>
                  </w:rPr>
                  <m:t>p</m:t>
                </m:r>
                <m:nary>
                  <m:naryPr>
                    <m:limLoc m:val="subSup"/>
                    <m:ctrlPr>
                      <w:rPr>
                        <w:rFonts w:ascii="Cambria Math" w:eastAsia="Times New Roman" w:hAnsi="Cambria Math"/>
                        <w:i/>
                        <w:lang w:eastAsia="es-CO"/>
                      </w:rPr>
                    </m:ctrlPr>
                  </m:naryPr>
                  <m:sub>
                    <m:r>
                      <m:rPr>
                        <m:sty m:val="bi"/>
                      </m:rPr>
                      <w:rPr>
                        <w:rFonts w:ascii="Cambria Math" w:eastAsia="Times New Roman" w:hAnsi="Cambria Math"/>
                        <w:lang w:eastAsia="es-CO"/>
                      </w:rPr>
                      <m:t>S</m:t>
                    </m:r>
                  </m:sub>
                  <m:sup/>
                  <m:e>
                    <m:d>
                      <m:dPr>
                        <m:ctrlPr>
                          <w:rPr>
                            <w:rFonts w:ascii="Cambria Math" w:eastAsia="Times New Roman" w:hAnsi="Cambria Math"/>
                            <w:i/>
                            <w:lang w:eastAsia="es-CO"/>
                          </w:rPr>
                        </m:ctrlPr>
                      </m:dPr>
                      <m:e>
                        <m:sSub>
                          <m:sSubPr>
                            <m:ctrlPr>
                              <w:rPr>
                                <w:rFonts w:ascii="Cambria Math" w:eastAsia="Times New Roman" w:hAnsi="Cambria Math"/>
                                <w:i/>
                                <w:lang w:eastAsia="es-CO"/>
                              </w:rPr>
                            </m:ctrlPr>
                          </m:sSubPr>
                          <m:e>
                            <m:r>
                              <m:rPr>
                                <m:sty m:val="bi"/>
                              </m:rPr>
                              <w:rPr>
                                <w:rFonts w:ascii="Cambria Math" w:eastAsia="Times New Roman" w:hAnsi="Cambria Math"/>
                                <w:lang w:eastAsia="es-CO"/>
                              </w:rPr>
                              <m:t>n</m:t>
                            </m:r>
                          </m:e>
                          <m:sub>
                            <m:r>
                              <m:rPr>
                                <m:sty m:val="bi"/>
                              </m:rPr>
                              <w:rPr>
                                <w:rFonts w:ascii="Cambria Math" w:eastAsia="Times New Roman" w:hAnsi="Cambria Math"/>
                                <w:lang w:eastAsia="es-CO"/>
                              </w:rPr>
                              <m:t>x</m:t>
                            </m:r>
                          </m:sub>
                        </m:sSub>
                        <m:sSub>
                          <m:sSubPr>
                            <m:ctrlPr>
                              <w:rPr>
                                <w:rFonts w:ascii="Cambria Math" w:eastAsia="Times New Roman" w:hAnsi="Cambria Math"/>
                                <w:i/>
                                <w:lang w:eastAsia="es-CO"/>
                              </w:rPr>
                            </m:ctrlPr>
                          </m:sSubPr>
                          <m:e>
                            <m:r>
                              <m:rPr>
                                <m:sty m:val="bi"/>
                              </m:rPr>
                              <w:rPr>
                                <w:rFonts w:ascii="Cambria Math" w:eastAsia="Times New Roman" w:hAnsi="Cambria Math"/>
                                <w:lang w:eastAsia="es-CO"/>
                              </w:rPr>
                              <m:t>h</m:t>
                            </m:r>
                          </m:e>
                          <m:sub>
                            <m:r>
                              <m:rPr>
                                <m:sty m:val="bi"/>
                              </m:rPr>
                              <w:rPr>
                                <w:rFonts w:ascii="Cambria Math" w:eastAsia="Times New Roman" w:hAnsi="Cambria Math"/>
                                <w:lang w:eastAsia="es-CO"/>
                              </w:rPr>
                              <m:t>x</m:t>
                            </m:r>
                          </m:sub>
                        </m:sSub>
                        <m:r>
                          <w:rPr>
                            <w:rFonts w:ascii="Cambria Math" w:eastAsia="Times New Roman"/>
                            <w:lang w:eastAsia="es-CO"/>
                          </w:rPr>
                          <m:t>+</m:t>
                        </m:r>
                        <m:sSub>
                          <m:sSubPr>
                            <m:ctrlPr>
                              <w:rPr>
                                <w:rFonts w:ascii="Cambria Math" w:eastAsia="Times New Roman" w:hAnsi="Cambria Math"/>
                                <w:i/>
                                <w:lang w:eastAsia="es-CO"/>
                              </w:rPr>
                            </m:ctrlPr>
                          </m:sSubPr>
                          <m:e>
                            <m:r>
                              <m:rPr>
                                <m:sty m:val="bi"/>
                              </m:rPr>
                              <w:rPr>
                                <w:rFonts w:ascii="Cambria Math" w:eastAsia="Times New Roman" w:hAnsi="Cambria Math"/>
                                <w:lang w:eastAsia="es-CO"/>
                              </w:rPr>
                              <m:t>n</m:t>
                            </m:r>
                          </m:e>
                          <m:sub>
                            <m:r>
                              <m:rPr>
                                <m:sty m:val="bi"/>
                              </m:rPr>
                              <w:rPr>
                                <w:rFonts w:ascii="Cambria Math" w:eastAsia="Times New Roman" w:hAnsi="Cambria Math"/>
                                <w:lang w:eastAsia="es-CO"/>
                              </w:rPr>
                              <m:t>y</m:t>
                            </m:r>
                          </m:sub>
                        </m:sSub>
                        <m:sSub>
                          <m:sSubPr>
                            <m:ctrlPr>
                              <w:rPr>
                                <w:rFonts w:ascii="Cambria Math" w:eastAsia="Times New Roman" w:hAnsi="Cambria Math"/>
                                <w:i/>
                                <w:lang w:eastAsia="es-CO"/>
                              </w:rPr>
                            </m:ctrlPr>
                          </m:sSubPr>
                          <m:e>
                            <m:r>
                              <m:rPr>
                                <m:sty m:val="bi"/>
                              </m:rPr>
                              <w:rPr>
                                <w:rFonts w:ascii="Cambria Math" w:eastAsia="Times New Roman" w:hAnsi="Cambria Math"/>
                                <w:lang w:eastAsia="es-CO"/>
                              </w:rPr>
                              <m:t>h</m:t>
                            </m:r>
                          </m:e>
                          <m:sub>
                            <m:r>
                              <m:rPr>
                                <m:sty m:val="bi"/>
                              </m:rPr>
                              <w:rPr>
                                <w:rFonts w:ascii="Cambria Math" w:eastAsia="Times New Roman" w:hAnsi="Cambria Math"/>
                                <w:lang w:eastAsia="es-CO"/>
                              </w:rPr>
                              <m:t>y</m:t>
                            </m:r>
                          </m:sub>
                        </m:sSub>
                      </m:e>
                    </m:d>
                    <m:r>
                      <m:rPr>
                        <m:sty m:val="bi"/>
                      </m:rPr>
                      <w:rPr>
                        <w:rFonts w:ascii="Cambria Math" w:eastAsia="Times New Roman" w:hAnsi="Cambria Math"/>
                        <w:lang w:eastAsia="es-CO"/>
                      </w:rPr>
                      <m:t>dS</m:t>
                    </m:r>
                  </m:e>
                </m:nary>
              </m:oMath>
            </m:oMathPara>
          </w:p>
        </w:tc>
        <w:tc>
          <w:tcPr>
            <w:tcW w:w="2066" w:type="dxa"/>
            <w:vAlign w:val="center"/>
          </w:tcPr>
          <w:p w:rsidR="00B56177" w:rsidRPr="008B765E" w:rsidRDefault="00B56177" w:rsidP="00506F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right"/>
              <w:rPr>
                <w:rFonts w:eastAsia="Times New Roman"/>
                <w:b/>
                <w:lang w:eastAsia="es-CO"/>
              </w:rPr>
            </w:pPr>
            <w:bookmarkStart w:id="22" w:name="_Ref361990739"/>
            <w:r w:rsidRPr="008B765E">
              <w:rPr>
                <w:color w:val="FFFFFF" w:themeColor="background1"/>
              </w:rPr>
              <w:t>Ecuación</w:t>
            </w:r>
            <w:r w:rsidRPr="008B765E">
              <w:t xml:space="preserve"> </w:t>
            </w:r>
            <w:r w:rsidR="00962AC8" w:rsidRPr="00962AC8">
              <w:rPr>
                <w:szCs w:val="24"/>
              </w:rPr>
              <w:t>(</w:t>
            </w:r>
            <w:r w:rsidR="00476DFC">
              <w:rPr>
                <w:szCs w:val="24"/>
              </w:rPr>
              <w:fldChar w:fldCharType="begin"/>
            </w:r>
            <w:r w:rsidR="00895B32">
              <w:rPr>
                <w:szCs w:val="24"/>
              </w:rPr>
              <w:instrText xml:space="preserve"> SEQ Ecuación \* ARABIC </w:instrText>
            </w:r>
            <w:r w:rsidR="00476DFC">
              <w:rPr>
                <w:szCs w:val="24"/>
              </w:rPr>
              <w:fldChar w:fldCharType="separate"/>
            </w:r>
            <w:r w:rsidR="00C51D59">
              <w:rPr>
                <w:noProof/>
                <w:szCs w:val="24"/>
              </w:rPr>
              <w:t>10</w:t>
            </w:r>
            <w:r w:rsidR="00476DFC">
              <w:rPr>
                <w:szCs w:val="24"/>
              </w:rPr>
              <w:fldChar w:fldCharType="end"/>
            </w:r>
            <w:bookmarkEnd w:id="22"/>
            <w:r w:rsidR="00962AC8" w:rsidRPr="00962AC8">
              <w:rPr>
                <w:szCs w:val="24"/>
              </w:rPr>
              <w:t>)</w:t>
            </w:r>
          </w:p>
        </w:tc>
      </w:tr>
    </w:tbl>
    <w:p w:rsidR="005D0A79" w:rsidRDefault="005D0A79" w:rsidP="00506F63">
      <w:pPr>
        <w:spacing w:line="480" w:lineRule="auto"/>
      </w:pPr>
    </w:p>
    <w:p w:rsidR="00271EDE" w:rsidRDefault="00271EDE" w:rsidP="00506F63">
      <w:pPr>
        <w:spacing w:line="480" w:lineRule="auto"/>
      </w:pPr>
      <w:r>
        <w:t>The stress intensity factor obtained from the contribution of all</w:t>
      </w:r>
      <w:r w:rsidR="00C9046E">
        <w:t xml:space="preserve"> segments is plotted against the crack length normalized</w:t>
      </w:r>
      <w:r w:rsidR="00221B0C">
        <w:t xml:space="preserve"> by</w:t>
      </w:r>
      <w:r w:rsidR="00C9046E">
        <w:t xml:space="preserve"> the height of the zone of martensitic transformation</w:t>
      </w:r>
      <w:r w:rsidR="00B640D5">
        <w:t>,</w:t>
      </w:r>
      <w:r w:rsidR="00290090">
        <w:t xml:space="preserve"> </w:t>
      </w:r>
      <w:r w:rsidR="00290090" w:rsidRPr="00290090">
        <w:rPr>
          <w:b/>
        </w:rPr>
        <w:t>Figure 14</w:t>
      </w:r>
      <w:r w:rsidR="00C9046E">
        <w:t>.</w:t>
      </w:r>
      <w:r w:rsidR="00996FA0">
        <w:t xml:space="preserve"> </w:t>
      </w:r>
    </w:p>
    <w:p w:rsidR="00C9046E" w:rsidRDefault="00C9046E" w:rsidP="00506F63">
      <w:pPr>
        <w:spacing w:line="480" w:lineRule="auto"/>
      </w:pPr>
    </w:p>
    <w:p w:rsidR="00836EA9" w:rsidRDefault="00C9046E" w:rsidP="00506F63">
      <w:pPr>
        <w:keepNext/>
        <w:spacing w:line="480" w:lineRule="auto"/>
        <w:jc w:val="center"/>
      </w:pPr>
      <w:r w:rsidRPr="00C9046E">
        <w:rPr>
          <w:noProof/>
          <w:lang w:val="ca-ES" w:eastAsia="ca-ES"/>
        </w:rPr>
        <w:drawing>
          <wp:inline distT="0" distB="0" distL="0" distR="0">
            <wp:extent cx="4572000" cy="2743200"/>
            <wp:effectExtent l="0" t="0" r="0" b="0"/>
            <wp:docPr id="177"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9046E" w:rsidRPr="00614E52" w:rsidRDefault="00836EA9" w:rsidP="00F53A48">
      <w:pPr>
        <w:pStyle w:val="Llegenda"/>
        <w:jc w:val="both"/>
        <w:rPr>
          <w:rFonts w:ascii="Times New Roman" w:hAnsi="Times New Roman"/>
          <w:color w:val="auto"/>
          <w:sz w:val="24"/>
          <w:szCs w:val="24"/>
          <w:lang w:val="en-US"/>
        </w:rPr>
      </w:pPr>
      <w:bookmarkStart w:id="23" w:name="_Ref377126467"/>
      <w:r w:rsidRPr="00751BDD">
        <w:rPr>
          <w:rFonts w:ascii="Times New Roman" w:hAnsi="Times New Roman"/>
          <w:b/>
          <w:color w:val="auto"/>
          <w:sz w:val="24"/>
          <w:szCs w:val="24"/>
          <w:lang w:val="en-US"/>
        </w:rPr>
        <w:t>Figure</w:t>
      </w:r>
      <w:bookmarkEnd w:id="23"/>
      <w:r w:rsidR="00290090" w:rsidRPr="00266778">
        <w:rPr>
          <w:rFonts w:ascii="Times New Roman" w:hAnsi="Times New Roman"/>
          <w:b/>
          <w:color w:val="auto"/>
          <w:sz w:val="24"/>
          <w:szCs w:val="24"/>
          <w:lang w:val="en-GB"/>
        </w:rPr>
        <w:t xml:space="preserve"> 14</w:t>
      </w:r>
      <w:r w:rsidRPr="00614E52">
        <w:rPr>
          <w:rFonts w:ascii="Times New Roman" w:hAnsi="Times New Roman"/>
          <w:color w:val="auto"/>
          <w:sz w:val="24"/>
          <w:szCs w:val="24"/>
          <w:lang w:val="en-US"/>
        </w:rPr>
        <w:t xml:space="preserve">. </w:t>
      </w:r>
      <w:r w:rsidR="00F75E2D">
        <w:rPr>
          <w:rFonts w:ascii="Times New Roman" w:hAnsi="Times New Roman"/>
          <w:color w:val="auto"/>
          <w:sz w:val="24"/>
          <w:szCs w:val="24"/>
          <w:lang w:val="en-US"/>
        </w:rPr>
        <w:t xml:space="preserve">Resistance curve caused by the martensitic transformation adjacent to </w:t>
      </w:r>
      <w:r w:rsidR="00B81B74">
        <w:rPr>
          <w:rFonts w:ascii="Times New Roman" w:hAnsi="Times New Roman"/>
          <w:color w:val="auto"/>
          <w:sz w:val="24"/>
          <w:szCs w:val="24"/>
          <w:lang w:val="en-US"/>
        </w:rPr>
        <w:t>the</w:t>
      </w:r>
      <w:r w:rsidR="00F75E2D">
        <w:rPr>
          <w:rFonts w:ascii="Times New Roman" w:hAnsi="Times New Roman"/>
          <w:color w:val="auto"/>
          <w:sz w:val="24"/>
          <w:szCs w:val="24"/>
          <w:lang w:val="en-US"/>
        </w:rPr>
        <w:t xml:space="preserve"> crack.</w:t>
      </w:r>
    </w:p>
    <w:p w:rsidR="00C9046E" w:rsidRDefault="00C9046E" w:rsidP="00506F63">
      <w:pPr>
        <w:spacing w:line="480" w:lineRule="auto"/>
      </w:pPr>
    </w:p>
    <w:p w:rsidR="00DC6B40" w:rsidRDefault="00C9046E" w:rsidP="00506F63">
      <w:pPr>
        <w:spacing w:line="480" w:lineRule="auto"/>
      </w:pPr>
      <w:r>
        <w:t>When</w:t>
      </w:r>
      <w:r w:rsidR="0019672C">
        <w:t xml:space="preserve"> the</w:t>
      </w:r>
      <w:r>
        <w:t xml:space="preserve"> </w:t>
      </w:r>
      <w:r w:rsidR="00DC6B40">
        <w:t>crack length</w:t>
      </w:r>
      <w:r>
        <w:t xml:space="preserve"> is much bigger than the height of the </w:t>
      </w:r>
      <w:r w:rsidR="00DC6B40">
        <w:t xml:space="preserve">zone </w:t>
      </w:r>
      <w:r w:rsidR="009F13EA">
        <w:t>transformed to martensite</w:t>
      </w:r>
      <w:r w:rsidR="00F42B07">
        <w:t>,</w:t>
      </w:r>
      <w:r w:rsidR="00DC6B40">
        <w:t xml:space="preserve"> the curve </w:t>
      </w:r>
      <w:r w:rsidR="009F13EA">
        <w:t>of</w:t>
      </w:r>
      <w:r w:rsidR="00F42B07">
        <w:t xml:space="preserve"> </w:t>
      </w:r>
      <w:r w:rsidR="00B81B74">
        <w:t xml:space="preserve"> </w:t>
      </w:r>
      <w:r w:rsidR="00290090" w:rsidRPr="00290090">
        <w:rPr>
          <w:b/>
        </w:rPr>
        <w:t>Figure 14</w:t>
      </w:r>
      <w:r w:rsidR="00290090">
        <w:t xml:space="preserve"> </w:t>
      </w:r>
      <w:r w:rsidR="00DC6B40">
        <w:t>approach</w:t>
      </w:r>
      <w:r w:rsidR="00F42B07">
        <w:t>es</w:t>
      </w:r>
      <w:r w:rsidR="00DC6B40">
        <w:t xml:space="preserve"> </w:t>
      </w:r>
      <w:r w:rsidR="00F42B07">
        <w:t>an asymptotic</w:t>
      </w:r>
      <w:r w:rsidR="00DC6B40">
        <w:t xml:space="preserve"> value. </w:t>
      </w:r>
      <w:r w:rsidR="00C62764">
        <w:t>E</w:t>
      </w:r>
      <w:r w:rsidR="00DC6B40" w:rsidRPr="00DC6B40">
        <w:t>quation</w:t>
      </w:r>
      <w:r w:rsidR="005A665D">
        <w:t xml:space="preserve"> (11)</w:t>
      </w:r>
      <w:r w:rsidR="00DC6B40" w:rsidRPr="00DC6B40">
        <w:t xml:space="preserve"> represents the decrease in the stress intensity factor due to </w:t>
      </w:r>
      <w:r w:rsidR="009F13EA">
        <w:t>zone of austenite completely transformed to martensite</w:t>
      </w:r>
      <w:r w:rsidR="00DC6B40" w:rsidRPr="00DC6B40">
        <w:t xml:space="preserve"> as observed in this material</w:t>
      </w:r>
      <w:r w:rsidR="004F0305">
        <w:t xml:space="preserve"> </w:t>
      </w:r>
      <w:r w:rsidR="009F13EA">
        <w:t>for the tests conducted.</w:t>
      </w:r>
    </w:p>
    <w:p w:rsidR="00DC6B40" w:rsidRDefault="00DC6B40" w:rsidP="00506F63">
      <w:pPr>
        <w:spacing w:line="480" w:lineRule="auto"/>
      </w:pPr>
    </w:p>
    <w:tbl>
      <w:tblPr>
        <w:tblStyle w:val="Taulaambq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6804"/>
        <w:gridCol w:w="1666"/>
      </w:tblGrid>
      <w:tr w:rsidR="00DC6B40" w:rsidRPr="00402FBD" w:rsidTr="00DC6B40">
        <w:tc>
          <w:tcPr>
            <w:tcW w:w="250" w:type="dxa"/>
          </w:tcPr>
          <w:p w:rsidR="00DC6B40" w:rsidRPr="00402FBD" w:rsidRDefault="00DC6B40" w:rsidP="00506F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eastAsia="Times New Roman"/>
                <w:b/>
                <w:szCs w:val="24"/>
                <w:lang w:eastAsia="es-CO"/>
              </w:rPr>
            </w:pPr>
          </w:p>
        </w:tc>
        <w:tc>
          <w:tcPr>
            <w:tcW w:w="6804" w:type="dxa"/>
          </w:tcPr>
          <w:p w:rsidR="00DC6B40" w:rsidRPr="00402FBD" w:rsidRDefault="00C51D59" w:rsidP="00506F6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b/>
              </w:rPr>
            </w:pPr>
            <m:oMathPara>
              <m:oMath>
                <m:sSub>
                  <m:sSubPr>
                    <m:ctrlPr>
                      <w:rPr>
                        <w:rFonts w:ascii="Cambria Math" w:eastAsia="Times New Roman" w:hAnsi="Cambria Math"/>
                        <w:b/>
                        <w:i/>
                        <w:szCs w:val="24"/>
                        <w:lang w:eastAsia="es-CO"/>
                      </w:rPr>
                    </m:ctrlPr>
                  </m:sSubPr>
                  <m:e>
                    <m:r>
                      <m:rPr>
                        <m:sty m:val="bi"/>
                      </m:rPr>
                      <w:rPr>
                        <w:rFonts w:ascii="Cambria Math" w:eastAsia="Times New Roman" w:hAnsi="Cambria Math"/>
                        <w:szCs w:val="24"/>
                        <w:lang w:eastAsia="es-CO"/>
                      </w:rPr>
                      <m:t>K</m:t>
                    </m:r>
                  </m:e>
                  <m:sub>
                    <m:r>
                      <m:rPr>
                        <m:sty m:val="bi"/>
                      </m:rPr>
                      <w:rPr>
                        <w:rFonts w:ascii="Cambria Math" w:eastAsia="Times New Roman" w:hAnsi="Cambria Math"/>
                        <w:szCs w:val="24"/>
                        <w:lang w:eastAsia="es-CO"/>
                      </w:rPr>
                      <m:t>tran</m:t>
                    </m:r>
                  </m:sub>
                </m:sSub>
                <m:r>
                  <w:rPr>
                    <w:rFonts w:ascii="Cambria Math" w:eastAsia="Times New Roman" w:hAnsi="Cambria Math"/>
                    <w:szCs w:val="24"/>
                    <w:lang w:eastAsia="es-CO"/>
                  </w:rPr>
                  <m:t>=</m:t>
                </m:r>
                <m:sSub>
                  <m:sSubPr>
                    <m:ctrlPr>
                      <w:rPr>
                        <w:rFonts w:ascii="Cambria Math" w:eastAsia="Times New Roman" w:hAnsi="Cambria Math"/>
                        <w:b/>
                        <w:i/>
                        <w:szCs w:val="24"/>
                        <w:lang w:eastAsia="es-CO"/>
                      </w:rPr>
                    </m:ctrlPr>
                  </m:sSubPr>
                  <m:e>
                    <m:r>
                      <m:rPr>
                        <m:sty m:val="bi"/>
                      </m:rPr>
                      <w:rPr>
                        <w:rFonts w:ascii="Cambria Math" w:eastAsia="Times New Roman" w:hAnsi="Cambria Math"/>
                        <w:szCs w:val="24"/>
                        <w:lang w:eastAsia="es-CO"/>
                      </w:rPr>
                      <m:t>K</m:t>
                    </m:r>
                  </m:e>
                  <m:sub>
                    <m:r>
                      <m:rPr>
                        <m:sty m:val="bi"/>
                      </m:rPr>
                      <w:rPr>
                        <w:rFonts w:ascii="Cambria Math" w:eastAsia="Times New Roman" w:hAnsi="Cambria Math"/>
                        <w:szCs w:val="24"/>
                        <w:lang w:eastAsia="es-CO"/>
                      </w:rPr>
                      <m:t>1</m:t>
                    </m:r>
                  </m:sub>
                </m:sSub>
                <m:r>
                  <w:rPr>
                    <w:rFonts w:ascii="Cambria Math" w:eastAsia="Times New Roman" w:hAnsi="Cambria Math"/>
                    <w:szCs w:val="24"/>
                    <w:lang w:eastAsia="es-CO"/>
                  </w:rPr>
                  <m:t>+</m:t>
                </m:r>
                <m:sSub>
                  <m:sSubPr>
                    <m:ctrlPr>
                      <w:rPr>
                        <w:rFonts w:ascii="Cambria Math" w:eastAsia="Times New Roman" w:hAnsi="Cambria Math"/>
                        <w:b/>
                        <w:i/>
                        <w:szCs w:val="24"/>
                        <w:lang w:eastAsia="es-CO"/>
                      </w:rPr>
                    </m:ctrlPr>
                  </m:sSubPr>
                  <m:e>
                    <m:r>
                      <m:rPr>
                        <m:sty m:val="bi"/>
                      </m:rPr>
                      <w:rPr>
                        <w:rFonts w:ascii="Cambria Math" w:eastAsia="Times New Roman" w:hAnsi="Cambria Math"/>
                        <w:szCs w:val="24"/>
                        <w:lang w:eastAsia="es-CO"/>
                      </w:rPr>
                      <m:t>K</m:t>
                    </m:r>
                  </m:e>
                  <m:sub>
                    <m:r>
                      <m:rPr>
                        <m:sty m:val="bi"/>
                      </m:rPr>
                      <w:rPr>
                        <w:rFonts w:ascii="Cambria Math" w:eastAsia="Times New Roman" w:hAnsi="Cambria Math"/>
                        <w:szCs w:val="24"/>
                        <w:lang w:eastAsia="es-CO"/>
                      </w:rPr>
                      <m:t>2</m:t>
                    </m:r>
                  </m:sub>
                </m:sSub>
                <m:r>
                  <w:rPr>
                    <w:rFonts w:ascii="Cambria Math" w:eastAsia="Times New Roman" w:hAnsi="Cambria Math"/>
                    <w:szCs w:val="24"/>
                    <w:lang w:eastAsia="es-CO"/>
                  </w:rPr>
                  <m:t>+</m:t>
                </m:r>
                <m:sSub>
                  <m:sSubPr>
                    <m:ctrlPr>
                      <w:rPr>
                        <w:rFonts w:ascii="Cambria Math" w:eastAsia="Times New Roman" w:hAnsi="Cambria Math"/>
                        <w:b/>
                        <w:i/>
                        <w:szCs w:val="24"/>
                        <w:lang w:eastAsia="es-CO"/>
                      </w:rPr>
                    </m:ctrlPr>
                  </m:sSubPr>
                  <m:e>
                    <m:r>
                      <m:rPr>
                        <m:sty m:val="bi"/>
                      </m:rPr>
                      <w:rPr>
                        <w:rFonts w:ascii="Cambria Math" w:eastAsia="Times New Roman" w:hAnsi="Cambria Math"/>
                        <w:szCs w:val="24"/>
                        <w:lang w:eastAsia="es-CO"/>
                      </w:rPr>
                      <m:t>K</m:t>
                    </m:r>
                  </m:e>
                  <m:sub>
                    <m:r>
                      <m:rPr>
                        <m:sty m:val="bi"/>
                      </m:rPr>
                      <w:rPr>
                        <w:rFonts w:ascii="Cambria Math" w:eastAsia="Times New Roman" w:hAnsi="Cambria Math"/>
                        <w:szCs w:val="24"/>
                        <w:lang w:eastAsia="es-CO"/>
                      </w:rPr>
                      <m:t>3</m:t>
                    </m:r>
                  </m:sub>
                </m:sSub>
                <m:r>
                  <w:rPr>
                    <w:rFonts w:ascii="Cambria Math" w:eastAsia="Times New Roman" w:hAnsi="Cambria Math"/>
                    <w:szCs w:val="24"/>
                    <w:lang w:eastAsia="es-CO"/>
                  </w:rPr>
                  <m:t>+</m:t>
                </m:r>
                <m:sSub>
                  <m:sSubPr>
                    <m:ctrlPr>
                      <w:rPr>
                        <w:rFonts w:ascii="Cambria Math" w:eastAsia="Times New Roman" w:hAnsi="Cambria Math"/>
                        <w:b/>
                        <w:i/>
                        <w:szCs w:val="24"/>
                        <w:lang w:eastAsia="es-CO"/>
                      </w:rPr>
                    </m:ctrlPr>
                  </m:sSubPr>
                  <m:e>
                    <m:r>
                      <m:rPr>
                        <m:sty m:val="bi"/>
                      </m:rPr>
                      <w:rPr>
                        <w:rFonts w:ascii="Cambria Math" w:eastAsia="Times New Roman" w:hAnsi="Cambria Math"/>
                        <w:szCs w:val="24"/>
                        <w:lang w:eastAsia="es-CO"/>
                      </w:rPr>
                      <m:t>K</m:t>
                    </m:r>
                  </m:e>
                  <m:sub>
                    <m:r>
                      <m:rPr>
                        <m:sty m:val="bi"/>
                      </m:rPr>
                      <w:rPr>
                        <w:rFonts w:ascii="Cambria Math" w:eastAsia="Times New Roman" w:hAnsi="Cambria Math"/>
                        <w:szCs w:val="24"/>
                        <w:lang w:eastAsia="es-CO"/>
                      </w:rPr>
                      <m:t>4</m:t>
                    </m:r>
                  </m:sub>
                </m:sSub>
                <m:box>
                  <m:boxPr>
                    <m:opEmu m:val="1"/>
                    <m:ctrlPr>
                      <w:rPr>
                        <w:rFonts w:ascii="Cambria Math" w:eastAsia="Times New Roman" w:hAnsi="Cambria Math"/>
                        <w:b/>
                        <w:i/>
                        <w:szCs w:val="24"/>
                        <w:lang w:eastAsia="es-CO"/>
                      </w:rPr>
                    </m:ctrlPr>
                  </m:boxPr>
                  <m:e>
                    <m:groupChr>
                      <m:groupChrPr>
                        <m:chr m:val="⇒"/>
                        <m:vertJc m:val="bot"/>
                        <m:ctrlPr>
                          <w:rPr>
                            <w:rFonts w:ascii="Cambria Math" w:eastAsia="Times New Roman" w:hAnsi="Cambria Math"/>
                            <w:b/>
                            <w:i/>
                            <w:szCs w:val="24"/>
                            <w:lang w:eastAsia="es-CO"/>
                          </w:rPr>
                        </m:ctrlPr>
                      </m:groupChrPr>
                      <m:e/>
                    </m:groupChr>
                  </m:e>
                </m:box>
                <m:sSub>
                  <m:sSubPr>
                    <m:ctrlPr>
                      <w:rPr>
                        <w:rFonts w:ascii="Cambria Math" w:eastAsia="Times New Roman" w:hAnsi="Cambria Math"/>
                        <w:b/>
                        <w:i/>
                        <w:szCs w:val="24"/>
                        <w:lang w:eastAsia="es-CO"/>
                      </w:rPr>
                    </m:ctrlPr>
                  </m:sSubPr>
                  <m:e>
                    <m:r>
                      <m:rPr>
                        <m:sty m:val="bi"/>
                      </m:rPr>
                      <w:rPr>
                        <w:rFonts w:ascii="Cambria Math" w:eastAsia="Times New Roman" w:hAnsi="Cambria Math"/>
                        <w:szCs w:val="24"/>
                        <w:lang w:eastAsia="es-CO"/>
                      </w:rPr>
                      <m:t>K</m:t>
                    </m:r>
                  </m:e>
                  <m:sub>
                    <m:r>
                      <m:rPr>
                        <m:sty m:val="bi"/>
                      </m:rPr>
                      <w:rPr>
                        <w:rFonts w:ascii="Cambria Math" w:eastAsia="Times New Roman" w:hAnsi="Cambria Math"/>
                        <w:szCs w:val="24"/>
                        <w:lang w:eastAsia="es-CO"/>
                      </w:rPr>
                      <m:t>L</m:t>
                    </m:r>
                  </m:sub>
                </m:sSub>
                <m:box>
                  <m:boxPr>
                    <m:opEmu m:val="1"/>
                    <m:ctrlPr>
                      <w:rPr>
                        <w:rFonts w:ascii="Cambria Math" w:eastAsia="Times New Roman" w:hAnsi="Cambria Math"/>
                        <w:b/>
                        <w:i/>
                        <w:szCs w:val="24"/>
                        <w:lang w:eastAsia="es-CO"/>
                      </w:rPr>
                    </m:ctrlPr>
                  </m:boxPr>
                  <m:e>
                    <m:groupChr>
                      <m:groupChrPr>
                        <m:chr m:val="→"/>
                        <m:vertJc m:val="bot"/>
                        <m:ctrlPr>
                          <w:rPr>
                            <w:rFonts w:ascii="Cambria Math" w:eastAsia="Times New Roman" w:hAnsi="Cambria Math"/>
                            <w:b/>
                            <w:i/>
                            <w:szCs w:val="24"/>
                            <w:lang w:eastAsia="es-CO"/>
                          </w:rPr>
                        </m:ctrlPr>
                      </m:groupChrPr>
                      <m:e>
                        <m:r>
                          <m:rPr>
                            <m:sty m:val="bi"/>
                          </m:rPr>
                          <w:rPr>
                            <w:rFonts w:ascii="Cambria Math" w:eastAsia="Times New Roman" w:hAnsi="Cambria Math"/>
                            <w:szCs w:val="24"/>
                            <w:lang w:eastAsia="es-CO"/>
                          </w:rPr>
                          <m:t>a</m:t>
                        </m:r>
                        <m:box>
                          <m:boxPr>
                            <m:opEmu m:val="1"/>
                            <m:ctrlPr>
                              <w:rPr>
                                <w:rFonts w:ascii="Cambria Math" w:eastAsia="Times New Roman" w:hAnsi="Cambria Math"/>
                                <w:b/>
                                <w:i/>
                                <w:szCs w:val="24"/>
                                <w:lang w:eastAsia="es-CO"/>
                              </w:rPr>
                            </m:ctrlPr>
                          </m:boxPr>
                          <m:e>
                            <m:groupChr>
                              <m:groupChrPr>
                                <m:chr m:val="→"/>
                                <m:vertJc m:val="bot"/>
                                <m:ctrlPr>
                                  <w:rPr>
                                    <w:rFonts w:ascii="Cambria Math" w:eastAsia="Times New Roman" w:hAnsi="Cambria Math"/>
                                    <w:b/>
                                    <w:i/>
                                    <w:szCs w:val="24"/>
                                    <w:lang w:eastAsia="es-CO"/>
                                  </w:rPr>
                                </m:ctrlPr>
                              </m:groupChrPr>
                              <m:e/>
                            </m:groupChr>
                          </m:e>
                        </m:box>
                        <m:r>
                          <w:rPr>
                            <w:rFonts w:ascii="Cambria Math" w:eastAsia="Times New Roman" w:hAnsi="Cambria Math"/>
                            <w:szCs w:val="24"/>
                            <w:lang w:eastAsia="es-CO"/>
                          </w:rPr>
                          <m:t>∞</m:t>
                        </m:r>
                      </m:e>
                    </m:groupChr>
                    <m:r>
                      <w:rPr>
                        <w:rFonts w:ascii="Cambria Math" w:eastAsia="Times New Roman" w:hAnsi="Cambria Math"/>
                        <w:szCs w:val="24"/>
                        <w:lang w:eastAsia="es-CO"/>
                      </w:rPr>
                      <m:t>-</m:t>
                    </m:r>
                    <m:r>
                      <m:rPr>
                        <m:sty m:val="bi"/>
                      </m:rPr>
                      <w:rPr>
                        <w:rFonts w:ascii="Cambria Math" w:eastAsia="Times New Roman" w:hAnsi="Cambria Math"/>
                        <w:szCs w:val="24"/>
                        <w:lang w:eastAsia="es-CO"/>
                      </w:rPr>
                      <m:t>0</m:t>
                    </m:r>
                    <m:r>
                      <w:rPr>
                        <w:rFonts w:ascii="Cambria Math" w:eastAsia="Times New Roman" w:hAnsi="Cambria Math"/>
                        <w:szCs w:val="24"/>
                        <w:lang w:eastAsia="es-CO"/>
                      </w:rPr>
                      <m:t>.</m:t>
                    </m:r>
                    <m:r>
                      <m:rPr>
                        <m:sty m:val="bi"/>
                      </m:rPr>
                      <w:rPr>
                        <w:rFonts w:ascii="Cambria Math" w:eastAsia="Times New Roman" w:hAnsi="Cambria Math"/>
                        <w:szCs w:val="24"/>
                        <w:lang w:eastAsia="es-CO"/>
                      </w:rPr>
                      <m:t>608</m:t>
                    </m:r>
                    <m:f>
                      <m:fPr>
                        <m:ctrlPr>
                          <w:rPr>
                            <w:rFonts w:ascii="Cambria Math" w:eastAsia="Times New Roman" w:hAnsi="Cambria Math"/>
                            <w:b/>
                            <w:i/>
                            <w:szCs w:val="24"/>
                            <w:lang w:eastAsia="es-CO"/>
                          </w:rPr>
                        </m:ctrlPr>
                      </m:fPr>
                      <m:num>
                        <m:r>
                          <m:rPr>
                            <m:sty m:val="bi"/>
                          </m:rPr>
                          <w:rPr>
                            <w:rFonts w:ascii="Cambria Math" w:eastAsia="Times New Roman" w:hAnsi="Cambria Math"/>
                            <w:szCs w:val="24"/>
                            <w:lang w:eastAsia="es-CO"/>
                          </w:rPr>
                          <m:t>p</m:t>
                        </m:r>
                      </m:num>
                      <m:den>
                        <m:r>
                          <w:rPr>
                            <w:rFonts w:ascii="Cambria Math" w:eastAsia="Times New Roman" w:hAnsi="Cambria Math"/>
                            <w:szCs w:val="24"/>
                            <w:lang w:eastAsia="es-CO"/>
                          </w:rPr>
                          <m:t>(</m:t>
                        </m:r>
                        <m:r>
                          <m:rPr>
                            <m:sty m:val="bi"/>
                          </m:rPr>
                          <w:rPr>
                            <w:rFonts w:ascii="Cambria Math" w:eastAsia="Times New Roman" w:hAnsi="Cambria Math"/>
                            <w:szCs w:val="24"/>
                            <w:lang w:eastAsia="es-CO"/>
                          </w:rPr>
                          <m:t>1</m:t>
                        </m:r>
                        <m:r>
                          <w:rPr>
                            <w:rFonts w:ascii="Cambria Math" w:eastAsia="Times New Roman" w:hAnsi="Cambria Math"/>
                            <w:szCs w:val="24"/>
                            <w:lang w:eastAsia="es-CO"/>
                          </w:rPr>
                          <m:t>-</m:t>
                        </m:r>
                        <m:r>
                          <m:rPr>
                            <m:sty m:val="bi"/>
                          </m:rPr>
                          <w:rPr>
                            <w:rFonts w:ascii="Cambria Math" w:eastAsia="Times New Roman" w:hAnsi="Cambria Math"/>
                            <w:szCs w:val="24"/>
                            <w:lang w:eastAsia="es-CO"/>
                          </w:rPr>
                          <m:t>v</m:t>
                        </m:r>
                        <m:r>
                          <w:rPr>
                            <w:rFonts w:ascii="Cambria Math" w:eastAsia="Times New Roman" w:hAnsi="Cambria Math"/>
                            <w:szCs w:val="24"/>
                            <w:lang w:eastAsia="es-CO"/>
                          </w:rPr>
                          <m:t>)</m:t>
                        </m:r>
                      </m:den>
                    </m:f>
                    <m:rad>
                      <m:radPr>
                        <m:degHide m:val="1"/>
                        <m:ctrlPr>
                          <w:rPr>
                            <w:rFonts w:ascii="Cambria Math" w:eastAsia="Times New Roman" w:hAnsi="Cambria Math"/>
                            <w:b/>
                            <w:i/>
                            <w:szCs w:val="24"/>
                            <w:lang w:eastAsia="es-CO"/>
                          </w:rPr>
                        </m:ctrlPr>
                      </m:radPr>
                      <m:deg/>
                      <m:e>
                        <m:r>
                          <m:rPr>
                            <m:sty m:val="bi"/>
                          </m:rPr>
                          <w:rPr>
                            <w:rFonts w:ascii="Cambria Math" w:eastAsia="Times New Roman" w:hAnsi="Cambria Math"/>
                            <w:szCs w:val="24"/>
                            <w:lang w:eastAsia="es-CO"/>
                          </w:rPr>
                          <m:t>ZT</m:t>
                        </m:r>
                      </m:e>
                    </m:rad>
                  </m:e>
                </m:box>
              </m:oMath>
            </m:oMathPara>
          </w:p>
        </w:tc>
        <w:tc>
          <w:tcPr>
            <w:tcW w:w="1666" w:type="dxa"/>
            <w:vAlign w:val="center"/>
          </w:tcPr>
          <w:p w:rsidR="00DC6B40" w:rsidRPr="00414CF3" w:rsidRDefault="00DC6B40" w:rsidP="00506F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right"/>
              <w:rPr>
                <w:rFonts w:eastAsia="Times New Roman"/>
                <w:b/>
                <w:szCs w:val="24"/>
                <w:lang w:eastAsia="es-CO"/>
              </w:rPr>
            </w:pPr>
            <w:bookmarkStart w:id="24" w:name="_Ref348619425"/>
            <w:r w:rsidRPr="00414CF3">
              <w:rPr>
                <w:b/>
                <w:color w:val="FFFFFF" w:themeColor="background1"/>
              </w:rPr>
              <w:t>Ecuación</w:t>
            </w:r>
            <w:r w:rsidRPr="00962AC8">
              <w:rPr>
                <w:szCs w:val="24"/>
              </w:rPr>
              <w:t xml:space="preserve"> </w:t>
            </w:r>
            <w:r w:rsidR="00962AC8" w:rsidRPr="00962AC8">
              <w:rPr>
                <w:szCs w:val="24"/>
              </w:rPr>
              <w:t>(</w:t>
            </w:r>
            <w:r w:rsidR="00476DFC">
              <w:rPr>
                <w:szCs w:val="24"/>
              </w:rPr>
              <w:fldChar w:fldCharType="begin"/>
            </w:r>
            <w:r w:rsidR="00895B32">
              <w:rPr>
                <w:szCs w:val="24"/>
              </w:rPr>
              <w:instrText xml:space="preserve"> SEQ Ecuación \* ARABIC </w:instrText>
            </w:r>
            <w:r w:rsidR="00476DFC">
              <w:rPr>
                <w:szCs w:val="24"/>
              </w:rPr>
              <w:fldChar w:fldCharType="separate"/>
            </w:r>
            <w:r w:rsidR="00C51D59">
              <w:rPr>
                <w:noProof/>
                <w:szCs w:val="24"/>
              </w:rPr>
              <w:t>11</w:t>
            </w:r>
            <w:r w:rsidR="00476DFC">
              <w:rPr>
                <w:szCs w:val="24"/>
              </w:rPr>
              <w:fldChar w:fldCharType="end"/>
            </w:r>
            <w:bookmarkEnd w:id="24"/>
            <w:r w:rsidR="00962AC8">
              <w:rPr>
                <w:szCs w:val="24"/>
              </w:rPr>
              <w:t>)</w:t>
            </w:r>
          </w:p>
        </w:tc>
      </w:tr>
    </w:tbl>
    <w:p w:rsidR="005D0A79" w:rsidRDefault="005D0A79" w:rsidP="00CB640A">
      <w:pPr>
        <w:tabs>
          <w:tab w:val="left" w:pos="2694"/>
        </w:tabs>
        <w:spacing w:line="480" w:lineRule="auto"/>
      </w:pPr>
    </w:p>
    <w:p w:rsidR="00C9046E" w:rsidRDefault="00215945" w:rsidP="00CB640A">
      <w:pPr>
        <w:tabs>
          <w:tab w:val="left" w:pos="2694"/>
        </w:tabs>
        <w:spacing w:line="480" w:lineRule="auto"/>
      </w:pPr>
      <w:r>
        <w:t>E</w:t>
      </w:r>
      <w:r w:rsidR="005721B2">
        <w:t>quation</w:t>
      </w:r>
      <w:r w:rsidR="005A665D">
        <w:t xml:space="preserve"> (11) </w:t>
      </w:r>
      <w:r w:rsidR="00CB640A">
        <w:t>implies</w:t>
      </w:r>
      <w:r w:rsidR="005721B2">
        <w:t xml:space="preserve"> that there is no need of a zone of martensitic transformation in front of the crack tip to explain a decrease in the fatigue crack growth rate associated to a martensitic transformation. However, </w:t>
      </w:r>
      <w:r w:rsidR="005721B2" w:rsidRPr="007416B6">
        <w:rPr>
          <w:i/>
        </w:rPr>
        <w:t>K</w:t>
      </w:r>
      <w:r w:rsidR="005721B2" w:rsidRPr="007416B6">
        <w:rPr>
          <w:i/>
          <w:vertAlign w:val="subscript"/>
        </w:rPr>
        <w:t>tran</w:t>
      </w:r>
      <w:r w:rsidR="005721B2" w:rsidRPr="00765B2D">
        <w:rPr>
          <w:vertAlign w:val="subscript"/>
        </w:rPr>
        <w:t xml:space="preserve"> </w:t>
      </w:r>
      <w:r w:rsidR="005721B2">
        <w:t xml:space="preserve">cannot be used to explain the decrease in the FCGR if the </w:t>
      </w:r>
      <w:r w:rsidR="00B915B1" w:rsidRPr="007416B6">
        <w:rPr>
          <w:rFonts w:ascii="Arial" w:hAnsi="Arial" w:cs="Arial"/>
          <w:i/>
        </w:rPr>
        <w:t>Δ</w:t>
      </w:r>
      <w:r w:rsidR="005721B2" w:rsidRPr="007416B6">
        <w:rPr>
          <w:i/>
        </w:rPr>
        <w:t>K</w:t>
      </w:r>
      <w:r w:rsidR="005721B2" w:rsidRPr="007416B6">
        <w:rPr>
          <w:i/>
          <w:vertAlign w:val="subscript"/>
        </w:rPr>
        <w:t>eff</w:t>
      </w:r>
      <w:r w:rsidR="005721B2" w:rsidRPr="007416B6">
        <w:rPr>
          <w:i/>
        </w:rPr>
        <w:t xml:space="preserve"> </w:t>
      </w:r>
      <w:r w:rsidR="004F0305">
        <w:t xml:space="preserve">or </w:t>
      </w:r>
      <w:r w:rsidR="004F0305" w:rsidRPr="007416B6">
        <w:rPr>
          <w:rFonts w:ascii="Arial" w:hAnsi="Arial" w:cs="Arial"/>
          <w:i/>
        </w:rPr>
        <w:t>Δ</w:t>
      </w:r>
      <w:r w:rsidR="004F0305" w:rsidRPr="007416B6">
        <w:rPr>
          <w:i/>
        </w:rPr>
        <w:t>K</w:t>
      </w:r>
      <w:r w:rsidR="004F0305">
        <w:t xml:space="preserve"> </w:t>
      </w:r>
      <w:r w:rsidR="005721B2">
        <w:t xml:space="preserve">is used as the only driving force for fatigue </w:t>
      </w:r>
      <w:r w:rsidR="00B915B1">
        <w:t>crack</w:t>
      </w:r>
      <w:r w:rsidR="005721B2">
        <w:t xml:space="preserve"> growth as</w:t>
      </w:r>
      <w:r>
        <w:t xml:space="preserve"> it</w:t>
      </w:r>
      <w:r w:rsidR="00F75E2D">
        <w:t xml:space="preserve"> will be</w:t>
      </w:r>
      <w:r w:rsidR="005721B2">
        <w:t xml:space="preserve"> shown in e</w:t>
      </w:r>
      <w:r w:rsidR="00A012D3">
        <w:t>xpression</w:t>
      </w:r>
      <w:r w:rsidR="008602C3">
        <w:t>s</w:t>
      </w:r>
      <w:r w:rsidR="005A665D">
        <w:t xml:space="preserve"> (12)</w:t>
      </w:r>
      <w:r w:rsidR="008602C3">
        <w:t xml:space="preserve"> and</w:t>
      </w:r>
      <w:r w:rsidR="005A665D">
        <w:t xml:space="preserve"> (13)</w:t>
      </w:r>
      <w:r w:rsidR="005721B2">
        <w:t>:</w:t>
      </w:r>
    </w:p>
    <w:p w:rsidR="005721B2" w:rsidRDefault="005721B2" w:rsidP="00506F63">
      <w:pPr>
        <w:spacing w:line="480" w:lineRule="auto"/>
      </w:pPr>
    </w:p>
    <w:tbl>
      <w:tblPr>
        <w:tblStyle w:val="Taulaambquadrcula"/>
        <w:tblW w:w="0" w:type="auto"/>
        <w:jc w:val="center"/>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1530"/>
      </w:tblGrid>
      <w:tr w:rsidR="005721B2" w:rsidRPr="00402FBD" w:rsidTr="00A012D3">
        <w:trPr>
          <w:jc w:val="center"/>
        </w:trPr>
        <w:tc>
          <w:tcPr>
            <w:tcW w:w="7797" w:type="dxa"/>
          </w:tcPr>
          <w:p w:rsidR="005721B2" w:rsidRDefault="00C51D59" w:rsidP="00506F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Cambria Math" w:eastAsia="Times New Roman" w:hAnsi="Cambria Math"/>
                <w:b/>
                <w:i/>
                <w:lang w:eastAsia="es-CO"/>
              </w:rPr>
            </w:pPr>
            <m:oMathPara>
              <m:oMath>
                <m:sSub>
                  <m:sSubPr>
                    <m:ctrlPr>
                      <w:rPr>
                        <w:rFonts w:ascii="Cambria Math" w:eastAsia="Times New Roman" w:hAnsi="Cambria Math"/>
                        <w:b/>
                        <w:i/>
                        <w:lang w:eastAsia="es-CO"/>
                      </w:rPr>
                    </m:ctrlPr>
                  </m:sSubPr>
                  <m:e>
                    <m:r>
                      <m:rPr>
                        <m:sty m:val="bi"/>
                      </m:rPr>
                      <w:rPr>
                        <w:rFonts w:ascii="Cambria Math" w:eastAsia="Times New Roman" w:hAnsi="Cambria Math"/>
                        <w:lang w:eastAsia="es-CO"/>
                      </w:rPr>
                      <m:t>∆K</m:t>
                    </m:r>
                  </m:e>
                  <m:sub/>
                </m:sSub>
                <m:r>
                  <w:rPr>
                    <w:rFonts w:ascii="Cambria Math" w:eastAsia="Times New Roman" w:hAnsi="Cambria Math"/>
                    <w:lang w:eastAsia="es-CO"/>
                  </w:rPr>
                  <m:t>=</m:t>
                </m:r>
                <m:sSub>
                  <m:sSubPr>
                    <m:ctrlPr>
                      <w:rPr>
                        <w:rFonts w:ascii="Cambria Math" w:eastAsia="Times New Roman" w:hAnsi="Cambria Math"/>
                        <w:b/>
                        <w:i/>
                        <w:lang w:eastAsia="es-CO"/>
                      </w:rPr>
                    </m:ctrlPr>
                  </m:sSubPr>
                  <m:e>
                    <m:r>
                      <m:rPr>
                        <m:sty m:val="bi"/>
                      </m:rPr>
                      <w:rPr>
                        <w:rFonts w:ascii="Cambria Math" w:eastAsia="Times New Roman" w:hAnsi="Cambria Math"/>
                        <w:lang w:eastAsia="es-CO"/>
                      </w:rPr>
                      <m:t>K</m:t>
                    </m:r>
                  </m:e>
                  <m:sub>
                    <m:r>
                      <m:rPr>
                        <m:sty m:val="bi"/>
                      </m:rPr>
                      <w:rPr>
                        <w:rFonts w:ascii="Cambria Math" w:eastAsia="Times New Roman" w:hAnsi="Cambria Math"/>
                        <w:lang w:eastAsia="es-CO"/>
                      </w:rPr>
                      <m:t>max</m:t>
                    </m:r>
                  </m:sub>
                </m:sSub>
                <m:r>
                  <w:rPr>
                    <w:rFonts w:ascii="Cambria Math" w:eastAsia="Times New Roman" w:hAnsi="Cambria Math"/>
                    <w:lang w:eastAsia="es-CO"/>
                  </w:rPr>
                  <m:t>-</m:t>
                </m:r>
                <m:sSub>
                  <m:sSubPr>
                    <m:ctrlPr>
                      <w:rPr>
                        <w:rFonts w:ascii="Cambria Math" w:eastAsia="Times New Roman" w:hAnsi="Cambria Math"/>
                        <w:b/>
                        <w:i/>
                        <w:lang w:eastAsia="es-CO"/>
                      </w:rPr>
                    </m:ctrlPr>
                  </m:sSubPr>
                  <m:e>
                    <m:r>
                      <m:rPr>
                        <m:sty m:val="bi"/>
                      </m:rPr>
                      <w:rPr>
                        <w:rFonts w:ascii="Cambria Math" w:eastAsia="Times New Roman" w:hAnsi="Cambria Math"/>
                        <w:lang w:eastAsia="es-CO"/>
                      </w:rPr>
                      <m:t>K</m:t>
                    </m:r>
                  </m:e>
                  <m:sub>
                    <m:r>
                      <m:rPr>
                        <m:sty m:val="bi"/>
                      </m:rPr>
                      <w:rPr>
                        <w:rFonts w:ascii="Cambria Math" w:eastAsia="Times New Roman" w:hAnsi="Cambria Math"/>
                        <w:lang w:eastAsia="es-CO"/>
                      </w:rPr>
                      <m:t>min</m:t>
                    </m:r>
                  </m:sub>
                </m:sSub>
              </m:oMath>
            </m:oMathPara>
          </w:p>
          <w:p w:rsidR="00B915B1" w:rsidRPr="003C67FB" w:rsidRDefault="00B915B1" w:rsidP="00506F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center"/>
              <w:rPr>
                <w:rFonts w:ascii="Cambria Math" w:eastAsia="Times New Roman" w:hAnsi="Cambria Math"/>
                <w:lang w:eastAsia="es-CO"/>
              </w:rPr>
            </w:pPr>
            <w:r w:rsidRPr="003C67FB">
              <w:rPr>
                <w:rFonts w:ascii="Cambria Math" w:eastAsia="Times New Roman" w:hAnsi="Cambria Math"/>
                <w:lang w:eastAsia="es-CO"/>
              </w:rPr>
              <w:t>or</w:t>
            </w:r>
          </w:p>
          <w:p w:rsidR="00B915B1" w:rsidRPr="00402FBD" w:rsidRDefault="00C51D59" w:rsidP="00506F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Cambria Math" w:eastAsia="Times New Roman" w:hAnsi="Cambria Math"/>
                <w:b/>
                <w:i/>
                <w:lang w:eastAsia="es-CO"/>
              </w:rPr>
            </w:pPr>
            <m:oMathPara>
              <m:oMath>
                <m:sSub>
                  <m:sSubPr>
                    <m:ctrlPr>
                      <w:rPr>
                        <w:rFonts w:ascii="Cambria Math" w:eastAsia="Times New Roman" w:hAnsi="Cambria Math"/>
                        <w:b/>
                        <w:i/>
                        <w:lang w:eastAsia="es-CO"/>
                      </w:rPr>
                    </m:ctrlPr>
                  </m:sSubPr>
                  <m:e>
                    <m:r>
                      <m:rPr>
                        <m:sty m:val="bi"/>
                      </m:rPr>
                      <w:rPr>
                        <w:rFonts w:ascii="Cambria Math" w:eastAsia="Times New Roman" w:hAnsi="Cambria Math"/>
                        <w:lang w:eastAsia="es-CO"/>
                      </w:rPr>
                      <m:t>∆K</m:t>
                    </m:r>
                  </m:e>
                  <m:sub>
                    <m:r>
                      <m:rPr>
                        <m:sty m:val="bi"/>
                      </m:rPr>
                      <w:rPr>
                        <w:rFonts w:ascii="Cambria Math" w:eastAsia="Times New Roman" w:hAnsi="Cambria Math"/>
                        <w:lang w:eastAsia="es-CO"/>
                      </w:rPr>
                      <m:t>eff</m:t>
                    </m:r>
                  </m:sub>
                </m:sSub>
                <m:r>
                  <w:rPr>
                    <w:rFonts w:ascii="Cambria Math" w:eastAsia="Times New Roman" w:hAnsi="Cambria Math"/>
                    <w:lang w:eastAsia="es-CO"/>
                  </w:rPr>
                  <m:t>=</m:t>
                </m:r>
                <m:sSub>
                  <m:sSubPr>
                    <m:ctrlPr>
                      <w:rPr>
                        <w:rFonts w:ascii="Cambria Math" w:eastAsia="Times New Roman" w:hAnsi="Cambria Math"/>
                        <w:b/>
                        <w:i/>
                        <w:lang w:eastAsia="es-CO"/>
                      </w:rPr>
                    </m:ctrlPr>
                  </m:sSubPr>
                  <m:e>
                    <m:r>
                      <m:rPr>
                        <m:sty m:val="bi"/>
                      </m:rPr>
                      <w:rPr>
                        <w:rFonts w:ascii="Cambria Math" w:eastAsia="Times New Roman" w:hAnsi="Cambria Math"/>
                        <w:lang w:eastAsia="es-CO"/>
                      </w:rPr>
                      <m:t>K</m:t>
                    </m:r>
                  </m:e>
                  <m:sub>
                    <m:r>
                      <m:rPr>
                        <m:sty m:val="bi"/>
                      </m:rPr>
                      <w:rPr>
                        <w:rFonts w:ascii="Cambria Math" w:eastAsia="Times New Roman" w:hAnsi="Cambria Math"/>
                        <w:lang w:eastAsia="es-CO"/>
                      </w:rPr>
                      <m:t>max</m:t>
                    </m:r>
                  </m:sub>
                </m:sSub>
                <m:r>
                  <w:rPr>
                    <w:rFonts w:ascii="Cambria Math" w:eastAsia="Times New Roman" w:hAnsi="Cambria Math"/>
                    <w:lang w:eastAsia="es-CO"/>
                  </w:rPr>
                  <m:t>-</m:t>
                </m:r>
                <m:sSub>
                  <m:sSubPr>
                    <m:ctrlPr>
                      <w:rPr>
                        <w:rFonts w:ascii="Cambria Math" w:eastAsia="Times New Roman" w:hAnsi="Cambria Math"/>
                        <w:b/>
                        <w:i/>
                        <w:lang w:eastAsia="es-CO"/>
                      </w:rPr>
                    </m:ctrlPr>
                  </m:sSubPr>
                  <m:e>
                    <m:r>
                      <m:rPr>
                        <m:sty m:val="bi"/>
                      </m:rPr>
                      <w:rPr>
                        <w:rFonts w:ascii="Cambria Math" w:eastAsia="Times New Roman" w:hAnsi="Cambria Math"/>
                        <w:lang w:eastAsia="es-CO"/>
                      </w:rPr>
                      <m:t>K</m:t>
                    </m:r>
                  </m:e>
                  <m:sub>
                    <m:r>
                      <m:rPr>
                        <m:sty m:val="bi"/>
                      </m:rPr>
                      <w:rPr>
                        <w:rFonts w:ascii="Cambria Math" w:eastAsia="Times New Roman" w:hAnsi="Cambria Math"/>
                        <w:lang w:eastAsia="es-CO"/>
                      </w:rPr>
                      <m:t>cl</m:t>
                    </m:r>
                  </m:sub>
                </m:sSub>
              </m:oMath>
            </m:oMathPara>
          </w:p>
          <w:p w:rsidR="005721B2" w:rsidRPr="00402FBD" w:rsidRDefault="005721B2" w:rsidP="00506F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Cambria Math" w:eastAsia="Times New Roman" w:hAnsi="Cambria Math"/>
                <w:b/>
                <w:i/>
                <w:lang w:eastAsia="es-CO"/>
              </w:rPr>
            </w:pPr>
          </w:p>
        </w:tc>
        <w:tc>
          <w:tcPr>
            <w:tcW w:w="1559" w:type="dxa"/>
            <w:vAlign w:val="center"/>
          </w:tcPr>
          <w:p w:rsidR="005721B2" w:rsidRPr="00962AC8" w:rsidRDefault="005721B2" w:rsidP="00506F63">
            <w:pPr>
              <w:pStyle w:val="Llegenda"/>
              <w:keepNext/>
              <w:spacing w:line="480" w:lineRule="auto"/>
              <w:jc w:val="right"/>
              <w:rPr>
                <w:rFonts w:ascii="Times New Roman" w:hAnsi="Times New Roman"/>
                <w:color w:val="000000" w:themeColor="text1"/>
                <w:sz w:val="24"/>
                <w:szCs w:val="24"/>
              </w:rPr>
            </w:pPr>
            <w:bookmarkStart w:id="25" w:name="_Ref366075337"/>
            <w:r w:rsidRPr="00962AC8">
              <w:rPr>
                <w:rFonts w:ascii="Times New Roman" w:hAnsi="Times New Roman"/>
                <w:color w:val="FFFFFF" w:themeColor="background1"/>
                <w:sz w:val="24"/>
                <w:szCs w:val="24"/>
                <w:lang w:val="en-US"/>
              </w:rPr>
              <w:t>Ecuació</w:t>
            </w:r>
            <w:r w:rsidRPr="00962AC8">
              <w:rPr>
                <w:rFonts w:ascii="Times New Roman" w:hAnsi="Times New Roman"/>
                <w:color w:val="FFFFFF" w:themeColor="background1"/>
                <w:sz w:val="24"/>
                <w:szCs w:val="24"/>
              </w:rPr>
              <w:t>n</w:t>
            </w:r>
            <w:r w:rsidRPr="00962AC8">
              <w:rPr>
                <w:rFonts w:ascii="Times New Roman" w:hAnsi="Times New Roman"/>
                <w:color w:val="000000" w:themeColor="text1"/>
                <w:sz w:val="24"/>
                <w:szCs w:val="24"/>
              </w:rPr>
              <w:t xml:space="preserve"> </w:t>
            </w:r>
            <w:r w:rsidR="00962AC8">
              <w:rPr>
                <w:rFonts w:ascii="Times New Roman" w:hAnsi="Times New Roman"/>
                <w:color w:val="000000" w:themeColor="text1"/>
                <w:sz w:val="24"/>
                <w:szCs w:val="24"/>
              </w:rPr>
              <w:t>(</w:t>
            </w:r>
            <w:r w:rsidR="00476DFC">
              <w:rPr>
                <w:rFonts w:ascii="Times New Roman" w:hAnsi="Times New Roman"/>
                <w:color w:val="000000" w:themeColor="text1"/>
                <w:sz w:val="24"/>
                <w:szCs w:val="24"/>
              </w:rPr>
              <w:fldChar w:fldCharType="begin"/>
            </w:r>
            <w:r w:rsidR="00895B32">
              <w:rPr>
                <w:rFonts w:ascii="Times New Roman" w:hAnsi="Times New Roman"/>
                <w:color w:val="000000" w:themeColor="text1"/>
                <w:sz w:val="24"/>
                <w:szCs w:val="24"/>
              </w:rPr>
              <w:instrText xml:space="preserve"> SEQ Ecuación \* ARABIC </w:instrText>
            </w:r>
            <w:r w:rsidR="00476DFC">
              <w:rPr>
                <w:rFonts w:ascii="Times New Roman" w:hAnsi="Times New Roman"/>
                <w:color w:val="000000" w:themeColor="text1"/>
                <w:sz w:val="24"/>
                <w:szCs w:val="24"/>
              </w:rPr>
              <w:fldChar w:fldCharType="separate"/>
            </w:r>
            <w:r w:rsidR="00C51D59">
              <w:rPr>
                <w:rFonts w:ascii="Times New Roman" w:hAnsi="Times New Roman"/>
                <w:noProof/>
                <w:color w:val="000000" w:themeColor="text1"/>
                <w:sz w:val="24"/>
                <w:szCs w:val="24"/>
              </w:rPr>
              <w:t>12</w:t>
            </w:r>
            <w:r w:rsidR="00476DFC">
              <w:rPr>
                <w:rFonts w:ascii="Times New Roman" w:hAnsi="Times New Roman"/>
                <w:color w:val="000000" w:themeColor="text1"/>
                <w:sz w:val="24"/>
                <w:szCs w:val="24"/>
              </w:rPr>
              <w:fldChar w:fldCharType="end"/>
            </w:r>
            <w:bookmarkEnd w:id="25"/>
            <w:r w:rsidR="00962AC8">
              <w:rPr>
                <w:rFonts w:ascii="Times New Roman" w:hAnsi="Times New Roman"/>
                <w:color w:val="000000" w:themeColor="text1"/>
                <w:sz w:val="24"/>
                <w:szCs w:val="24"/>
              </w:rPr>
              <w:t>)</w:t>
            </w:r>
          </w:p>
          <w:p w:rsidR="005721B2" w:rsidRPr="00402FBD" w:rsidRDefault="005721B2" w:rsidP="00506F63">
            <w:pPr>
              <w:spacing w:line="480" w:lineRule="auto"/>
              <w:jc w:val="right"/>
              <w:rPr>
                <w:rFonts w:eastAsiaTheme="minorEastAsia"/>
                <w:b/>
                <w:color w:val="000000" w:themeColor="text1"/>
                <w:lang w:eastAsia="es-CO"/>
              </w:rPr>
            </w:pPr>
          </w:p>
        </w:tc>
      </w:tr>
    </w:tbl>
    <w:p w:rsidR="00B915B1" w:rsidRDefault="004F0305" w:rsidP="00506F63">
      <w:pPr>
        <w:spacing w:line="480" w:lineRule="auto"/>
      </w:pPr>
      <w:r>
        <w:t xml:space="preserve">Considering that </w:t>
      </w:r>
      <w:r w:rsidRPr="007416B6">
        <w:rPr>
          <w:rFonts w:ascii="Arial" w:hAnsi="Arial" w:cs="Arial"/>
          <w:i/>
        </w:rPr>
        <w:t>Δ</w:t>
      </w:r>
      <w:r w:rsidRPr="007416B6">
        <w:rPr>
          <w:i/>
        </w:rPr>
        <w:t>K</w:t>
      </w:r>
      <w:r w:rsidRPr="007416B6">
        <w:rPr>
          <w:i/>
          <w:vertAlign w:val="subscript"/>
        </w:rPr>
        <w:t>eff</w:t>
      </w:r>
      <w:r w:rsidR="00C62764">
        <w:t xml:space="preserve"> is not appropriate</w:t>
      </w:r>
      <w:r>
        <w:t xml:space="preserve"> to characterize the FCGR in this kind of material</w:t>
      </w:r>
      <w:r w:rsidR="00F96530">
        <w:t>,</w:t>
      </w:r>
      <w:r>
        <w:t xml:space="preserve"> as </w:t>
      </w:r>
      <w:r w:rsidR="00215945">
        <w:t>previously shown</w:t>
      </w:r>
      <w:r>
        <w:t>, and a</w:t>
      </w:r>
      <w:r w:rsidR="00B915B1">
        <w:t>fter</w:t>
      </w:r>
      <w:r w:rsidR="00765B2D">
        <w:t xml:space="preserve"> add</w:t>
      </w:r>
      <w:r w:rsidR="00A347DA">
        <w:t>ing</w:t>
      </w:r>
      <w:r w:rsidR="00765B2D">
        <w:t xml:space="preserve"> the contribution of</w:t>
      </w:r>
      <w:r w:rsidR="00B915B1">
        <w:t xml:space="preserve"> the martensitic transformation</w:t>
      </w:r>
      <w:r w:rsidR="00765B2D">
        <w:t xml:space="preserve"> as </w:t>
      </w:r>
      <w:r w:rsidR="00215945">
        <w:t xml:space="preserve">a </w:t>
      </w:r>
      <w:r w:rsidR="00765B2D">
        <w:t>driving force</w:t>
      </w:r>
      <w:r w:rsidR="00A347DA">
        <w:t xml:space="preserve">, we </w:t>
      </w:r>
      <w:r w:rsidR="00215945">
        <w:t>obtain</w:t>
      </w:r>
      <w:r w:rsidR="00B915B1">
        <w:t>:</w:t>
      </w:r>
    </w:p>
    <w:p w:rsidR="00B915B1" w:rsidRDefault="00B915B1" w:rsidP="00506F63">
      <w:pPr>
        <w:spacing w:line="480" w:lineRule="auto"/>
      </w:pPr>
    </w:p>
    <w:tbl>
      <w:tblPr>
        <w:tblStyle w:val="Taulaambquadrcula"/>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23"/>
        <w:gridCol w:w="815"/>
      </w:tblGrid>
      <w:tr w:rsidR="00B915B1" w:rsidRPr="00402FBD" w:rsidTr="003C67FB">
        <w:tc>
          <w:tcPr>
            <w:tcW w:w="8223" w:type="dxa"/>
          </w:tcPr>
          <w:p w:rsidR="00B915B1" w:rsidRPr="00402FBD" w:rsidRDefault="00C51D59" w:rsidP="00506F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Cambria Math" w:eastAsia="Times New Roman" w:hAnsi="Cambria Math"/>
                <w:b/>
                <w:i/>
                <w:lang w:eastAsia="es-CO"/>
              </w:rPr>
            </w:pPr>
            <m:oMathPara>
              <m:oMathParaPr>
                <m:jc m:val="center"/>
              </m:oMathParaPr>
              <m:oMath>
                <m:sSub>
                  <m:sSubPr>
                    <m:ctrlPr>
                      <w:rPr>
                        <w:rFonts w:ascii="Cambria Math" w:eastAsia="Times New Roman" w:hAnsi="Cambria Math"/>
                        <w:b/>
                        <w:i/>
                        <w:lang w:eastAsia="es-CO"/>
                      </w:rPr>
                    </m:ctrlPr>
                  </m:sSubPr>
                  <m:e>
                    <m:r>
                      <m:rPr>
                        <m:sty m:val="bi"/>
                      </m:rPr>
                      <w:rPr>
                        <w:rFonts w:ascii="Cambria Math" w:eastAsia="Times New Roman" w:hAnsi="Cambria Math"/>
                        <w:lang w:eastAsia="es-CO"/>
                      </w:rPr>
                      <m:t>K</m:t>
                    </m:r>
                  </m:e>
                  <m:sub>
                    <m:func>
                      <m:funcPr>
                        <m:ctrlPr>
                          <w:rPr>
                            <w:rFonts w:ascii="Cambria Math" w:eastAsia="Times New Roman" w:hAnsi="Cambria Math"/>
                            <w:b/>
                            <w:i/>
                            <w:lang w:eastAsia="es-CO"/>
                          </w:rPr>
                        </m:ctrlPr>
                      </m:funcPr>
                      <m:fName>
                        <m:r>
                          <m:rPr>
                            <m:sty m:val="b"/>
                          </m:rPr>
                          <w:rPr>
                            <w:rFonts w:ascii="Cambria Math" w:eastAsia="Times New Roman" w:hAnsi="Cambria Math"/>
                            <w:lang w:eastAsia="es-CO"/>
                          </w:rPr>
                          <m:t>min</m:t>
                        </m:r>
                      </m:fName>
                      <m:e/>
                    </m:func>
                    <m:r>
                      <m:rPr>
                        <m:sty m:val="bi"/>
                      </m:rPr>
                      <w:rPr>
                        <w:rFonts w:ascii="Cambria Math" w:eastAsia="Times New Roman" w:hAnsi="Cambria Math"/>
                        <w:lang w:eastAsia="es-CO"/>
                      </w:rPr>
                      <m:t>tran</m:t>
                    </m:r>
                  </m:sub>
                </m:sSub>
                <m:r>
                  <w:rPr>
                    <w:rFonts w:ascii="Cambria Math" w:eastAsia="Times New Roman" w:hAnsi="Cambria Math"/>
                    <w:lang w:eastAsia="es-CO"/>
                  </w:rPr>
                  <m:t>=</m:t>
                </m:r>
                <m:sSub>
                  <m:sSubPr>
                    <m:ctrlPr>
                      <w:rPr>
                        <w:rFonts w:ascii="Cambria Math" w:eastAsia="Times New Roman" w:hAnsi="Cambria Math"/>
                        <w:b/>
                        <w:i/>
                        <w:lang w:eastAsia="es-CO"/>
                      </w:rPr>
                    </m:ctrlPr>
                  </m:sSubPr>
                  <m:e>
                    <m:r>
                      <m:rPr>
                        <m:sty m:val="bi"/>
                      </m:rPr>
                      <w:rPr>
                        <w:rFonts w:ascii="Cambria Math" w:eastAsia="Times New Roman" w:hAnsi="Cambria Math"/>
                        <w:lang w:eastAsia="es-CO"/>
                      </w:rPr>
                      <m:t>K</m:t>
                    </m:r>
                  </m:e>
                  <m:sub>
                    <m:r>
                      <m:rPr>
                        <m:sty m:val="bi"/>
                      </m:rPr>
                      <w:rPr>
                        <w:rFonts w:ascii="Cambria Math" w:eastAsia="Times New Roman" w:hAnsi="Cambria Math"/>
                        <w:lang w:eastAsia="es-CO"/>
                      </w:rPr>
                      <m:t>min</m:t>
                    </m:r>
                  </m:sub>
                </m:sSub>
                <m:r>
                  <w:rPr>
                    <w:rFonts w:ascii="Cambria Math" w:eastAsia="Times New Roman" w:hAnsi="Cambria Math"/>
                    <w:lang w:eastAsia="es-CO"/>
                  </w:rPr>
                  <m:t>-</m:t>
                </m:r>
                <m:sSub>
                  <m:sSubPr>
                    <m:ctrlPr>
                      <w:rPr>
                        <w:rFonts w:ascii="Cambria Math" w:eastAsia="Times New Roman" w:hAnsi="Cambria Math"/>
                        <w:b/>
                        <w:i/>
                        <w:lang w:eastAsia="es-CO"/>
                      </w:rPr>
                    </m:ctrlPr>
                  </m:sSubPr>
                  <m:e>
                    <m:r>
                      <m:rPr>
                        <m:sty m:val="bi"/>
                      </m:rPr>
                      <w:rPr>
                        <w:rFonts w:ascii="Cambria Math" w:eastAsia="Times New Roman" w:hAnsi="Cambria Math"/>
                        <w:lang w:eastAsia="es-CO"/>
                      </w:rPr>
                      <m:t>K</m:t>
                    </m:r>
                  </m:e>
                  <m:sub>
                    <m:r>
                      <m:rPr>
                        <m:sty m:val="bi"/>
                      </m:rPr>
                      <w:rPr>
                        <w:rFonts w:ascii="Cambria Math" w:eastAsia="Times New Roman" w:hAnsi="Cambria Math"/>
                        <w:lang w:eastAsia="es-CO"/>
                      </w:rPr>
                      <m:t>tran</m:t>
                    </m:r>
                  </m:sub>
                </m:sSub>
              </m:oMath>
            </m:oMathPara>
          </w:p>
          <w:p w:rsidR="00B915B1" w:rsidRPr="00402FBD" w:rsidRDefault="00C51D59" w:rsidP="00506F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Cambria Math" w:eastAsia="Times New Roman" w:hAnsi="Cambria Math"/>
                <w:b/>
                <w:i/>
                <w:lang w:eastAsia="es-CO"/>
              </w:rPr>
            </w:pPr>
            <m:oMathPara>
              <m:oMathParaPr>
                <m:jc m:val="center"/>
              </m:oMathParaPr>
              <m:oMath>
                <m:sSub>
                  <m:sSubPr>
                    <m:ctrlPr>
                      <w:rPr>
                        <w:rFonts w:ascii="Cambria Math" w:eastAsia="Times New Roman" w:hAnsi="Cambria Math"/>
                        <w:b/>
                        <w:i/>
                        <w:lang w:eastAsia="es-CO"/>
                      </w:rPr>
                    </m:ctrlPr>
                  </m:sSubPr>
                  <m:e>
                    <m:r>
                      <m:rPr>
                        <m:sty m:val="bi"/>
                      </m:rPr>
                      <w:rPr>
                        <w:rFonts w:ascii="Cambria Math" w:eastAsia="Times New Roman" w:hAnsi="Cambria Math"/>
                        <w:lang w:eastAsia="es-CO"/>
                      </w:rPr>
                      <m:t>K</m:t>
                    </m:r>
                  </m:e>
                  <m:sub>
                    <m:func>
                      <m:funcPr>
                        <m:ctrlPr>
                          <w:rPr>
                            <w:rFonts w:ascii="Cambria Math" w:eastAsia="Times New Roman" w:hAnsi="Cambria Math"/>
                            <w:b/>
                            <w:i/>
                            <w:lang w:eastAsia="es-CO"/>
                          </w:rPr>
                        </m:ctrlPr>
                      </m:funcPr>
                      <m:fName>
                        <m:r>
                          <m:rPr>
                            <m:sty m:val="b"/>
                          </m:rPr>
                          <w:rPr>
                            <w:rFonts w:ascii="Cambria Math" w:eastAsia="Times New Roman" w:hAnsi="Cambria Math"/>
                            <w:lang w:eastAsia="es-CO"/>
                          </w:rPr>
                          <m:t>max</m:t>
                        </m:r>
                      </m:fName>
                      <m:e/>
                    </m:func>
                    <m:r>
                      <m:rPr>
                        <m:sty m:val="bi"/>
                      </m:rPr>
                      <w:rPr>
                        <w:rFonts w:ascii="Cambria Math" w:eastAsia="Times New Roman" w:hAnsi="Cambria Math"/>
                        <w:lang w:eastAsia="es-CO"/>
                      </w:rPr>
                      <m:t>tran</m:t>
                    </m:r>
                  </m:sub>
                </m:sSub>
                <m:r>
                  <w:rPr>
                    <w:rFonts w:ascii="Cambria Math" w:eastAsia="Times New Roman" w:hAnsi="Cambria Math"/>
                    <w:lang w:eastAsia="es-CO"/>
                  </w:rPr>
                  <m:t>=</m:t>
                </m:r>
                <m:sSub>
                  <m:sSubPr>
                    <m:ctrlPr>
                      <w:rPr>
                        <w:rFonts w:ascii="Cambria Math" w:eastAsia="Times New Roman" w:hAnsi="Cambria Math"/>
                        <w:b/>
                        <w:i/>
                        <w:lang w:eastAsia="es-CO"/>
                      </w:rPr>
                    </m:ctrlPr>
                  </m:sSubPr>
                  <m:e>
                    <m:r>
                      <m:rPr>
                        <m:sty m:val="bi"/>
                      </m:rPr>
                      <w:rPr>
                        <w:rFonts w:ascii="Cambria Math" w:eastAsia="Times New Roman" w:hAnsi="Cambria Math"/>
                        <w:lang w:eastAsia="es-CO"/>
                      </w:rPr>
                      <m:t>K</m:t>
                    </m:r>
                  </m:e>
                  <m:sub>
                    <m:r>
                      <m:rPr>
                        <m:sty m:val="bi"/>
                      </m:rPr>
                      <w:rPr>
                        <w:rFonts w:ascii="Cambria Math" w:eastAsia="Times New Roman" w:hAnsi="Cambria Math"/>
                        <w:lang w:eastAsia="es-CO"/>
                      </w:rPr>
                      <m:t>max</m:t>
                    </m:r>
                  </m:sub>
                </m:sSub>
                <m:r>
                  <w:rPr>
                    <w:rFonts w:ascii="Cambria Math" w:eastAsia="Times New Roman" w:hAnsi="Cambria Math"/>
                    <w:lang w:eastAsia="es-CO"/>
                  </w:rPr>
                  <m:t>-</m:t>
                </m:r>
                <m:sSub>
                  <m:sSubPr>
                    <m:ctrlPr>
                      <w:rPr>
                        <w:rFonts w:ascii="Cambria Math" w:eastAsia="Times New Roman" w:hAnsi="Cambria Math"/>
                        <w:b/>
                        <w:i/>
                        <w:lang w:eastAsia="es-CO"/>
                      </w:rPr>
                    </m:ctrlPr>
                  </m:sSubPr>
                  <m:e>
                    <m:r>
                      <m:rPr>
                        <m:sty m:val="bi"/>
                      </m:rPr>
                      <w:rPr>
                        <w:rFonts w:ascii="Cambria Math" w:eastAsia="Times New Roman" w:hAnsi="Cambria Math"/>
                        <w:lang w:eastAsia="es-CO"/>
                      </w:rPr>
                      <m:t>K</m:t>
                    </m:r>
                  </m:e>
                  <m:sub>
                    <m:r>
                      <m:rPr>
                        <m:sty m:val="bi"/>
                      </m:rPr>
                      <w:rPr>
                        <w:rFonts w:ascii="Cambria Math" w:eastAsia="Times New Roman" w:hAnsi="Cambria Math"/>
                        <w:lang w:eastAsia="es-CO"/>
                      </w:rPr>
                      <m:t>tran</m:t>
                    </m:r>
                  </m:sub>
                </m:sSub>
              </m:oMath>
            </m:oMathPara>
          </w:p>
          <w:p w:rsidR="00B915B1" w:rsidRPr="00402FBD" w:rsidRDefault="00B915B1" w:rsidP="00506F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Cambria Math" w:eastAsia="Times New Roman" w:hAnsi="Cambria Math"/>
                <w:b/>
                <w:i/>
                <w:lang w:eastAsia="es-CO"/>
              </w:rPr>
            </w:pPr>
            <m:oMathPara>
              <m:oMathParaPr>
                <m:jc m:val="center"/>
              </m:oMathParaPr>
              <m:oMath>
                <m:r>
                  <w:rPr>
                    <w:rFonts w:ascii="Cambria Math" w:eastAsia="Times New Roman" w:hAnsi="Cambria Math"/>
                    <w:lang w:eastAsia="es-CO"/>
                  </w:rPr>
                  <m:t>∆</m:t>
                </m:r>
                <m:sSub>
                  <m:sSubPr>
                    <m:ctrlPr>
                      <w:rPr>
                        <w:rFonts w:ascii="Cambria Math" w:eastAsia="Times New Roman" w:hAnsi="Cambria Math"/>
                        <w:b/>
                        <w:i/>
                        <w:lang w:eastAsia="es-CO"/>
                      </w:rPr>
                    </m:ctrlPr>
                  </m:sSubPr>
                  <m:e>
                    <m:r>
                      <m:rPr>
                        <m:sty m:val="bi"/>
                      </m:rPr>
                      <w:rPr>
                        <w:rFonts w:ascii="Cambria Math" w:eastAsia="Times New Roman" w:hAnsi="Cambria Math"/>
                        <w:lang w:eastAsia="es-CO"/>
                      </w:rPr>
                      <m:t>K</m:t>
                    </m:r>
                  </m:e>
                  <m:sub>
                    <m:r>
                      <m:rPr>
                        <m:sty m:val="bi"/>
                      </m:rPr>
                      <w:rPr>
                        <w:rFonts w:ascii="Cambria Math" w:eastAsia="Times New Roman" w:hAnsi="Cambria Math"/>
                        <w:lang w:eastAsia="es-CO"/>
                      </w:rPr>
                      <m:t>tran</m:t>
                    </m:r>
                  </m:sub>
                </m:sSub>
                <m:r>
                  <w:rPr>
                    <w:rFonts w:ascii="Cambria Math" w:eastAsia="Times New Roman" w:hAnsi="Cambria Math"/>
                    <w:lang w:eastAsia="es-CO"/>
                  </w:rPr>
                  <m:t>=</m:t>
                </m:r>
                <m:sSub>
                  <m:sSubPr>
                    <m:ctrlPr>
                      <w:rPr>
                        <w:rFonts w:ascii="Cambria Math" w:eastAsia="Times New Roman" w:hAnsi="Cambria Math"/>
                        <w:b/>
                        <w:i/>
                        <w:lang w:eastAsia="es-CO"/>
                      </w:rPr>
                    </m:ctrlPr>
                  </m:sSubPr>
                  <m:e>
                    <m:r>
                      <m:rPr>
                        <m:sty m:val="bi"/>
                      </m:rPr>
                      <w:rPr>
                        <w:rFonts w:ascii="Cambria Math" w:eastAsia="Times New Roman" w:hAnsi="Cambria Math"/>
                        <w:lang w:eastAsia="es-CO"/>
                      </w:rPr>
                      <m:t>K</m:t>
                    </m:r>
                  </m:e>
                  <m:sub>
                    <m:func>
                      <m:funcPr>
                        <m:ctrlPr>
                          <w:rPr>
                            <w:rFonts w:ascii="Cambria Math" w:eastAsia="Times New Roman" w:hAnsi="Cambria Math"/>
                            <w:b/>
                            <w:i/>
                            <w:lang w:eastAsia="es-CO"/>
                          </w:rPr>
                        </m:ctrlPr>
                      </m:funcPr>
                      <m:fName>
                        <m:r>
                          <m:rPr>
                            <m:sty m:val="b"/>
                          </m:rPr>
                          <w:rPr>
                            <w:rFonts w:ascii="Cambria Math" w:eastAsia="Times New Roman" w:hAnsi="Cambria Math"/>
                            <w:lang w:eastAsia="es-CO"/>
                          </w:rPr>
                          <m:t>max</m:t>
                        </m:r>
                      </m:fName>
                      <m:e/>
                    </m:func>
                    <m:r>
                      <m:rPr>
                        <m:sty m:val="bi"/>
                      </m:rPr>
                      <w:rPr>
                        <w:rFonts w:ascii="Cambria Math" w:eastAsia="Times New Roman" w:hAnsi="Cambria Math"/>
                        <w:lang w:eastAsia="es-CO"/>
                      </w:rPr>
                      <m:t>tran</m:t>
                    </m:r>
                  </m:sub>
                </m:sSub>
                <m:r>
                  <w:rPr>
                    <w:rFonts w:ascii="Cambria Math" w:eastAsia="Times New Roman" w:hAnsi="Cambria Math"/>
                    <w:lang w:eastAsia="es-CO"/>
                  </w:rPr>
                  <m:t>-</m:t>
                </m:r>
                <m:sSub>
                  <m:sSubPr>
                    <m:ctrlPr>
                      <w:rPr>
                        <w:rFonts w:ascii="Cambria Math" w:eastAsia="Times New Roman" w:hAnsi="Cambria Math"/>
                        <w:b/>
                        <w:i/>
                        <w:lang w:eastAsia="es-CO"/>
                      </w:rPr>
                    </m:ctrlPr>
                  </m:sSubPr>
                  <m:e>
                    <m:r>
                      <m:rPr>
                        <m:sty m:val="bi"/>
                      </m:rPr>
                      <w:rPr>
                        <w:rFonts w:ascii="Cambria Math" w:eastAsia="Times New Roman" w:hAnsi="Cambria Math"/>
                        <w:lang w:eastAsia="es-CO"/>
                      </w:rPr>
                      <m:t>K</m:t>
                    </m:r>
                  </m:e>
                  <m:sub>
                    <m:func>
                      <m:funcPr>
                        <m:ctrlPr>
                          <w:rPr>
                            <w:rFonts w:ascii="Cambria Math" w:eastAsia="Times New Roman" w:hAnsi="Cambria Math"/>
                            <w:b/>
                            <w:i/>
                            <w:lang w:eastAsia="es-CO"/>
                          </w:rPr>
                        </m:ctrlPr>
                      </m:funcPr>
                      <m:fName>
                        <m:r>
                          <m:rPr>
                            <m:sty m:val="b"/>
                          </m:rPr>
                          <w:rPr>
                            <w:rFonts w:ascii="Cambria Math" w:eastAsia="Times New Roman" w:hAnsi="Cambria Math"/>
                            <w:lang w:eastAsia="es-CO"/>
                          </w:rPr>
                          <m:t>min</m:t>
                        </m:r>
                      </m:fName>
                      <m:e/>
                    </m:func>
                    <m:r>
                      <m:rPr>
                        <m:sty m:val="bi"/>
                      </m:rPr>
                      <w:rPr>
                        <w:rFonts w:ascii="Cambria Math" w:eastAsia="Times New Roman" w:hAnsi="Cambria Math"/>
                        <w:lang w:eastAsia="es-CO"/>
                      </w:rPr>
                      <m:t>tran</m:t>
                    </m:r>
                  </m:sub>
                </m:sSub>
                <m:r>
                  <w:rPr>
                    <w:rFonts w:ascii="Cambria Math" w:eastAsia="Times New Roman" w:hAnsi="Cambria Math"/>
                    <w:lang w:eastAsia="es-CO"/>
                  </w:rPr>
                  <m:t>=</m:t>
                </m:r>
                <m:sSub>
                  <m:sSubPr>
                    <m:ctrlPr>
                      <w:rPr>
                        <w:rFonts w:ascii="Cambria Math" w:eastAsia="Times New Roman" w:hAnsi="Cambria Math"/>
                        <w:b/>
                        <w:i/>
                        <w:lang w:eastAsia="es-CO"/>
                      </w:rPr>
                    </m:ctrlPr>
                  </m:sSubPr>
                  <m:e>
                    <m:r>
                      <w:rPr>
                        <w:rFonts w:ascii="Cambria Math" w:eastAsia="Times New Roman" w:hAnsi="Cambria Math"/>
                        <w:lang w:eastAsia="es-CO"/>
                      </w:rPr>
                      <m:t>(</m:t>
                    </m:r>
                    <m:r>
                      <m:rPr>
                        <m:sty m:val="bi"/>
                      </m:rPr>
                      <w:rPr>
                        <w:rFonts w:ascii="Cambria Math" w:eastAsia="Times New Roman" w:hAnsi="Cambria Math"/>
                        <w:lang w:eastAsia="es-CO"/>
                      </w:rPr>
                      <m:t>K</m:t>
                    </m:r>
                  </m:e>
                  <m:sub>
                    <m:r>
                      <m:rPr>
                        <m:sty m:val="bi"/>
                      </m:rPr>
                      <w:rPr>
                        <w:rFonts w:ascii="Cambria Math" w:eastAsia="Times New Roman" w:hAnsi="Cambria Math"/>
                        <w:lang w:eastAsia="es-CO"/>
                      </w:rPr>
                      <m:t>max</m:t>
                    </m:r>
                  </m:sub>
                </m:sSub>
                <m:r>
                  <w:rPr>
                    <w:rFonts w:ascii="Cambria Math" w:eastAsia="Times New Roman" w:hAnsi="Cambria Math"/>
                    <w:lang w:eastAsia="es-CO"/>
                  </w:rPr>
                  <m:t>-</m:t>
                </m:r>
                <m:sSub>
                  <m:sSubPr>
                    <m:ctrlPr>
                      <w:rPr>
                        <w:rFonts w:ascii="Cambria Math" w:eastAsia="Times New Roman" w:hAnsi="Cambria Math"/>
                        <w:b/>
                        <w:i/>
                        <w:lang w:eastAsia="es-CO"/>
                      </w:rPr>
                    </m:ctrlPr>
                  </m:sSubPr>
                  <m:e>
                    <m:r>
                      <m:rPr>
                        <m:sty m:val="bi"/>
                      </m:rPr>
                      <w:rPr>
                        <w:rFonts w:ascii="Cambria Math" w:eastAsia="Times New Roman" w:hAnsi="Cambria Math"/>
                        <w:lang w:eastAsia="es-CO"/>
                      </w:rPr>
                      <m:t>K</m:t>
                    </m:r>
                  </m:e>
                  <m:sub>
                    <m:r>
                      <m:rPr>
                        <m:sty m:val="bi"/>
                      </m:rPr>
                      <w:rPr>
                        <w:rFonts w:ascii="Cambria Math" w:eastAsia="Times New Roman" w:hAnsi="Cambria Math"/>
                        <w:lang w:eastAsia="es-CO"/>
                      </w:rPr>
                      <m:t>tran</m:t>
                    </m:r>
                  </m:sub>
                </m:sSub>
                <m:r>
                  <w:rPr>
                    <w:rFonts w:ascii="Cambria Math" w:eastAsia="Times New Roman" w:hAnsi="Cambria Math"/>
                    <w:lang w:eastAsia="es-CO"/>
                  </w:rPr>
                  <m:t>)-</m:t>
                </m:r>
                <m:sSub>
                  <m:sSubPr>
                    <m:ctrlPr>
                      <w:rPr>
                        <w:rFonts w:ascii="Cambria Math" w:eastAsia="Times New Roman" w:hAnsi="Cambria Math"/>
                        <w:b/>
                        <w:i/>
                        <w:lang w:eastAsia="es-CO"/>
                      </w:rPr>
                    </m:ctrlPr>
                  </m:sSubPr>
                  <m:e>
                    <m:r>
                      <w:rPr>
                        <w:rFonts w:ascii="Cambria Math" w:eastAsia="Times New Roman" w:hAnsi="Cambria Math"/>
                        <w:lang w:eastAsia="es-CO"/>
                      </w:rPr>
                      <m:t>(</m:t>
                    </m:r>
                    <m:r>
                      <m:rPr>
                        <m:sty m:val="bi"/>
                      </m:rPr>
                      <w:rPr>
                        <w:rFonts w:ascii="Cambria Math" w:eastAsia="Times New Roman" w:hAnsi="Cambria Math"/>
                        <w:lang w:eastAsia="es-CO"/>
                      </w:rPr>
                      <m:t>K</m:t>
                    </m:r>
                  </m:e>
                  <m:sub>
                    <m:r>
                      <m:rPr>
                        <m:sty m:val="bi"/>
                      </m:rPr>
                      <w:rPr>
                        <w:rFonts w:ascii="Cambria Math" w:eastAsia="Times New Roman" w:hAnsi="Cambria Math"/>
                        <w:lang w:eastAsia="es-CO"/>
                      </w:rPr>
                      <m:t>min</m:t>
                    </m:r>
                  </m:sub>
                </m:sSub>
                <m:r>
                  <w:rPr>
                    <w:rFonts w:ascii="Cambria Math" w:eastAsia="Times New Roman" w:hAnsi="Cambria Math"/>
                    <w:lang w:eastAsia="es-CO"/>
                  </w:rPr>
                  <m:t>-</m:t>
                </m:r>
                <m:sSub>
                  <m:sSubPr>
                    <m:ctrlPr>
                      <w:rPr>
                        <w:rFonts w:ascii="Cambria Math" w:eastAsia="Times New Roman" w:hAnsi="Cambria Math"/>
                        <w:b/>
                        <w:i/>
                        <w:lang w:eastAsia="es-CO"/>
                      </w:rPr>
                    </m:ctrlPr>
                  </m:sSubPr>
                  <m:e>
                    <m:r>
                      <m:rPr>
                        <m:sty m:val="bi"/>
                      </m:rPr>
                      <w:rPr>
                        <w:rFonts w:ascii="Cambria Math" w:eastAsia="Times New Roman" w:hAnsi="Cambria Math"/>
                        <w:lang w:eastAsia="es-CO"/>
                      </w:rPr>
                      <m:t>K</m:t>
                    </m:r>
                  </m:e>
                  <m:sub>
                    <m:r>
                      <m:rPr>
                        <m:sty m:val="bi"/>
                      </m:rPr>
                      <w:rPr>
                        <w:rFonts w:ascii="Cambria Math" w:eastAsia="Times New Roman" w:hAnsi="Cambria Math"/>
                        <w:lang w:eastAsia="es-CO"/>
                      </w:rPr>
                      <m:t>tran</m:t>
                    </m:r>
                    <m:r>
                      <w:rPr>
                        <w:rFonts w:ascii="Cambria Math" w:eastAsia="Times New Roman" w:hAnsi="Cambria Math"/>
                        <w:lang w:eastAsia="es-CO"/>
                      </w:rPr>
                      <m:t>)</m:t>
                    </m:r>
                  </m:sub>
                </m:sSub>
                <m:r>
                  <w:rPr>
                    <w:rFonts w:ascii="Cambria Math" w:eastAsia="Times New Roman" w:hAnsi="Cambria Math"/>
                    <w:lang w:eastAsia="es-CO"/>
                  </w:rPr>
                  <m:t>=∆</m:t>
                </m:r>
                <m:r>
                  <m:rPr>
                    <m:sty m:val="bi"/>
                  </m:rPr>
                  <w:rPr>
                    <w:rFonts w:ascii="Cambria Math" w:eastAsia="Times New Roman" w:hAnsi="Cambria Math"/>
                    <w:lang w:eastAsia="es-CO"/>
                  </w:rPr>
                  <m:t>K</m:t>
                </m:r>
              </m:oMath>
            </m:oMathPara>
          </w:p>
          <w:p w:rsidR="00B915B1" w:rsidRPr="00402FBD" w:rsidRDefault="00B915B1" w:rsidP="00506F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Cambria Math" w:eastAsia="Times New Roman" w:hAnsi="Cambria Math"/>
                <w:b/>
                <w:i/>
                <w:lang w:eastAsia="es-CO"/>
              </w:rPr>
            </w:pPr>
          </w:p>
        </w:tc>
        <w:tc>
          <w:tcPr>
            <w:tcW w:w="815" w:type="dxa"/>
            <w:vAlign w:val="center"/>
          </w:tcPr>
          <w:p w:rsidR="00B915B1" w:rsidRPr="00402FBD" w:rsidRDefault="00B915B1" w:rsidP="00506F63">
            <w:pPr>
              <w:pStyle w:val="Llegenda"/>
              <w:keepNext/>
              <w:spacing w:line="480" w:lineRule="auto"/>
              <w:jc w:val="right"/>
              <w:rPr>
                <w:color w:val="000000" w:themeColor="text1"/>
                <w:sz w:val="22"/>
                <w:szCs w:val="22"/>
              </w:rPr>
            </w:pPr>
            <w:bookmarkStart w:id="26" w:name="_Ref389469629"/>
            <w:r w:rsidRPr="00402FBD">
              <w:rPr>
                <w:color w:val="FFFFFF" w:themeColor="background1"/>
                <w:sz w:val="22"/>
                <w:szCs w:val="22"/>
              </w:rPr>
              <w:t>Ecuacin</w:t>
            </w:r>
            <w:r w:rsidRPr="00402FBD">
              <w:rPr>
                <w:color w:val="000000" w:themeColor="text1"/>
                <w:sz w:val="22"/>
                <w:szCs w:val="22"/>
              </w:rPr>
              <w:t xml:space="preserve"> </w:t>
            </w:r>
            <w:r w:rsidR="00765B2D" w:rsidRPr="00765B2D">
              <w:rPr>
                <w:rFonts w:ascii="Times New Roman" w:hAnsi="Times New Roman"/>
                <w:color w:val="000000" w:themeColor="text1"/>
                <w:sz w:val="24"/>
                <w:szCs w:val="24"/>
              </w:rPr>
              <w:t>(</w:t>
            </w:r>
            <w:r w:rsidR="00476DFC">
              <w:rPr>
                <w:rFonts w:ascii="Times New Roman" w:hAnsi="Times New Roman"/>
                <w:color w:val="000000" w:themeColor="text1"/>
                <w:sz w:val="24"/>
                <w:szCs w:val="24"/>
              </w:rPr>
              <w:fldChar w:fldCharType="begin"/>
            </w:r>
            <w:r w:rsidR="00895B32">
              <w:rPr>
                <w:rFonts w:ascii="Times New Roman" w:hAnsi="Times New Roman"/>
                <w:color w:val="000000" w:themeColor="text1"/>
                <w:sz w:val="24"/>
                <w:szCs w:val="24"/>
              </w:rPr>
              <w:instrText xml:space="preserve"> SEQ Ecuación \* ARABIC </w:instrText>
            </w:r>
            <w:r w:rsidR="00476DFC">
              <w:rPr>
                <w:rFonts w:ascii="Times New Roman" w:hAnsi="Times New Roman"/>
                <w:color w:val="000000" w:themeColor="text1"/>
                <w:sz w:val="24"/>
                <w:szCs w:val="24"/>
              </w:rPr>
              <w:fldChar w:fldCharType="separate"/>
            </w:r>
            <w:r w:rsidR="00C51D59">
              <w:rPr>
                <w:rFonts w:ascii="Times New Roman" w:hAnsi="Times New Roman"/>
                <w:noProof/>
                <w:color w:val="000000" w:themeColor="text1"/>
                <w:sz w:val="24"/>
                <w:szCs w:val="24"/>
              </w:rPr>
              <w:t>13</w:t>
            </w:r>
            <w:r w:rsidR="00476DFC">
              <w:rPr>
                <w:rFonts w:ascii="Times New Roman" w:hAnsi="Times New Roman"/>
                <w:color w:val="000000" w:themeColor="text1"/>
                <w:sz w:val="24"/>
                <w:szCs w:val="24"/>
              </w:rPr>
              <w:fldChar w:fldCharType="end"/>
            </w:r>
            <w:bookmarkEnd w:id="26"/>
            <w:r w:rsidR="00765B2D" w:rsidRPr="00765B2D">
              <w:rPr>
                <w:rFonts w:ascii="Times New Roman" w:hAnsi="Times New Roman"/>
                <w:color w:val="000000" w:themeColor="text1"/>
                <w:sz w:val="24"/>
                <w:szCs w:val="24"/>
              </w:rPr>
              <w:t>)</w:t>
            </w:r>
          </w:p>
          <w:p w:rsidR="00B915B1" w:rsidRPr="00402FBD" w:rsidRDefault="00B915B1" w:rsidP="00506F63">
            <w:pPr>
              <w:spacing w:line="480" w:lineRule="auto"/>
              <w:jc w:val="right"/>
              <w:rPr>
                <w:rFonts w:eastAsiaTheme="minorEastAsia"/>
                <w:b/>
                <w:color w:val="000000" w:themeColor="text1"/>
                <w:lang w:eastAsia="es-CO"/>
              </w:rPr>
            </w:pPr>
          </w:p>
        </w:tc>
      </w:tr>
    </w:tbl>
    <w:p w:rsidR="00215945" w:rsidRPr="00C2367F" w:rsidRDefault="00425B5D" w:rsidP="00506F63">
      <w:pPr>
        <w:spacing w:line="480" w:lineRule="auto"/>
      </w:pPr>
      <w:r w:rsidRPr="00C2367F">
        <w:t>Because</w:t>
      </w:r>
      <w:r w:rsidR="003C67FB" w:rsidRPr="00C2367F">
        <w:t xml:space="preserve"> </w:t>
      </w:r>
      <w:r w:rsidR="00B766D0" w:rsidRPr="00C2367F">
        <w:rPr>
          <w:i/>
        </w:rPr>
        <w:t>K</w:t>
      </w:r>
      <w:r w:rsidR="00B766D0" w:rsidRPr="00C2367F">
        <w:rPr>
          <w:i/>
          <w:vertAlign w:val="subscript"/>
        </w:rPr>
        <w:t>tran</w:t>
      </w:r>
      <w:r w:rsidR="003C67FB" w:rsidRPr="00C2367F">
        <w:t xml:space="preserve"> </w:t>
      </w:r>
      <w:r w:rsidR="00B766D0" w:rsidRPr="00C2367F">
        <w:t>does not contribute</w:t>
      </w:r>
      <w:r w:rsidR="003C67FB" w:rsidRPr="00C2367F">
        <w:t xml:space="preserve"> </w:t>
      </w:r>
      <w:r w:rsidR="00B766D0" w:rsidRPr="00C2367F">
        <w:t>to</w:t>
      </w:r>
      <w:r w:rsidR="003C67FB" w:rsidRPr="00C2367F">
        <w:t xml:space="preserve"> </w:t>
      </w:r>
      <w:r w:rsidR="00B766D0" w:rsidRPr="00C2367F">
        <w:rPr>
          <w:i/>
        </w:rPr>
        <w:t>ΔK</w:t>
      </w:r>
      <w:r w:rsidR="00B766D0" w:rsidRPr="00C2367F">
        <w:t xml:space="preserve"> parameter, </w:t>
      </w:r>
      <w:r w:rsidR="005162F9" w:rsidRPr="00C2367F">
        <w:t>and</w:t>
      </w:r>
      <w:r w:rsidR="00221B0C" w:rsidRPr="00C2367F">
        <w:t xml:space="preserve"> based on the fact that a two-driving-force parameter is very successful in explaining the load ratio effects, the following combined parameter is proposed to do so, as well as to explain the effect of martensitic transformation in the FCGR of MASS:</w:t>
      </w:r>
    </w:p>
    <w:p w:rsidR="002C7314" w:rsidRDefault="002C7314" w:rsidP="00506F63">
      <w:pPr>
        <w:spacing w:line="480" w:lineRule="auto"/>
      </w:pPr>
    </w:p>
    <w:tbl>
      <w:tblPr>
        <w:tblStyle w:val="Taulaambq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0"/>
        <w:gridCol w:w="840"/>
      </w:tblGrid>
      <w:tr w:rsidR="002C7314" w:rsidTr="00423F2C">
        <w:trPr>
          <w:trHeight w:val="314"/>
          <w:jc w:val="center"/>
        </w:trPr>
        <w:tc>
          <w:tcPr>
            <w:tcW w:w="8153" w:type="dxa"/>
          </w:tcPr>
          <w:p w:rsidR="002C7314" w:rsidRPr="00F209A8" w:rsidRDefault="00C51D59" w:rsidP="00506F63">
            <w:pPr>
              <w:pStyle w:val="11"/>
              <w:adjustRightInd w:val="0"/>
              <w:snapToGrid w:val="0"/>
              <w:spacing w:line="480" w:lineRule="auto"/>
              <w:jc w:val="center"/>
              <w:rPr>
                <w:b w:val="0"/>
                <w:szCs w:val="24"/>
              </w:rPr>
            </w:pPr>
            <m:oMathPara>
              <m:oMath>
                <m:sSubSup>
                  <m:sSubSupPr>
                    <m:ctrlPr>
                      <w:rPr>
                        <w:rFonts w:ascii="Cambria Math" w:hAnsi="Cambria Math"/>
                        <w:i/>
                        <w:szCs w:val="24"/>
                      </w:rPr>
                    </m:ctrlPr>
                  </m:sSubSupPr>
                  <m:e>
                    <m:r>
                      <m:rPr>
                        <m:sty m:val="bi"/>
                      </m:rPr>
                      <w:rPr>
                        <w:rFonts w:ascii="Cambria Math" w:hAnsi="Cambria Math"/>
                        <w:szCs w:val="24"/>
                      </w:rPr>
                      <m:t>K</m:t>
                    </m:r>
                  </m:e>
                  <m:sub>
                    <m:r>
                      <m:rPr>
                        <m:sty m:val="bi"/>
                      </m:rPr>
                      <w:rPr>
                        <w:rFonts w:ascii="Cambria Math" w:hAnsi="Cambria Math"/>
                        <w:szCs w:val="24"/>
                      </w:rPr>
                      <m:t>m</m:t>
                    </m:r>
                  </m:sub>
                  <m:sup>
                    <m:r>
                      <m:rPr>
                        <m:sty m:val="bi"/>
                      </m:rPr>
                      <w:rPr>
                        <w:rFonts w:ascii="Cambria Math" w:hAnsi="Cambria Math"/>
                        <w:szCs w:val="24"/>
                      </w:rPr>
                      <m:t>*</m:t>
                    </m:r>
                  </m:sup>
                </m:sSubSup>
                <m:r>
                  <m:rPr>
                    <m:sty m:val="bi"/>
                  </m:rPr>
                  <w:rPr>
                    <w:rFonts w:ascii="Cambria Math"/>
                    <w:szCs w:val="24"/>
                  </w:rPr>
                  <m:t>=</m:t>
                </m:r>
                <m:sSup>
                  <m:sSupPr>
                    <m:ctrlPr>
                      <w:rPr>
                        <w:rFonts w:ascii="Cambria Math" w:hAnsi="Cambria Math"/>
                        <w:b w:val="0"/>
                        <w:i/>
                        <w:szCs w:val="24"/>
                      </w:rPr>
                    </m:ctrlPr>
                  </m:sSupPr>
                  <m:e>
                    <m:d>
                      <m:dPr>
                        <m:ctrlPr>
                          <w:rPr>
                            <w:rFonts w:ascii="Cambria Math" w:hAnsi="Cambria Math"/>
                            <w:b w:val="0"/>
                            <w:i/>
                            <w:szCs w:val="24"/>
                          </w:rPr>
                        </m:ctrlPr>
                      </m:dPr>
                      <m:e>
                        <m:sSub>
                          <m:sSubPr>
                            <m:ctrlPr>
                              <w:rPr>
                                <w:rFonts w:ascii="Cambria Math" w:hAnsi="Cambria Math"/>
                                <w:b w:val="0"/>
                                <w:i/>
                                <w:szCs w:val="24"/>
                              </w:rPr>
                            </m:ctrlPr>
                          </m:sSubPr>
                          <m:e>
                            <m:r>
                              <m:rPr>
                                <m:sty m:val="bi"/>
                              </m:rPr>
                              <w:rPr>
                                <w:rFonts w:ascii="Cambria Math" w:hAnsi="Cambria Math"/>
                                <w:szCs w:val="24"/>
                              </w:rPr>
                              <m:t>K</m:t>
                            </m:r>
                          </m:e>
                          <m:sub>
                            <m:r>
                              <m:rPr>
                                <m:sty m:val="bi"/>
                              </m:rPr>
                              <w:rPr>
                                <w:rFonts w:ascii="Cambria Math" w:hAnsi="Cambria Math"/>
                                <w:szCs w:val="24"/>
                              </w:rPr>
                              <m:t>max</m:t>
                            </m:r>
                          </m:sub>
                        </m:sSub>
                        <m:r>
                          <m:rPr>
                            <m:sty m:val="bi"/>
                          </m:rPr>
                          <w:rPr>
                            <w:rFonts w:ascii="Cambria Math" w:hAnsi="Cambria Math"/>
                            <w:szCs w:val="24"/>
                          </w:rPr>
                          <m:t>-f(x)</m:t>
                        </m:r>
                      </m:e>
                    </m:d>
                  </m:e>
                  <m:sup>
                    <m:sSub>
                      <m:sSubPr>
                        <m:ctrlPr>
                          <w:rPr>
                            <w:rFonts w:ascii="Cambria Math" w:hAnsi="Cambria Math"/>
                            <w:i/>
                            <w:szCs w:val="24"/>
                          </w:rPr>
                        </m:ctrlPr>
                      </m:sSubPr>
                      <m:e>
                        <m:r>
                          <m:rPr>
                            <m:sty m:val="bi"/>
                          </m:rPr>
                          <w:rPr>
                            <w:rFonts w:ascii="Cambria Math" w:hAnsi="Cambria Math"/>
                            <w:szCs w:val="24"/>
                          </w:rPr>
                          <m:t>α</m:t>
                        </m:r>
                      </m:e>
                      <m:sub>
                        <m:r>
                          <m:rPr>
                            <m:sty m:val="bi"/>
                          </m:rPr>
                          <w:rPr>
                            <w:rFonts w:ascii="Cambria Math" w:hAnsi="Cambria Math"/>
                            <w:szCs w:val="24"/>
                          </w:rPr>
                          <m:t>n</m:t>
                        </m:r>
                      </m:sub>
                    </m:sSub>
                  </m:sup>
                </m:sSup>
                <m:sSup>
                  <m:sSupPr>
                    <m:ctrlPr>
                      <w:rPr>
                        <w:rFonts w:ascii="Cambria Math" w:hAnsi="Cambria Math"/>
                        <w:b w:val="0"/>
                        <w:i/>
                        <w:szCs w:val="24"/>
                      </w:rPr>
                    </m:ctrlPr>
                  </m:sSupPr>
                  <m:e>
                    <m:d>
                      <m:dPr>
                        <m:ctrlPr>
                          <w:rPr>
                            <w:rFonts w:ascii="Cambria Math" w:hAnsi="Cambria Math"/>
                            <w:b w:val="0"/>
                            <w:i/>
                            <w:szCs w:val="24"/>
                          </w:rPr>
                        </m:ctrlPr>
                      </m:dPr>
                      <m:e>
                        <m:sSubSup>
                          <m:sSubSupPr>
                            <m:ctrlPr>
                              <w:rPr>
                                <w:rFonts w:ascii="Cambria Math" w:hAnsi="Cambria Math"/>
                                <w:b w:val="0"/>
                                <w:i/>
                                <w:szCs w:val="24"/>
                              </w:rPr>
                            </m:ctrlPr>
                          </m:sSubSupPr>
                          <m:e>
                            <m:r>
                              <m:rPr>
                                <m:sty m:val="bi"/>
                              </m:rPr>
                              <w:rPr>
                                <w:rFonts w:ascii="Cambria Math" w:hAnsi="Cambria Math"/>
                                <w:szCs w:val="24"/>
                              </w:rPr>
                              <m:t>∆K</m:t>
                            </m:r>
                          </m:e>
                          <m:sub/>
                          <m:sup>
                            <m:r>
                              <m:rPr>
                                <m:sty m:val="bi"/>
                              </m:rPr>
                              <w:rPr>
                                <w:rFonts w:ascii="Cambria Math" w:hAnsi="Cambria Math"/>
                                <w:szCs w:val="24"/>
                              </w:rPr>
                              <m:t>+</m:t>
                            </m:r>
                          </m:sup>
                        </m:sSubSup>
                      </m:e>
                    </m:d>
                  </m:e>
                  <m:sup>
                    <m:r>
                      <m:rPr>
                        <m:sty m:val="bi"/>
                      </m:rPr>
                      <w:rPr>
                        <w:rFonts w:ascii="Cambria Math"/>
                        <w:szCs w:val="24"/>
                      </w:rPr>
                      <m:t>1</m:t>
                    </m:r>
                    <m:r>
                      <m:rPr>
                        <m:sty m:val="bi"/>
                      </m:rPr>
                      <w:rPr>
                        <w:rFonts w:ascii="Cambria Math" w:hAnsi="Cambria Math"/>
                        <w:szCs w:val="24"/>
                      </w:rPr>
                      <m:t>-</m:t>
                    </m:r>
                    <m:sSub>
                      <m:sSubPr>
                        <m:ctrlPr>
                          <w:rPr>
                            <w:rFonts w:ascii="Cambria Math" w:hAnsi="Cambria Math"/>
                            <w:i/>
                            <w:szCs w:val="24"/>
                          </w:rPr>
                        </m:ctrlPr>
                      </m:sSubPr>
                      <m:e>
                        <m:r>
                          <m:rPr>
                            <m:sty m:val="bi"/>
                          </m:rPr>
                          <w:rPr>
                            <w:rFonts w:ascii="Cambria Math" w:hAnsi="Cambria Math"/>
                            <w:szCs w:val="24"/>
                          </w:rPr>
                          <m:t>α</m:t>
                        </m:r>
                      </m:e>
                      <m:sub>
                        <m:r>
                          <m:rPr>
                            <m:sty m:val="bi"/>
                          </m:rPr>
                          <w:rPr>
                            <w:rFonts w:ascii="Cambria Math" w:hAnsi="Cambria Math"/>
                            <w:szCs w:val="24"/>
                          </w:rPr>
                          <m:t>n</m:t>
                        </m:r>
                      </m:sub>
                    </m:sSub>
                  </m:sup>
                </m:sSup>
              </m:oMath>
            </m:oMathPara>
          </w:p>
        </w:tc>
        <w:tc>
          <w:tcPr>
            <w:tcW w:w="852" w:type="dxa"/>
          </w:tcPr>
          <w:p w:rsidR="002C7314" w:rsidRPr="00765B2D" w:rsidRDefault="002C7314" w:rsidP="00506F63">
            <w:pPr>
              <w:pStyle w:val="Llegenda"/>
              <w:keepNext/>
              <w:spacing w:line="480" w:lineRule="auto"/>
              <w:jc w:val="right"/>
              <w:rPr>
                <w:color w:val="auto"/>
                <w:sz w:val="24"/>
                <w:szCs w:val="24"/>
              </w:rPr>
            </w:pPr>
            <w:r>
              <w:rPr>
                <w:color w:val="auto"/>
                <w:sz w:val="24"/>
                <w:szCs w:val="24"/>
              </w:rPr>
              <w:t>(</w:t>
            </w:r>
            <w:r w:rsidR="00476DFC">
              <w:rPr>
                <w:color w:val="auto"/>
                <w:sz w:val="24"/>
                <w:szCs w:val="24"/>
              </w:rPr>
              <w:fldChar w:fldCharType="begin"/>
            </w:r>
            <w:r w:rsidR="00895B32">
              <w:rPr>
                <w:color w:val="auto"/>
                <w:sz w:val="24"/>
                <w:szCs w:val="24"/>
              </w:rPr>
              <w:instrText xml:space="preserve"> SEQ Ecuación \* ARABIC </w:instrText>
            </w:r>
            <w:r w:rsidR="00476DFC">
              <w:rPr>
                <w:color w:val="auto"/>
                <w:sz w:val="24"/>
                <w:szCs w:val="24"/>
              </w:rPr>
              <w:fldChar w:fldCharType="separate"/>
            </w:r>
            <w:r w:rsidR="00C51D59">
              <w:rPr>
                <w:noProof/>
                <w:color w:val="auto"/>
                <w:sz w:val="24"/>
                <w:szCs w:val="24"/>
              </w:rPr>
              <w:t>14</w:t>
            </w:r>
            <w:r w:rsidR="00476DFC">
              <w:rPr>
                <w:color w:val="auto"/>
                <w:sz w:val="24"/>
                <w:szCs w:val="24"/>
              </w:rPr>
              <w:fldChar w:fldCharType="end"/>
            </w:r>
            <w:r>
              <w:rPr>
                <w:color w:val="auto"/>
                <w:sz w:val="24"/>
                <w:szCs w:val="24"/>
              </w:rPr>
              <w:t>)</w:t>
            </w:r>
          </w:p>
        </w:tc>
      </w:tr>
    </w:tbl>
    <w:p w:rsidR="002C7314" w:rsidRDefault="002C7314" w:rsidP="00506F63">
      <w:pPr>
        <w:spacing w:line="480" w:lineRule="auto"/>
      </w:pPr>
      <w:r>
        <w:t>In this particular case:</w:t>
      </w:r>
    </w:p>
    <w:p w:rsidR="002C7314" w:rsidRDefault="002C7314" w:rsidP="00506F63">
      <w:pPr>
        <w:spacing w:line="480" w:lineRule="auto"/>
      </w:pPr>
    </w:p>
    <w:tbl>
      <w:tblPr>
        <w:tblStyle w:val="Taulaambq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3"/>
        <w:gridCol w:w="837"/>
      </w:tblGrid>
      <w:tr w:rsidR="00507421" w:rsidTr="002C7314">
        <w:trPr>
          <w:jc w:val="center"/>
        </w:trPr>
        <w:tc>
          <w:tcPr>
            <w:tcW w:w="7883" w:type="dxa"/>
          </w:tcPr>
          <w:p w:rsidR="00507421" w:rsidRDefault="00C51D59" w:rsidP="00506F63">
            <w:pPr>
              <w:pStyle w:val="11"/>
              <w:adjustRightInd w:val="0"/>
              <w:snapToGrid w:val="0"/>
              <w:spacing w:line="480" w:lineRule="auto"/>
              <w:rPr>
                <w:b w:val="0"/>
                <w:szCs w:val="24"/>
              </w:rPr>
            </w:pPr>
            <m:oMathPara>
              <m:oMath>
                <m:sSubSup>
                  <m:sSubSupPr>
                    <m:ctrlPr>
                      <w:rPr>
                        <w:rFonts w:ascii="Cambria Math" w:hAnsi="Cambria Math"/>
                        <w:i/>
                        <w:szCs w:val="24"/>
                      </w:rPr>
                    </m:ctrlPr>
                  </m:sSubSupPr>
                  <m:e>
                    <m:r>
                      <m:rPr>
                        <m:sty m:val="bi"/>
                      </m:rPr>
                      <w:rPr>
                        <w:rFonts w:ascii="Cambria Math" w:hAnsi="Cambria Math"/>
                        <w:szCs w:val="24"/>
                      </w:rPr>
                      <m:t>K</m:t>
                    </m:r>
                  </m:e>
                  <m:sub>
                    <m:r>
                      <m:rPr>
                        <m:sty m:val="bi"/>
                      </m:rPr>
                      <w:rPr>
                        <w:rFonts w:ascii="Cambria Math" w:hAnsi="Cambria Math"/>
                        <w:szCs w:val="24"/>
                      </w:rPr>
                      <m:t>m</m:t>
                    </m:r>
                  </m:sub>
                  <m:sup>
                    <m:r>
                      <m:rPr>
                        <m:sty m:val="bi"/>
                      </m:rPr>
                      <w:rPr>
                        <w:rFonts w:ascii="Cambria Math" w:hAnsi="Cambria Math"/>
                        <w:szCs w:val="24"/>
                      </w:rPr>
                      <m:t>*</m:t>
                    </m:r>
                  </m:sup>
                </m:sSubSup>
                <m:r>
                  <m:rPr>
                    <m:sty m:val="bi"/>
                  </m:rPr>
                  <w:rPr>
                    <w:rFonts w:ascii="Cambria Math"/>
                    <w:szCs w:val="24"/>
                  </w:rPr>
                  <m:t>=</m:t>
                </m:r>
                <m:sSup>
                  <m:sSupPr>
                    <m:ctrlPr>
                      <w:rPr>
                        <w:rFonts w:ascii="Cambria Math" w:hAnsi="Cambria Math"/>
                        <w:b w:val="0"/>
                        <w:i/>
                        <w:szCs w:val="24"/>
                      </w:rPr>
                    </m:ctrlPr>
                  </m:sSupPr>
                  <m:e>
                    <m:d>
                      <m:dPr>
                        <m:ctrlPr>
                          <w:rPr>
                            <w:rFonts w:ascii="Cambria Math" w:hAnsi="Cambria Math"/>
                            <w:b w:val="0"/>
                            <w:i/>
                            <w:szCs w:val="24"/>
                          </w:rPr>
                        </m:ctrlPr>
                      </m:dPr>
                      <m:e>
                        <m:sSub>
                          <m:sSubPr>
                            <m:ctrlPr>
                              <w:rPr>
                                <w:rFonts w:ascii="Cambria Math" w:hAnsi="Cambria Math"/>
                                <w:b w:val="0"/>
                                <w:i/>
                                <w:szCs w:val="24"/>
                              </w:rPr>
                            </m:ctrlPr>
                          </m:sSubPr>
                          <m:e>
                            <m:r>
                              <m:rPr>
                                <m:sty m:val="bi"/>
                              </m:rPr>
                              <w:rPr>
                                <w:rFonts w:ascii="Cambria Math" w:hAnsi="Cambria Math"/>
                                <w:szCs w:val="24"/>
                              </w:rPr>
                              <m:t>K</m:t>
                            </m:r>
                          </m:e>
                          <m:sub>
                            <m:r>
                              <m:rPr>
                                <m:sty m:val="bi"/>
                              </m:rPr>
                              <w:rPr>
                                <w:rFonts w:ascii="Cambria Math" w:hAnsi="Cambria Math"/>
                                <w:szCs w:val="24"/>
                              </w:rPr>
                              <m:t>max tran</m:t>
                            </m:r>
                          </m:sub>
                        </m:sSub>
                      </m:e>
                    </m:d>
                  </m:e>
                  <m:sup>
                    <m:sSub>
                      <m:sSubPr>
                        <m:ctrlPr>
                          <w:rPr>
                            <w:rFonts w:ascii="Cambria Math" w:hAnsi="Cambria Math"/>
                            <w:i/>
                            <w:szCs w:val="24"/>
                          </w:rPr>
                        </m:ctrlPr>
                      </m:sSubPr>
                      <m:e>
                        <m:r>
                          <m:rPr>
                            <m:sty m:val="bi"/>
                          </m:rPr>
                          <w:rPr>
                            <w:rFonts w:ascii="Cambria Math" w:hAnsi="Cambria Math"/>
                            <w:szCs w:val="24"/>
                          </w:rPr>
                          <m:t>α</m:t>
                        </m:r>
                      </m:e>
                      <m:sub>
                        <m:r>
                          <m:rPr>
                            <m:sty m:val="bi"/>
                          </m:rPr>
                          <w:rPr>
                            <w:rFonts w:ascii="Cambria Math" w:hAnsi="Cambria Math"/>
                            <w:szCs w:val="24"/>
                          </w:rPr>
                          <m:t>n</m:t>
                        </m:r>
                      </m:sub>
                    </m:sSub>
                  </m:sup>
                </m:sSup>
                <m:sSup>
                  <m:sSupPr>
                    <m:ctrlPr>
                      <w:rPr>
                        <w:rFonts w:ascii="Cambria Math" w:hAnsi="Cambria Math"/>
                        <w:b w:val="0"/>
                        <w:i/>
                        <w:szCs w:val="24"/>
                      </w:rPr>
                    </m:ctrlPr>
                  </m:sSupPr>
                  <m:e>
                    <m:d>
                      <m:dPr>
                        <m:ctrlPr>
                          <w:rPr>
                            <w:rFonts w:ascii="Cambria Math" w:hAnsi="Cambria Math"/>
                            <w:b w:val="0"/>
                            <w:i/>
                            <w:szCs w:val="24"/>
                          </w:rPr>
                        </m:ctrlPr>
                      </m:dPr>
                      <m:e>
                        <m:sSubSup>
                          <m:sSubSupPr>
                            <m:ctrlPr>
                              <w:rPr>
                                <w:rFonts w:ascii="Cambria Math" w:hAnsi="Cambria Math"/>
                                <w:b w:val="0"/>
                                <w:i/>
                                <w:szCs w:val="24"/>
                              </w:rPr>
                            </m:ctrlPr>
                          </m:sSubSupPr>
                          <m:e>
                            <m:r>
                              <m:rPr>
                                <m:sty m:val="bi"/>
                              </m:rPr>
                              <w:rPr>
                                <w:rFonts w:ascii="Cambria Math" w:hAnsi="Cambria Math"/>
                                <w:szCs w:val="24"/>
                              </w:rPr>
                              <m:t>∆K</m:t>
                            </m:r>
                          </m:e>
                          <m:sub>
                            <m:r>
                              <m:rPr>
                                <m:sty m:val="bi"/>
                              </m:rPr>
                              <w:rPr>
                                <w:rFonts w:ascii="Cambria Math" w:hAnsi="Cambria Math"/>
                                <w:szCs w:val="24"/>
                              </w:rPr>
                              <m:t>tran</m:t>
                            </m:r>
                          </m:sub>
                          <m:sup>
                            <m:r>
                              <m:rPr>
                                <m:sty m:val="bi"/>
                              </m:rPr>
                              <w:rPr>
                                <w:rFonts w:ascii="Cambria Math" w:hAnsi="Cambria Math"/>
                                <w:szCs w:val="24"/>
                              </w:rPr>
                              <m:t>+</m:t>
                            </m:r>
                          </m:sup>
                        </m:sSubSup>
                      </m:e>
                    </m:d>
                  </m:e>
                  <m:sup>
                    <m:r>
                      <m:rPr>
                        <m:sty m:val="bi"/>
                      </m:rPr>
                      <w:rPr>
                        <w:rFonts w:ascii="Cambria Math"/>
                        <w:szCs w:val="24"/>
                      </w:rPr>
                      <m:t>1</m:t>
                    </m:r>
                    <m:r>
                      <m:rPr>
                        <m:sty m:val="bi"/>
                      </m:rPr>
                      <w:rPr>
                        <w:rFonts w:ascii="Cambria Math" w:hAnsi="Cambria Math"/>
                        <w:szCs w:val="24"/>
                      </w:rPr>
                      <m:t>-</m:t>
                    </m:r>
                    <m:sSub>
                      <m:sSubPr>
                        <m:ctrlPr>
                          <w:rPr>
                            <w:rFonts w:ascii="Cambria Math" w:hAnsi="Cambria Math"/>
                            <w:i/>
                            <w:szCs w:val="24"/>
                          </w:rPr>
                        </m:ctrlPr>
                      </m:sSubPr>
                      <m:e>
                        <m:r>
                          <m:rPr>
                            <m:sty m:val="bi"/>
                          </m:rPr>
                          <w:rPr>
                            <w:rFonts w:ascii="Cambria Math" w:hAnsi="Cambria Math"/>
                            <w:szCs w:val="24"/>
                          </w:rPr>
                          <m:t>α</m:t>
                        </m:r>
                      </m:e>
                      <m:sub>
                        <m:r>
                          <m:rPr>
                            <m:sty m:val="bi"/>
                          </m:rPr>
                          <w:rPr>
                            <w:rFonts w:ascii="Cambria Math" w:hAnsi="Cambria Math"/>
                            <w:szCs w:val="24"/>
                          </w:rPr>
                          <m:t>n</m:t>
                        </m:r>
                      </m:sub>
                    </m:sSub>
                  </m:sup>
                </m:sSup>
              </m:oMath>
            </m:oMathPara>
          </w:p>
          <w:p w:rsidR="00507421" w:rsidRDefault="00507421" w:rsidP="00506F63">
            <w:pPr>
              <w:pStyle w:val="11"/>
              <w:adjustRightInd w:val="0"/>
              <w:snapToGrid w:val="0"/>
              <w:spacing w:line="480" w:lineRule="auto"/>
              <w:jc w:val="center"/>
              <w:rPr>
                <w:b w:val="0"/>
                <w:szCs w:val="24"/>
              </w:rPr>
            </w:pPr>
            <w:r>
              <w:rPr>
                <w:b w:val="0"/>
                <w:szCs w:val="24"/>
              </w:rPr>
              <w:t>or</w:t>
            </w:r>
          </w:p>
          <w:p w:rsidR="00507421" w:rsidRPr="004456EE" w:rsidRDefault="00C51D59" w:rsidP="00506F63">
            <w:pPr>
              <w:pStyle w:val="11"/>
              <w:adjustRightInd w:val="0"/>
              <w:snapToGrid w:val="0"/>
              <w:spacing w:line="480" w:lineRule="auto"/>
              <w:jc w:val="center"/>
              <w:rPr>
                <w:b w:val="0"/>
                <w:szCs w:val="24"/>
              </w:rPr>
            </w:pPr>
            <m:oMathPara>
              <m:oMath>
                <m:sSubSup>
                  <m:sSubSupPr>
                    <m:ctrlPr>
                      <w:rPr>
                        <w:rFonts w:ascii="Cambria Math" w:hAnsi="Cambria Math"/>
                        <w:i/>
                        <w:szCs w:val="24"/>
                      </w:rPr>
                    </m:ctrlPr>
                  </m:sSubSupPr>
                  <m:e>
                    <m:r>
                      <m:rPr>
                        <m:sty m:val="bi"/>
                      </m:rPr>
                      <w:rPr>
                        <w:rFonts w:ascii="Cambria Math" w:hAnsi="Cambria Math"/>
                        <w:szCs w:val="24"/>
                      </w:rPr>
                      <m:t>K</m:t>
                    </m:r>
                  </m:e>
                  <m:sub>
                    <m:r>
                      <m:rPr>
                        <m:sty m:val="bi"/>
                      </m:rPr>
                      <w:rPr>
                        <w:rFonts w:ascii="Cambria Math" w:hAnsi="Cambria Math"/>
                        <w:szCs w:val="24"/>
                      </w:rPr>
                      <m:t>m</m:t>
                    </m:r>
                  </m:sub>
                  <m:sup>
                    <m:r>
                      <m:rPr>
                        <m:sty m:val="bi"/>
                      </m:rPr>
                      <w:rPr>
                        <w:rFonts w:ascii="Cambria Math" w:hAnsi="Cambria Math"/>
                        <w:szCs w:val="24"/>
                      </w:rPr>
                      <m:t>*</m:t>
                    </m:r>
                  </m:sup>
                </m:sSubSup>
                <m:r>
                  <m:rPr>
                    <m:sty m:val="bi"/>
                  </m:rPr>
                  <w:rPr>
                    <w:rFonts w:ascii="Cambria Math"/>
                    <w:szCs w:val="24"/>
                  </w:rPr>
                  <m:t>=</m:t>
                </m:r>
                <m:sSup>
                  <m:sSupPr>
                    <m:ctrlPr>
                      <w:rPr>
                        <w:rFonts w:ascii="Cambria Math" w:hAnsi="Cambria Math"/>
                        <w:b w:val="0"/>
                        <w:i/>
                        <w:szCs w:val="24"/>
                      </w:rPr>
                    </m:ctrlPr>
                  </m:sSupPr>
                  <m:e>
                    <m:d>
                      <m:dPr>
                        <m:ctrlPr>
                          <w:rPr>
                            <w:rFonts w:ascii="Cambria Math" w:hAnsi="Cambria Math"/>
                            <w:b w:val="0"/>
                            <w:i/>
                            <w:szCs w:val="24"/>
                          </w:rPr>
                        </m:ctrlPr>
                      </m:dPr>
                      <m:e>
                        <m:sSub>
                          <m:sSubPr>
                            <m:ctrlPr>
                              <w:rPr>
                                <w:rFonts w:ascii="Cambria Math" w:hAnsi="Cambria Math"/>
                                <w:b w:val="0"/>
                                <w:i/>
                                <w:szCs w:val="24"/>
                              </w:rPr>
                            </m:ctrlPr>
                          </m:sSubPr>
                          <m:e>
                            <m:r>
                              <m:rPr>
                                <m:sty m:val="bi"/>
                              </m:rPr>
                              <w:rPr>
                                <w:rFonts w:ascii="Cambria Math" w:hAnsi="Cambria Math"/>
                                <w:szCs w:val="24"/>
                              </w:rPr>
                              <m:t>K</m:t>
                            </m:r>
                          </m:e>
                          <m:sub>
                            <m:r>
                              <m:rPr>
                                <m:sty m:val="bi"/>
                              </m:rPr>
                              <w:rPr>
                                <w:rFonts w:ascii="Cambria Math" w:hAnsi="Cambria Math"/>
                                <w:szCs w:val="24"/>
                              </w:rPr>
                              <m:t>max</m:t>
                            </m:r>
                          </m:sub>
                        </m:sSub>
                        <m:r>
                          <m:rPr>
                            <m:sty m:val="bi"/>
                          </m:rPr>
                          <w:rPr>
                            <w:rFonts w:ascii="Cambria Math" w:hAnsi="Cambria Math"/>
                            <w:szCs w:val="24"/>
                          </w:rPr>
                          <m:t>-</m:t>
                        </m:r>
                        <m:sSub>
                          <m:sSubPr>
                            <m:ctrlPr>
                              <w:rPr>
                                <w:rFonts w:ascii="Cambria Math" w:hAnsi="Cambria Math"/>
                                <w:b w:val="0"/>
                                <w:i/>
                                <w:szCs w:val="24"/>
                              </w:rPr>
                            </m:ctrlPr>
                          </m:sSubPr>
                          <m:e>
                            <m:r>
                              <m:rPr>
                                <m:sty m:val="bi"/>
                              </m:rPr>
                              <w:rPr>
                                <w:rFonts w:ascii="Cambria Math" w:hAnsi="Cambria Math"/>
                                <w:szCs w:val="24"/>
                              </w:rPr>
                              <m:t>K</m:t>
                            </m:r>
                          </m:e>
                          <m:sub>
                            <m:r>
                              <m:rPr>
                                <m:sty m:val="bi"/>
                              </m:rPr>
                              <w:rPr>
                                <w:rFonts w:ascii="Cambria Math" w:hAnsi="Cambria Math"/>
                                <w:szCs w:val="24"/>
                              </w:rPr>
                              <m:t>tran</m:t>
                            </m:r>
                          </m:sub>
                        </m:sSub>
                      </m:e>
                    </m:d>
                  </m:e>
                  <m:sup>
                    <m:sSub>
                      <m:sSubPr>
                        <m:ctrlPr>
                          <w:rPr>
                            <w:rFonts w:ascii="Cambria Math" w:hAnsi="Cambria Math"/>
                            <w:i/>
                            <w:szCs w:val="24"/>
                          </w:rPr>
                        </m:ctrlPr>
                      </m:sSubPr>
                      <m:e>
                        <m:r>
                          <m:rPr>
                            <m:sty m:val="bi"/>
                          </m:rPr>
                          <w:rPr>
                            <w:rFonts w:ascii="Cambria Math" w:hAnsi="Cambria Math"/>
                            <w:szCs w:val="24"/>
                          </w:rPr>
                          <m:t>α</m:t>
                        </m:r>
                      </m:e>
                      <m:sub>
                        <m:r>
                          <m:rPr>
                            <m:sty m:val="bi"/>
                          </m:rPr>
                          <w:rPr>
                            <w:rFonts w:ascii="Cambria Math" w:hAnsi="Cambria Math"/>
                            <w:szCs w:val="24"/>
                          </w:rPr>
                          <m:t>n</m:t>
                        </m:r>
                      </m:sub>
                    </m:sSub>
                  </m:sup>
                </m:sSup>
                <m:sSup>
                  <m:sSupPr>
                    <m:ctrlPr>
                      <w:rPr>
                        <w:rFonts w:ascii="Cambria Math" w:hAnsi="Cambria Math"/>
                        <w:b w:val="0"/>
                        <w:i/>
                        <w:szCs w:val="24"/>
                      </w:rPr>
                    </m:ctrlPr>
                  </m:sSupPr>
                  <m:e>
                    <m:d>
                      <m:dPr>
                        <m:ctrlPr>
                          <w:rPr>
                            <w:rFonts w:ascii="Cambria Math" w:hAnsi="Cambria Math"/>
                            <w:b w:val="0"/>
                            <w:i/>
                            <w:szCs w:val="24"/>
                          </w:rPr>
                        </m:ctrlPr>
                      </m:dPr>
                      <m:e>
                        <m:sSubSup>
                          <m:sSubSupPr>
                            <m:ctrlPr>
                              <w:rPr>
                                <w:rFonts w:ascii="Cambria Math" w:hAnsi="Cambria Math"/>
                                <w:b w:val="0"/>
                                <w:i/>
                                <w:szCs w:val="24"/>
                              </w:rPr>
                            </m:ctrlPr>
                          </m:sSubSupPr>
                          <m:e>
                            <m:r>
                              <m:rPr>
                                <m:sty m:val="bi"/>
                              </m:rPr>
                              <w:rPr>
                                <w:rFonts w:ascii="Cambria Math" w:hAnsi="Cambria Math"/>
                                <w:szCs w:val="24"/>
                              </w:rPr>
                              <m:t>∆K</m:t>
                            </m:r>
                          </m:e>
                          <m:sub/>
                          <m:sup>
                            <m:r>
                              <m:rPr>
                                <m:sty m:val="bi"/>
                              </m:rPr>
                              <w:rPr>
                                <w:rFonts w:ascii="Cambria Math" w:hAnsi="Cambria Math"/>
                                <w:szCs w:val="24"/>
                              </w:rPr>
                              <m:t>+</m:t>
                            </m:r>
                          </m:sup>
                        </m:sSubSup>
                      </m:e>
                    </m:d>
                  </m:e>
                  <m:sup>
                    <m:r>
                      <m:rPr>
                        <m:sty m:val="bi"/>
                      </m:rPr>
                      <w:rPr>
                        <w:rFonts w:ascii="Cambria Math"/>
                        <w:szCs w:val="24"/>
                      </w:rPr>
                      <m:t>1</m:t>
                    </m:r>
                    <m:r>
                      <m:rPr>
                        <m:sty m:val="bi"/>
                      </m:rPr>
                      <w:rPr>
                        <w:rFonts w:ascii="Cambria Math" w:hAnsi="Cambria Math"/>
                        <w:szCs w:val="24"/>
                      </w:rPr>
                      <m:t>-</m:t>
                    </m:r>
                    <m:sSub>
                      <m:sSubPr>
                        <m:ctrlPr>
                          <w:rPr>
                            <w:rFonts w:ascii="Cambria Math" w:hAnsi="Cambria Math"/>
                            <w:i/>
                            <w:szCs w:val="24"/>
                          </w:rPr>
                        </m:ctrlPr>
                      </m:sSubPr>
                      <m:e>
                        <m:r>
                          <m:rPr>
                            <m:sty m:val="bi"/>
                          </m:rPr>
                          <w:rPr>
                            <w:rFonts w:ascii="Cambria Math" w:hAnsi="Cambria Math"/>
                            <w:szCs w:val="24"/>
                          </w:rPr>
                          <m:t>α</m:t>
                        </m:r>
                      </m:e>
                      <m:sub>
                        <m:r>
                          <m:rPr>
                            <m:sty m:val="bi"/>
                          </m:rPr>
                          <w:rPr>
                            <w:rFonts w:ascii="Cambria Math" w:hAnsi="Cambria Math"/>
                            <w:szCs w:val="24"/>
                          </w:rPr>
                          <m:t>n</m:t>
                        </m:r>
                      </m:sub>
                    </m:sSub>
                  </m:sup>
                </m:sSup>
              </m:oMath>
            </m:oMathPara>
          </w:p>
        </w:tc>
        <w:tc>
          <w:tcPr>
            <w:tcW w:w="837" w:type="dxa"/>
          </w:tcPr>
          <w:p w:rsidR="00765B2D" w:rsidRDefault="00765B2D" w:rsidP="00506F63">
            <w:pPr>
              <w:pStyle w:val="Llegenda"/>
              <w:keepNext/>
              <w:spacing w:line="480" w:lineRule="auto"/>
              <w:jc w:val="right"/>
              <w:rPr>
                <w:rFonts w:ascii="Times New Roman" w:hAnsi="Times New Roman"/>
                <w:color w:val="auto"/>
                <w:sz w:val="24"/>
                <w:szCs w:val="24"/>
              </w:rPr>
            </w:pPr>
          </w:p>
          <w:p w:rsidR="00507421" w:rsidRPr="00765B2D" w:rsidRDefault="00765B2D" w:rsidP="00506F63">
            <w:pPr>
              <w:pStyle w:val="Llegenda"/>
              <w:keepNext/>
              <w:spacing w:line="480" w:lineRule="auto"/>
              <w:jc w:val="right"/>
              <w:rPr>
                <w:rFonts w:ascii="Times New Roman" w:hAnsi="Times New Roman"/>
                <w:color w:val="auto"/>
                <w:sz w:val="24"/>
                <w:szCs w:val="24"/>
              </w:rPr>
            </w:pPr>
            <w:bookmarkStart w:id="27" w:name="_Ref380866185"/>
            <w:r>
              <w:rPr>
                <w:rFonts w:ascii="Times New Roman" w:hAnsi="Times New Roman"/>
                <w:color w:val="auto"/>
                <w:sz w:val="24"/>
                <w:szCs w:val="24"/>
              </w:rPr>
              <w:t>(</w:t>
            </w:r>
            <w:r w:rsidR="00476DFC">
              <w:rPr>
                <w:rFonts w:ascii="Times New Roman" w:hAnsi="Times New Roman"/>
                <w:color w:val="auto"/>
                <w:sz w:val="24"/>
                <w:szCs w:val="24"/>
              </w:rPr>
              <w:fldChar w:fldCharType="begin"/>
            </w:r>
            <w:r w:rsidR="00895B32">
              <w:rPr>
                <w:rFonts w:ascii="Times New Roman" w:hAnsi="Times New Roman"/>
                <w:color w:val="auto"/>
                <w:sz w:val="24"/>
                <w:szCs w:val="24"/>
              </w:rPr>
              <w:instrText xml:space="preserve"> SEQ Ecuación \* ARABIC </w:instrText>
            </w:r>
            <w:r w:rsidR="00476DFC">
              <w:rPr>
                <w:rFonts w:ascii="Times New Roman" w:hAnsi="Times New Roman"/>
                <w:color w:val="auto"/>
                <w:sz w:val="24"/>
                <w:szCs w:val="24"/>
              </w:rPr>
              <w:fldChar w:fldCharType="separate"/>
            </w:r>
            <w:r w:rsidR="00C51D59">
              <w:rPr>
                <w:rFonts w:ascii="Times New Roman" w:hAnsi="Times New Roman"/>
                <w:noProof/>
                <w:color w:val="auto"/>
                <w:sz w:val="24"/>
                <w:szCs w:val="24"/>
              </w:rPr>
              <w:t>15</w:t>
            </w:r>
            <w:r w:rsidR="00476DFC">
              <w:rPr>
                <w:rFonts w:ascii="Times New Roman" w:hAnsi="Times New Roman"/>
                <w:color w:val="auto"/>
                <w:sz w:val="24"/>
                <w:szCs w:val="24"/>
              </w:rPr>
              <w:fldChar w:fldCharType="end"/>
            </w:r>
            <w:bookmarkEnd w:id="27"/>
            <w:r>
              <w:rPr>
                <w:rFonts w:ascii="Times New Roman" w:hAnsi="Times New Roman"/>
                <w:color w:val="auto"/>
                <w:sz w:val="24"/>
                <w:szCs w:val="24"/>
              </w:rPr>
              <w:t>)</w:t>
            </w:r>
          </w:p>
        </w:tc>
      </w:tr>
    </w:tbl>
    <w:p w:rsidR="00507421" w:rsidRDefault="00507421" w:rsidP="00506F63">
      <w:pPr>
        <w:spacing w:line="480" w:lineRule="auto"/>
      </w:pPr>
    </w:p>
    <w:p w:rsidR="002013B9" w:rsidRPr="00AE326E" w:rsidRDefault="009A661E" w:rsidP="00506F63">
      <w:pPr>
        <w:spacing w:line="480" w:lineRule="auto"/>
      </w:pPr>
      <w:r w:rsidRPr="00C2367F">
        <w:t xml:space="preserve">where </w:t>
      </w:r>
      <w:r w:rsidR="004C68DD" w:rsidRPr="00C2367F">
        <w:rPr>
          <w:i/>
        </w:rPr>
        <w:t>α</w:t>
      </w:r>
      <w:r w:rsidR="004C68DD" w:rsidRPr="00C2367F">
        <w:rPr>
          <w:i/>
          <w:vertAlign w:val="subscript"/>
        </w:rPr>
        <w:t>n</w:t>
      </w:r>
      <w:r w:rsidR="004C68DD" w:rsidRPr="00C2367F">
        <w:rPr>
          <w:vertAlign w:val="subscript"/>
        </w:rPr>
        <w:t xml:space="preserve"> </w:t>
      </w:r>
      <w:r w:rsidR="004C68DD" w:rsidRPr="00C2367F">
        <w:t xml:space="preserve">is a parameter </w:t>
      </w:r>
      <w:r w:rsidR="00215945" w:rsidRPr="00C2367F">
        <w:t>with</w:t>
      </w:r>
      <w:r w:rsidR="004C68DD" w:rsidRPr="00C2367F">
        <w:t xml:space="preserve"> the same physical meaning </w:t>
      </w:r>
      <w:r w:rsidR="00215945" w:rsidRPr="00C2367F">
        <w:t>of</w:t>
      </w:r>
      <w:r w:rsidR="004C68DD" w:rsidRPr="00C2367F">
        <w:t xml:space="preserve"> the parameter </w:t>
      </w:r>
      <w:r w:rsidR="004C68DD" w:rsidRPr="00C2367F">
        <w:rPr>
          <w:i/>
        </w:rPr>
        <w:t>α</w:t>
      </w:r>
      <w:r w:rsidR="004D4C97" w:rsidRPr="00C2367F">
        <w:t xml:space="preserve">. The value of </w:t>
      </w:r>
      <w:r w:rsidR="004D4C97" w:rsidRPr="00C2367F">
        <w:rPr>
          <w:i/>
        </w:rPr>
        <w:t>p</w:t>
      </w:r>
      <w:r w:rsidR="004D4C97" w:rsidRPr="00C2367F">
        <w:t xml:space="preserve"> used to calculate </w:t>
      </w:r>
      <w:r w:rsidR="004D4C97" w:rsidRPr="00C2367F">
        <w:rPr>
          <w:i/>
        </w:rPr>
        <w:t>K</w:t>
      </w:r>
      <w:r w:rsidR="004D4C97" w:rsidRPr="00C2367F">
        <w:rPr>
          <w:i/>
          <w:vertAlign w:val="subscript"/>
        </w:rPr>
        <w:t>tran</w:t>
      </w:r>
      <w:r w:rsidR="004D4C97" w:rsidRPr="00C2367F">
        <w:t xml:space="preserve"> was taken from the experimental value obtained by K. Rajanna </w:t>
      </w:r>
      <w:r w:rsidR="004D4C97" w:rsidRPr="00C2367F">
        <w:rPr>
          <w:i/>
        </w:rPr>
        <w:t>et al.</w:t>
      </w:r>
      <w:r w:rsidR="004D4C97" w:rsidRPr="00C2367F">
        <w:t xml:space="preserve"> </w:t>
      </w:r>
      <w:sdt>
        <w:sdtPr>
          <w:id w:val="19618749"/>
          <w:citation/>
        </w:sdtPr>
        <w:sdtEndPr/>
        <w:sdtContent>
          <w:r w:rsidR="00476DFC" w:rsidRPr="00C2367F">
            <w:fldChar w:fldCharType="begin"/>
          </w:r>
          <w:r w:rsidR="004D4C97" w:rsidRPr="00C2367F">
            <w:instrText xml:space="preserve"> CITATION Raj96 \l 3082 </w:instrText>
          </w:r>
          <w:r w:rsidR="00476DFC" w:rsidRPr="00C2367F">
            <w:fldChar w:fldCharType="separate"/>
          </w:r>
          <w:r w:rsidR="00525914" w:rsidRPr="00C2367F">
            <w:rPr>
              <w:noProof/>
            </w:rPr>
            <w:t>[23]</w:t>
          </w:r>
          <w:r w:rsidR="00476DFC" w:rsidRPr="00C2367F">
            <w:fldChar w:fldCharType="end"/>
          </w:r>
        </w:sdtContent>
      </w:sdt>
      <w:r w:rsidR="004D4C97" w:rsidRPr="00C2367F">
        <w:t xml:space="preserve">, who measured the residual stresses in the martensite and austenite phases of the surface fracture of an MASS AISI 304 and AISI 316. The determination of </w:t>
      </w:r>
      <w:r w:rsidR="004D4C97" w:rsidRPr="00C2367F">
        <w:rPr>
          <w:i/>
        </w:rPr>
        <w:t>α</w:t>
      </w:r>
      <w:r w:rsidR="004D4C97" w:rsidRPr="00C2367F">
        <w:rPr>
          <w:i/>
          <w:vertAlign w:val="subscript"/>
        </w:rPr>
        <w:t xml:space="preserve">n </w:t>
      </w:r>
      <w:r w:rsidR="004D4C97" w:rsidRPr="00C2367F">
        <w:t>is performed</w:t>
      </w:r>
      <w:r w:rsidR="00215945" w:rsidRPr="00C2367F">
        <w:t xml:space="preserve"> by</w:t>
      </w:r>
      <w:r w:rsidR="004D4C97" w:rsidRPr="00C2367F">
        <w:t xml:space="preserve"> using the equation </w:t>
      </w:r>
      <w:r w:rsidR="00C51D59">
        <w:fldChar w:fldCharType="begin"/>
      </w:r>
      <w:r w:rsidR="00C51D59">
        <w:instrText xml:space="preserve"> REF _Ref389148281 \h  \* MERGEFORMAT </w:instrText>
      </w:r>
      <w:r w:rsidR="00C51D59">
        <w:fldChar w:fldCharType="separate"/>
      </w:r>
      <w:r w:rsidR="00C51D59" w:rsidRPr="00305F4C">
        <w:rPr>
          <w:szCs w:val="24"/>
        </w:rPr>
        <w:t>(</w:t>
      </w:r>
      <w:r w:rsidR="00C51D59">
        <w:rPr>
          <w:szCs w:val="24"/>
        </w:rPr>
        <w:t>4</w:t>
      </w:r>
      <w:r w:rsidR="00C51D59">
        <w:fldChar w:fldCharType="end"/>
      </w:r>
      <w:r w:rsidR="004D4C97" w:rsidRPr="00C2367F">
        <w:t>), however, in this case the values of R</w:t>
      </w:r>
      <w:r w:rsidR="004D4C97" w:rsidRPr="00C2367F">
        <w:rPr>
          <w:vertAlign w:val="subscript"/>
        </w:rPr>
        <w:t xml:space="preserve">1 </w:t>
      </w:r>
      <w:r w:rsidR="004D4C97" w:rsidRPr="00C2367F">
        <w:t>= K</w:t>
      </w:r>
      <w:r w:rsidR="004D4C97" w:rsidRPr="00C2367F">
        <w:rPr>
          <w:vertAlign w:val="subscript"/>
        </w:rPr>
        <w:t>min1</w:t>
      </w:r>
      <w:r w:rsidR="004D4C97" w:rsidRPr="00C2367F">
        <w:t>/K</w:t>
      </w:r>
      <w:r w:rsidR="004D4C97" w:rsidRPr="00C2367F">
        <w:rPr>
          <w:vertAlign w:val="subscript"/>
        </w:rPr>
        <w:t>max1</w:t>
      </w:r>
      <w:r w:rsidR="004D4C97" w:rsidRPr="00C2367F">
        <w:t xml:space="preserve"> and R</w:t>
      </w:r>
      <w:r w:rsidR="004D4C97" w:rsidRPr="00C2367F">
        <w:rPr>
          <w:vertAlign w:val="subscript"/>
        </w:rPr>
        <w:t xml:space="preserve">2 </w:t>
      </w:r>
      <w:r w:rsidR="004D4C97" w:rsidRPr="00C2367F">
        <w:t>=K</w:t>
      </w:r>
      <w:r w:rsidR="004D4C97" w:rsidRPr="00C2367F">
        <w:rPr>
          <w:vertAlign w:val="subscript"/>
        </w:rPr>
        <w:t>min2</w:t>
      </w:r>
      <w:r w:rsidR="004D4C97" w:rsidRPr="00C2367F">
        <w:t>/K</w:t>
      </w:r>
      <w:r w:rsidR="004D4C97" w:rsidRPr="00C2367F">
        <w:rPr>
          <w:vertAlign w:val="subscript"/>
        </w:rPr>
        <w:t>max2</w:t>
      </w:r>
      <w:r w:rsidR="004D4C97" w:rsidRPr="00C2367F">
        <w:t xml:space="preserve"> that must be used are R</w:t>
      </w:r>
      <w:r w:rsidR="004D4C97" w:rsidRPr="00C2367F">
        <w:rPr>
          <w:vertAlign w:val="subscript"/>
        </w:rPr>
        <w:t xml:space="preserve">1 </w:t>
      </w:r>
      <w:r w:rsidR="004D4C97" w:rsidRPr="00C2367F">
        <w:t>= K</w:t>
      </w:r>
      <w:r w:rsidR="004D4C97" w:rsidRPr="00C2367F">
        <w:rPr>
          <w:vertAlign w:val="subscript"/>
        </w:rPr>
        <w:t>mintran1</w:t>
      </w:r>
      <w:r w:rsidR="004D4C97" w:rsidRPr="00C2367F">
        <w:t>/K</w:t>
      </w:r>
      <w:r w:rsidR="004D4C97" w:rsidRPr="00C2367F">
        <w:rPr>
          <w:vertAlign w:val="subscript"/>
        </w:rPr>
        <w:t>maxtran1</w:t>
      </w:r>
      <w:r w:rsidR="004D4C97" w:rsidRPr="00C2367F">
        <w:t xml:space="preserve"> and R</w:t>
      </w:r>
      <w:r w:rsidR="00C070C4" w:rsidRPr="00C2367F">
        <w:rPr>
          <w:vertAlign w:val="subscript"/>
        </w:rPr>
        <w:t>2</w:t>
      </w:r>
      <w:r w:rsidR="004D4C97" w:rsidRPr="00C2367F">
        <w:rPr>
          <w:vertAlign w:val="subscript"/>
        </w:rPr>
        <w:t xml:space="preserve"> </w:t>
      </w:r>
      <w:r w:rsidR="004D4C97" w:rsidRPr="00C2367F">
        <w:t>= K</w:t>
      </w:r>
      <w:r w:rsidR="004D4C97" w:rsidRPr="00C2367F">
        <w:rPr>
          <w:vertAlign w:val="subscript"/>
        </w:rPr>
        <w:t>mintran</w:t>
      </w:r>
      <w:r w:rsidR="00C070C4" w:rsidRPr="00C2367F">
        <w:rPr>
          <w:vertAlign w:val="subscript"/>
        </w:rPr>
        <w:t>2</w:t>
      </w:r>
      <w:r w:rsidR="004D4C97" w:rsidRPr="00C2367F">
        <w:t>/K</w:t>
      </w:r>
      <w:r w:rsidR="004D4C97" w:rsidRPr="00C2367F">
        <w:rPr>
          <w:vertAlign w:val="subscript"/>
        </w:rPr>
        <w:t>maxtran</w:t>
      </w:r>
      <w:r w:rsidR="00C070C4" w:rsidRPr="00C2367F">
        <w:rPr>
          <w:vertAlign w:val="subscript"/>
        </w:rPr>
        <w:t>2</w:t>
      </w:r>
      <w:r w:rsidR="004D4C97" w:rsidRPr="00C2367F">
        <w:rPr>
          <w:vertAlign w:val="subscript"/>
        </w:rPr>
        <w:t xml:space="preserve">. </w:t>
      </w:r>
      <w:r w:rsidR="004D4C97" w:rsidRPr="00C2367F">
        <w:t xml:space="preserve">The values of </w:t>
      </w:r>
      <w:r w:rsidR="004D4C97" w:rsidRPr="00C2367F">
        <w:rPr>
          <w:i/>
        </w:rPr>
        <w:t>α</w:t>
      </w:r>
      <w:r w:rsidR="00C070C4" w:rsidRPr="00C2367F">
        <w:rPr>
          <w:i/>
          <w:vertAlign w:val="subscript"/>
        </w:rPr>
        <w:t>n</w:t>
      </w:r>
      <w:r w:rsidR="004D4C97" w:rsidRPr="00C2367F">
        <w:rPr>
          <w:vertAlign w:val="subscript"/>
        </w:rPr>
        <w:t xml:space="preserve"> </w:t>
      </w:r>
      <w:r w:rsidR="004D4C97" w:rsidRPr="00C2367F">
        <w:t>are 0.5 and 0.6 for the steel in annealed condition and cold rolled condition, respectively.</w:t>
      </w:r>
      <w:r w:rsidR="001D37AC">
        <w:t xml:space="preserve"> </w:t>
      </w:r>
      <w:r w:rsidR="001D37AC" w:rsidRPr="001D37AC">
        <w:rPr>
          <w:b/>
        </w:rPr>
        <w:t>Figure 1</w:t>
      </w:r>
      <w:r w:rsidR="00290090">
        <w:rPr>
          <w:b/>
        </w:rPr>
        <w:t>5</w:t>
      </w:r>
      <w:r w:rsidR="004B1775" w:rsidRPr="00C2367F">
        <w:t xml:space="preserve"> compare</w:t>
      </w:r>
      <w:r w:rsidR="00525914" w:rsidRPr="00C2367F">
        <w:t>s</w:t>
      </w:r>
      <w:r w:rsidR="004B1775" w:rsidRPr="00C2367F">
        <w:t xml:space="preserve"> the results obtained </w:t>
      </w:r>
      <w:r w:rsidR="00A35B81" w:rsidRPr="00C2367F">
        <w:t xml:space="preserve">using Kujawski`s parameter versus the parameter proposed in </w:t>
      </w:r>
      <w:r w:rsidR="004B1775" w:rsidRPr="00C2367F">
        <w:t xml:space="preserve">equation </w:t>
      </w:r>
      <w:r w:rsidR="00C51D59">
        <w:fldChar w:fldCharType="begin"/>
      </w:r>
      <w:r w:rsidR="00C51D59">
        <w:instrText xml:space="preserve"> REF _Ref380866185 \h  \* MERGEFORMAT </w:instrText>
      </w:r>
      <w:r w:rsidR="00C51D59">
        <w:fldChar w:fldCharType="separate"/>
      </w:r>
      <w:r w:rsidR="00C51D59">
        <w:rPr>
          <w:szCs w:val="24"/>
        </w:rPr>
        <w:t>(</w:t>
      </w:r>
      <w:r w:rsidR="00C51D59">
        <w:rPr>
          <w:noProof/>
          <w:szCs w:val="24"/>
        </w:rPr>
        <w:t>15</w:t>
      </w:r>
      <w:r w:rsidR="00C51D59">
        <w:fldChar w:fldCharType="end"/>
      </w:r>
      <w:r w:rsidR="00A347DA" w:rsidRPr="00C2367F">
        <w:t>). I</w:t>
      </w:r>
      <w:r w:rsidR="004B1775" w:rsidRPr="00C2367F">
        <w:t xml:space="preserve">t can be </w:t>
      </w:r>
      <w:r w:rsidR="004B1775" w:rsidRPr="00C2367F">
        <w:lastRenderedPageBreak/>
        <w:t>observed that</w:t>
      </w:r>
      <w:r w:rsidR="00A35B81" w:rsidRPr="00C2367F">
        <w:t xml:space="preserve"> </w:t>
      </w:r>
      <w:r w:rsidR="00AF0409" w:rsidRPr="00C2367F">
        <w:t xml:space="preserve">the </w:t>
      </w:r>
      <w:r w:rsidR="00AF0409" w:rsidRPr="00C2367F">
        <w:rPr>
          <w:i/>
        </w:rPr>
        <w:t>K</w:t>
      </w:r>
      <w:r w:rsidR="00AF0409" w:rsidRPr="00C2367F">
        <w:rPr>
          <w:i/>
          <w:vertAlign w:val="subscript"/>
        </w:rPr>
        <w:t>m</w:t>
      </w:r>
      <w:r w:rsidR="00AF0409" w:rsidRPr="00C2367F">
        <w:rPr>
          <w:i/>
        </w:rPr>
        <w:t xml:space="preserve">* </w:t>
      </w:r>
      <w:r w:rsidR="00AF0409" w:rsidRPr="00C2367F">
        <w:t>tend</w:t>
      </w:r>
      <w:r w:rsidR="0072315C" w:rsidRPr="00C2367F">
        <w:t>s</w:t>
      </w:r>
      <w:r w:rsidR="00221B0C" w:rsidRPr="00C2367F">
        <w:t xml:space="preserve"> to join </w:t>
      </w:r>
      <w:r w:rsidR="00AF0409" w:rsidRPr="00C2367F">
        <w:t>the curves</w:t>
      </w:r>
      <w:r w:rsidR="00221B0C" w:rsidRPr="00C2367F">
        <w:t xml:space="preserve"> together</w:t>
      </w:r>
      <w:r w:rsidR="00A347DA" w:rsidRPr="00C2367F">
        <w:t>. H</w:t>
      </w:r>
      <w:r w:rsidR="00AF0409" w:rsidRPr="00C2367F">
        <w:t xml:space="preserve">owever, </w:t>
      </w:r>
      <w:r w:rsidR="0072315C" w:rsidRPr="00C2367F">
        <w:t>the diff</w:t>
      </w:r>
      <w:r w:rsidR="00A347DA" w:rsidRPr="00C2367F">
        <w:t>erence in the FCGR between the MA</w:t>
      </w:r>
      <w:r w:rsidR="0072315C" w:rsidRPr="00C2367F">
        <w:t xml:space="preserve">SS in annealed condition and </w:t>
      </w:r>
      <w:r w:rsidR="00A347DA" w:rsidRPr="00C2367F">
        <w:t xml:space="preserve">the one in </w:t>
      </w:r>
      <w:r w:rsidR="0072315C" w:rsidRPr="00C2367F">
        <w:t>cold rolled condition cannot be explained</w:t>
      </w:r>
      <w:r w:rsidR="00A06865" w:rsidRPr="00C2367F">
        <w:t>.</w:t>
      </w:r>
      <w:r w:rsidR="002013B9" w:rsidRPr="00C2367F">
        <w:t xml:space="preserve"> The differences in the FCGR between the steel in annealed condition and cold rolled condition can be partially explained if the value of </w:t>
      </w:r>
      <w:r w:rsidR="002013B9" w:rsidRPr="00C2367F">
        <w:rPr>
          <w:i/>
        </w:rPr>
        <w:t>p</w:t>
      </w:r>
      <w:r w:rsidR="002013B9" w:rsidRPr="00C2367F">
        <w:t xml:space="preserve"> is equal to </w:t>
      </w:r>
      <w:r w:rsidR="002013B9" w:rsidRPr="00C2367F">
        <w:rPr>
          <w:i/>
        </w:rPr>
        <w:t>C = LBε</w:t>
      </w:r>
      <w:r w:rsidR="002013B9" w:rsidRPr="00C2367F">
        <w:rPr>
          <w:i/>
          <w:vertAlign w:val="superscript"/>
        </w:rPr>
        <w:t>t</w:t>
      </w:r>
      <w:r w:rsidR="004A2D28" w:rsidRPr="00C2367F">
        <w:rPr>
          <w:vertAlign w:val="subscript"/>
        </w:rPr>
        <w:t xml:space="preserve"> </w:t>
      </w:r>
      <w:r w:rsidR="004A2D28" w:rsidRPr="00C2367F">
        <w:t>(</w:t>
      </w:r>
      <w:r w:rsidR="004A2D28" w:rsidRPr="00C2367F">
        <w:rPr>
          <w:i/>
        </w:rPr>
        <w:t>L = 0.5</w:t>
      </w:r>
      <w:r w:rsidR="004A2D28" w:rsidRPr="00C2367F">
        <w:t xml:space="preserve">, </w:t>
      </w:r>
      <w:r w:rsidR="004A2D28" w:rsidRPr="00C2367F">
        <w:rPr>
          <w:i/>
        </w:rPr>
        <w:t>B</w:t>
      </w:r>
      <w:r w:rsidR="004A2D28" w:rsidRPr="00C2367F">
        <w:t xml:space="preserve"> is the bulk elastic modulus of the martensite</w:t>
      </w:r>
      <w:r w:rsidR="00A347DA" w:rsidRPr="00C2367F">
        <w:t>,</w:t>
      </w:r>
      <w:r w:rsidR="004A2D28" w:rsidRPr="00C2367F">
        <w:t xml:space="preserve"> and </w:t>
      </w:r>
      <w:r w:rsidR="004A2D28" w:rsidRPr="00C2367F">
        <w:rPr>
          <w:i/>
        </w:rPr>
        <w:t>ε</w:t>
      </w:r>
      <w:r w:rsidR="004A2D28" w:rsidRPr="00C2367F">
        <w:rPr>
          <w:i/>
          <w:vertAlign w:val="superscript"/>
        </w:rPr>
        <w:t>t</w:t>
      </w:r>
      <w:r w:rsidR="004A2D28" w:rsidRPr="00C2367F">
        <w:rPr>
          <w:vertAlign w:val="superscript"/>
        </w:rPr>
        <w:t xml:space="preserve"> </w:t>
      </w:r>
      <w:r w:rsidR="004A2D28" w:rsidRPr="00C2367F">
        <w:t xml:space="preserve">is the volumetric strain of the martensitic transformation), as explained by S. Biswas </w:t>
      </w:r>
      <w:r w:rsidR="004A2D28" w:rsidRPr="00C2367F">
        <w:rPr>
          <w:i/>
        </w:rPr>
        <w:t>et al</w:t>
      </w:r>
      <w:r w:rsidR="00867C8D" w:rsidRPr="00C2367F">
        <w:t xml:space="preserve">. </w:t>
      </w:r>
      <w:sdt>
        <w:sdtPr>
          <w:id w:val="530103782"/>
          <w:citation/>
        </w:sdtPr>
        <w:sdtEndPr/>
        <w:sdtContent>
          <w:r w:rsidR="00476DFC" w:rsidRPr="00C2367F">
            <w:fldChar w:fldCharType="begin"/>
          </w:r>
          <w:r w:rsidR="00867C8D" w:rsidRPr="00C2367F">
            <w:instrText xml:space="preserve"> CITATION Bis071 \l 3082 </w:instrText>
          </w:r>
          <w:r w:rsidR="00476DFC" w:rsidRPr="00C2367F">
            <w:fldChar w:fldCharType="separate"/>
          </w:r>
          <w:r w:rsidR="00525914" w:rsidRPr="00C2367F">
            <w:rPr>
              <w:noProof/>
            </w:rPr>
            <w:t>[5]</w:t>
          </w:r>
          <w:r w:rsidR="00476DFC" w:rsidRPr="00C2367F">
            <w:fldChar w:fldCharType="end"/>
          </w:r>
        </w:sdtContent>
      </w:sdt>
      <w:r w:rsidR="00867C8D" w:rsidRPr="00C2367F">
        <w:t xml:space="preserve">. The results obtained using this value of </w:t>
      </w:r>
      <w:r w:rsidR="00867C8D" w:rsidRPr="00C2367F">
        <w:rPr>
          <w:i/>
        </w:rPr>
        <w:t>p</w:t>
      </w:r>
      <w:r w:rsidR="00867C8D" w:rsidRPr="00C2367F">
        <w:t xml:space="preserve"> and values of </w:t>
      </w:r>
      <w:r w:rsidR="00867C8D" w:rsidRPr="00C2367F">
        <w:rPr>
          <w:rFonts w:ascii="Arial" w:hAnsi="Arial" w:cs="Arial"/>
          <w:i/>
        </w:rPr>
        <w:t>α</w:t>
      </w:r>
      <w:r w:rsidR="00C2367F">
        <w:rPr>
          <w:rFonts w:ascii="Arial" w:hAnsi="Arial" w:cs="Arial"/>
          <w:i/>
          <w:vertAlign w:val="subscript"/>
        </w:rPr>
        <w:t>n</w:t>
      </w:r>
      <w:r w:rsidR="00867C8D" w:rsidRPr="00C2367F">
        <w:t xml:space="preserve"> equal to 0.5 and 0.6 for the steel in annealed condition and cold rolled condition respectively are shown in </w:t>
      </w:r>
      <w:r w:rsidR="00290090" w:rsidRPr="00290090">
        <w:rPr>
          <w:b/>
        </w:rPr>
        <w:t>Figure 16</w:t>
      </w:r>
      <w:r w:rsidR="00BA7DA4" w:rsidRPr="00C2367F">
        <w:t>a</w:t>
      </w:r>
      <w:r w:rsidR="00867C8D" w:rsidRPr="00C2367F">
        <w:t xml:space="preserve"> for a load ratio of 0.1. </w:t>
      </w:r>
      <w:r w:rsidR="00AE326E">
        <w:t>The values of K</w:t>
      </w:r>
      <w:r w:rsidR="00AE326E" w:rsidRPr="00AE326E">
        <w:rPr>
          <w:vertAlign w:val="subscript"/>
        </w:rPr>
        <w:t>tran</w:t>
      </w:r>
      <w:r w:rsidR="00AE326E">
        <w:rPr>
          <w:vertAlign w:val="subscript"/>
        </w:rPr>
        <w:t xml:space="preserve"> </w:t>
      </w:r>
      <w:r w:rsidR="00AE326E">
        <w:t xml:space="preserve">for both analysis are shown in </w:t>
      </w:r>
      <w:r w:rsidR="00AE326E" w:rsidRPr="00AE326E">
        <w:rPr>
          <w:b/>
        </w:rPr>
        <w:t>Figure 17</w:t>
      </w:r>
      <w:r w:rsidR="00AE326E">
        <w:rPr>
          <w:b/>
        </w:rPr>
        <w:t xml:space="preserve">, </w:t>
      </w:r>
      <w:r w:rsidR="00AE326E">
        <w:t>the inferior</w:t>
      </w:r>
      <w:r w:rsidR="00AE326E" w:rsidRPr="00AE326E">
        <w:t xml:space="preserve"> limit </w:t>
      </w:r>
      <w:r w:rsidR="00AE326E">
        <w:t xml:space="preserve">is for the calculation according to results of K. </w:t>
      </w:r>
      <w:r w:rsidR="00AE326E" w:rsidRPr="00C2367F">
        <w:t xml:space="preserve">Rajanna </w:t>
      </w:r>
      <w:r w:rsidR="00AE326E" w:rsidRPr="00C2367F">
        <w:rPr>
          <w:i/>
        </w:rPr>
        <w:t>et al</w:t>
      </w:r>
      <w:r w:rsidR="00592CC7">
        <w:rPr>
          <w:i/>
        </w:rPr>
        <w:t>.</w:t>
      </w:r>
      <w:r w:rsidR="00592CC7" w:rsidRPr="00592CC7">
        <w:t xml:space="preserve"> [23]</w:t>
      </w:r>
      <w:r w:rsidR="00AE326E">
        <w:rPr>
          <w:i/>
        </w:rPr>
        <w:t xml:space="preserve"> </w:t>
      </w:r>
      <w:r w:rsidR="00AE326E" w:rsidRPr="00AE326E">
        <w:t>and the upper limit</w:t>
      </w:r>
      <w:r w:rsidR="00AE326E">
        <w:t xml:space="preserve"> for the calculation acco</w:t>
      </w:r>
      <w:r w:rsidR="00D55596">
        <w:t xml:space="preserve">rding to </w:t>
      </w:r>
      <w:r w:rsidR="00AE326E" w:rsidRPr="00AE326E">
        <w:t>estimation of S. Biswas</w:t>
      </w:r>
      <w:r w:rsidR="00AE326E">
        <w:rPr>
          <w:i/>
        </w:rPr>
        <w:t xml:space="preserve"> et al.</w:t>
      </w:r>
      <w:r w:rsidR="00592CC7" w:rsidRPr="00592CC7">
        <w:t xml:space="preserve"> [5].</w:t>
      </w:r>
    </w:p>
    <w:p w:rsidR="00B81B74" w:rsidRDefault="00B81B74" w:rsidP="00B81B74">
      <w:pPr>
        <w:pStyle w:val="Llegenda"/>
        <w:jc w:val="center"/>
        <w:rPr>
          <w:rFonts w:ascii="Times New Roman" w:hAnsi="Times New Roman"/>
          <w:b/>
          <w:color w:val="auto"/>
          <w:sz w:val="24"/>
          <w:szCs w:val="24"/>
          <w:lang w:val="en-US"/>
        </w:rPr>
      </w:pPr>
      <w:bookmarkStart w:id="28" w:name="_Ref380879618"/>
      <w:r>
        <w:rPr>
          <w:b/>
          <w:bCs w:val="0"/>
          <w:noProof/>
          <w:szCs w:val="24"/>
          <w:lang w:val="ca-ES" w:eastAsia="ca-ES"/>
        </w:rPr>
        <w:drawing>
          <wp:inline distT="0" distB="0" distL="0" distR="0">
            <wp:extent cx="5535932" cy="2756848"/>
            <wp:effectExtent l="19050" t="0" r="7618" b="0"/>
            <wp:docPr id="9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l="19617" t="38462" r="17442" b="11336"/>
                    <a:stretch>
                      <a:fillRect/>
                    </a:stretch>
                  </pic:blipFill>
                  <pic:spPr bwMode="auto">
                    <a:xfrm>
                      <a:off x="0" y="0"/>
                      <a:ext cx="5544748" cy="2761238"/>
                    </a:xfrm>
                    <a:prstGeom prst="rect">
                      <a:avLst/>
                    </a:prstGeom>
                    <a:noFill/>
                    <a:ln w="9525">
                      <a:noFill/>
                      <a:miter lim="800000"/>
                      <a:headEnd/>
                      <a:tailEnd/>
                    </a:ln>
                  </pic:spPr>
                </pic:pic>
              </a:graphicData>
            </a:graphic>
          </wp:inline>
        </w:drawing>
      </w:r>
    </w:p>
    <w:p w:rsidR="00867C8D" w:rsidRPr="005B526E" w:rsidRDefault="001D2A12" w:rsidP="00F53A48">
      <w:pPr>
        <w:pStyle w:val="Llegenda"/>
        <w:rPr>
          <w:rFonts w:ascii="Times New Roman" w:hAnsi="Times New Roman"/>
          <w:color w:val="auto"/>
          <w:sz w:val="24"/>
          <w:szCs w:val="24"/>
          <w:lang w:val="en-US"/>
        </w:rPr>
      </w:pPr>
      <w:r w:rsidRPr="005B526E">
        <w:rPr>
          <w:rFonts w:ascii="Times New Roman" w:hAnsi="Times New Roman"/>
          <w:b/>
          <w:color w:val="auto"/>
          <w:sz w:val="24"/>
          <w:szCs w:val="24"/>
          <w:lang w:val="en-US"/>
        </w:rPr>
        <w:t xml:space="preserve">Figure </w:t>
      </w:r>
      <w:bookmarkEnd w:id="28"/>
      <w:r w:rsidR="00290090" w:rsidRPr="00266778">
        <w:rPr>
          <w:rFonts w:ascii="Times New Roman" w:hAnsi="Times New Roman"/>
          <w:b/>
          <w:color w:val="auto"/>
          <w:sz w:val="24"/>
          <w:szCs w:val="24"/>
          <w:lang w:val="en-GB"/>
        </w:rPr>
        <w:t>15</w:t>
      </w:r>
      <w:r w:rsidR="005B526E" w:rsidRPr="005B526E">
        <w:rPr>
          <w:rFonts w:ascii="Times New Roman" w:hAnsi="Times New Roman"/>
          <w:color w:val="auto"/>
          <w:sz w:val="24"/>
          <w:szCs w:val="24"/>
          <w:lang w:val="en-US"/>
        </w:rPr>
        <w:t xml:space="preserve">. </w:t>
      </w:r>
      <w:r w:rsidR="005B526E" w:rsidRPr="00954DDB">
        <w:rPr>
          <w:rFonts w:ascii="Times New Roman" w:hAnsi="Times New Roman"/>
          <w:iCs/>
          <w:color w:val="auto"/>
          <w:kern w:val="2"/>
          <w:sz w:val="24"/>
          <w:szCs w:val="24"/>
          <w:lang w:val="en-US"/>
        </w:rPr>
        <w:t>F</w:t>
      </w:r>
      <w:r w:rsidR="00B81B74" w:rsidRPr="00954DDB">
        <w:rPr>
          <w:rFonts w:ascii="Times New Roman" w:hAnsi="Times New Roman"/>
          <w:iCs/>
          <w:color w:val="auto"/>
          <w:kern w:val="2"/>
          <w:sz w:val="24"/>
          <w:szCs w:val="24"/>
          <w:lang w:val="en-US"/>
        </w:rPr>
        <w:t xml:space="preserve">atigue crack growth rate as a function of </w:t>
      </w:r>
      <w:r w:rsidR="00B81B74">
        <w:rPr>
          <w:rFonts w:ascii="Times New Roman" w:hAnsi="Times New Roman"/>
          <w:iCs/>
          <w:color w:val="auto"/>
          <w:kern w:val="2"/>
          <w:sz w:val="24"/>
          <w:szCs w:val="24"/>
          <w:lang w:val="en-US"/>
        </w:rPr>
        <w:t xml:space="preserve"> (a) the Kujawski`s parameter (b) the Kujawski`s parameter modified by the compressive stresses generated by the martensitic transformation.</w:t>
      </w:r>
    </w:p>
    <w:p w:rsidR="001D2A12" w:rsidRPr="00AD76A4" w:rsidRDefault="001D2A12" w:rsidP="00506F63">
      <w:pPr>
        <w:pStyle w:val="Llegenda"/>
        <w:spacing w:line="480" w:lineRule="auto"/>
        <w:rPr>
          <w:lang w:val="en-US"/>
        </w:rPr>
      </w:pPr>
      <w:r w:rsidRPr="00AD76A4">
        <w:rPr>
          <w:lang w:val="en-US"/>
        </w:rPr>
        <w:t xml:space="preserve">. </w:t>
      </w:r>
    </w:p>
    <w:p w:rsidR="002E38C6" w:rsidRDefault="006332EA" w:rsidP="00506F63">
      <w:pPr>
        <w:spacing w:line="480" w:lineRule="auto"/>
      </w:pPr>
      <w:r>
        <w:t xml:space="preserve">The </w:t>
      </w:r>
      <w:r w:rsidR="00C62764">
        <w:t>inconvenience</w:t>
      </w:r>
      <w:r w:rsidR="00AD76A4">
        <w:t xml:space="preserve"> of the </w:t>
      </w:r>
      <w:r w:rsidR="00C8560C">
        <w:t xml:space="preserve">last </w:t>
      </w:r>
      <w:r w:rsidR="00AD76A4">
        <w:t xml:space="preserve">solution </w:t>
      </w:r>
      <w:r w:rsidR="00651695">
        <w:t xml:space="preserve">proposed lies in the fact </w:t>
      </w:r>
      <w:r w:rsidR="00C8560C">
        <w:t xml:space="preserve">that when the value of </w:t>
      </w:r>
      <w:r w:rsidR="00C8560C">
        <w:rPr>
          <w:rFonts w:ascii="Arial" w:hAnsi="Arial" w:cs="Arial"/>
        </w:rPr>
        <w:t>α</w:t>
      </w:r>
      <w:r w:rsidR="00C2367F" w:rsidRPr="00C2367F">
        <w:rPr>
          <w:rFonts w:ascii="Arial" w:hAnsi="Arial" w:cs="Arial"/>
          <w:vertAlign w:val="subscript"/>
        </w:rPr>
        <w:t>n</w:t>
      </w:r>
      <w:r w:rsidR="00C8560C">
        <w:t xml:space="preserve"> is calculated</w:t>
      </w:r>
      <w:r w:rsidR="00691F1F">
        <w:t xml:space="preserve">, </w:t>
      </w:r>
      <w:r w:rsidR="000124BF" w:rsidRPr="00C2367F">
        <w:t>it become</w:t>
      </w:r>
      <w:r w:rsidR="00525914" w:rsidRPr="00C2367F">
        <w:t>s</w:t>
      </w:r>
      <w:r w:rsidR="000124BF" w:rsidRPr="00C2367F">
        <w:t xml:space="preserve"> </w:t>
      </w:r>
      <w:r w:rsidR="00691F1F" w:rsidRPr="00C2367F">
        <w:t>bigger than 1 losing</w:t>
      </w:r>
      <w:r w:rsidR="00C8560C" w:rsidRPr="00C2367F">
        <w:t xml:space="preserve"> its physical meaning.</w:t>
      </w:r>
      <w:r w:rsidR="00691F1F" w:rsidRPr="00C2367F">
        <w:t xml:space="preserve"> </w:t>
      </w:r>
      <w:r w:rsidR="00977E36" w:rsidRPr="00C2367F">
        <w:t xml:space="preserve">Another observation obtained based </w:t>
      </w:r>
      <w:r w:rsidR="00651695" w:rsidRPr="00C2367F">
        <w:t>on</w:t>
      </w:r>
      <w:r w:rsidR="00977E36" w:rsidRPr="00C2367F">
        <w:t xml:space="preserve"> this solution is </w:t>
      </w:r>
      <w:r w:rsidR="00670512" w:rsidRPr="00C2367F">
        <w:t xml:space="preserve">that the crack closure induced by the martensitic </w:t>
      </w:r>
      <w:r w:rsidR="00670512" w:rsidRPr="00C2367F">
        <w:lastRenderedPageBreak/>
        <w:t xml:space="preserve">transformation in the annealed </w:t>
      </w:r>
      <w:r w:rsidR="00E622AF">
        <w:t>steel</w:t>
      </w:r>
      <w:r w:rsidR="00670512" w:rsidRPr="00C2367F">
        <w:t xml:space="preserve"> should be much higher than t</w:t>
      </w:r>
      <w:r w:rsidR="00E622AF">
        <w:t>he obtained in the cold rolled steel</w:t>
      </w:r>
      <w:r w:rsidR="00670512" w:rsidRPr="00C2367F">
        <w:t xml:space="preserve">, as can be seen in the values of </w:t>
      </w:r>
      <w:r w:rsidR="009D3BC9">
        <w:t>(</w:t>
      </w:r>
      <w:r w:rsidR="00670512" w:rsidRPr="00C2367F">
        <w:rPr>
          <w:i/>
        </w:rPr>
        <w:t>K</w:t>
      </w:r>
      <w:r w:rsidR="00670512" w:rsidRPr="00C2367F">
        <w:rPr>
          <w:i/>
          <w:vertAlign w:val="subscript"/>
        </w:rPr>
        <w:t xml:space="preserve">min </w:t>
      </w:r>
      <w:r w:rsidR="009D3BC9">
        <w:rPr>
          <w:i/>
        </w:rPr>
        <w:t>- K</w:t>
      </w:r>
      <w:r w:rsidR="00670512" w:rsidRPr="00C2367F">
        <w:rPr>
          <w:i/>
          <w:vertAlign w:val="subscript"/>
        </w:rPr>
        <w:t>tran</w:t>
      </w:r>
      <w:r w:rsidR="009D3BC9" w:rsidRPr="009D3BC9">
        <w:t>)</w:t>
      </w:r>
      <w:r w:rsidR="00670512" w:rsidRPr="00C2367F">
        <w:t xml:space="preserve"> in </w:t>
      </w:r>
      <w:r w:rsidR="005D1136" w:rsidRPr="005D1136">
        <w:rPr>
          <w:b/>
        </w:rPr>
        <w:t>Figure 16</w:t>
      </w:r>
      <w:r w:rsidR="00670512" w:rsidRPr="00C2367F">
        <w:t xml:space="preserve">b. </w:t>
      </w:r>
      <w:r w:rsidR="005E138C" w:rsidRPr="00C2367F">
        <w:t>Considering</w:t>
      </w:r>
      <w:r w:rsidR="00455114" w:rsidRPr="00C2367F">
        <w:t xml:space="preserve"> that the </w:t>
      </w:r>
      <w:r w:rsidR="005E138C" w:rsidRPr="00C2367F">
        <w:t xml:space="preserve">residual stress measured by K. Rajanna </w:t>
      </w:r>
      <w:r w:rsidR="005E138C" w:rsidRPr="00C2367F">
        <w:rPr>
          <w:i/>
        </w:rPr>
        <w:t>et al</w:t>
      </w:r>
      <w:r w:rsidR="005E138C" w:rsidRPr="00C2367F">
        <w:t xml:space="preserve">. </w:t>
      </w:r>
      <w:sdt>
        <w:sdtPr>
          <w:id w:val="595168829"/>
          <w:citation/>
        </w:sdtPr>
        <w:sdtEndPr/>
        <w:sdtContent>
          <w:r w:rsidR="00476DFC" w:rsidRPr="00C2367F">
            <w:fldChar w:fldCharType="begin"/>
          </w:r>
          <w:r w:rsidR="005E138C" w:rsidRPr="00C2367F">
            <w:instrText xml:space="preserve"> CITATION Raj96 \l 3082 </w:instrText>
          </w:r>
          <w:r w:rsidR="00476DFC" w:rsidRPr="00C2367F">
            <w:fldChar w:fldCharType="separate"/>
          </w:r>
          <w:r w:rsidR="00525914" w:rsidRPr="00C2367F">
            <w:rPr>
              <w:noProof/>
            </w:rPr>
            <w:t>[23]</w:t>
          </w:r>
          <w:r w:rsidR="00476DFC" w:rsidRPr="00C2367F">
            <w:fldChar w:fldCharType="end"/>
          </w:r>
        </w:sdtContent>
      </w:sdt>
      <w:r w:rsidR="005E138C" w:rsidRPr="00C2367F">
        <w:t xml:space="preserve">  are taken from the surface fracture of </w:t>
      </w:r>
      <w:r w:rsidR="002228FA" w:rsidRPr="00C2367F">
        <w:t xml:space="preserve">an </w:t>
      </w:r>
      <w:r w:rsidR="00C070C4" w:rsidRPr="00C2367F">
        <w:t>MASS</w:t>
      </w:r>
      <w:r w:rsidR="002228FA" w:rsidRPr="00C2367F">
        <w:t xml:space="preserve"> with subcritical martensitic transformation, and taking into account the results obtained in </w:t>
      </w:r>
      <w:r w:rsidR="005D1136" w:rsidRPr="005D1136">
        <w:rPr>
          <w:b/>
        </w:rPr>
        <w:t>Figure 16</w:t>
      </w:r>
      <w:r w:rsidR="002228FA" w:rsidRPr="00C2367F">
        <w:t xml:space="preserve">a, </w:t>
      </w:r>
      <w:r w:rsidR="00651695" w:rsidRPr="00C2367F">
        <w:t>it is probable</w:t>
      </w:r>
      <w:r w:rsidR="001F54A5" w:rsidRPr="00C2367F">
        <w:t xml:space="preserve"> that the residual stress</w:t>
      </w:r>
      <w:r w:rsidR="00C62764">
        <w:t>es</w:t>
      </w:r>
      <w:r w:rsidR="001F54A5" w:rsidRPr="00C2367F">
        <w:t xml:space="preserve"> induced by the martensitic transformation in the crack wake </w:t>
      </w:r>
      <w:r w:rsidR="00C62764">
        <w:t>are</w:t>
      </w:r>
      <w:r w:rsidR="001F54A5" w:rsidRPr="00C2367F">
        <w:t xml:space="preserve"> partially responsible for the differences in the FCGR between the </w:t>
      </w:r>
      <w:r w:rsidR="000124BF" w:rsidRPr="00C2367F">
        <w:t>MA</w:t>
      </w:r>
      <w:r w:rsidR="001F54A5" w:rsidRPr="00C2367F">
        <w:t>SS in</w:t>
      </w:r>
      <w:r w:rsidR="00651695" w:rsidRPr="00C2367F">
        <w:t xml:space="preserve"> the</w:t>
      </w:r>
      <w:r w:rsidR="001F54A5" w:rsidRPr="00C2367F">
        <w:t xml:space="preserve"> annealed and cold rolled condition</w:t>
      </w:r>
      <w:r w:rsidR="000124BF" w:rsidRPr="00C2367F">
        <w:t>s</w:t>
      </w:r>
      <w:r w:rsidR="001F54A5" w:rsidRPr="00C2367F">
        <w:t xml:space="preserve"> used in this investigation</w:t>
      </w:r>
      <w:r w:rsidR="001F54A5">
        <w:t xml:space="preserve">. </w:t>
      </w:r>
    </w:p>
    <w:p w:rsidR="00B81B74" w:rsidRPr="005E138C" w:rsidRDefault="00B81B74" w:rsidP="00506F63">
      <w:pPr>
        <w:spacing w:line="480" w:lineRule="auto"/>
      </w:pPr>
      <w:r>
        <w:rPr>
          <w:noProof/>
          <w:lang w:val="ca-ES" w:eastAsia="ca-ES"/>
        </w:rPr>
        <w:drawing>
          <wp:inline distT="0" distB="0" distL="0" distR="0">
            <wp:extent cx="5359692" cy="2402006"/>
            <wp:effectExtent l="19050" t="0" r="0" b="0"/>
            <wp:docPr id="97"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l="18616" t="40890" r="16431" b="12551"/>
                    <a:stretch>
                      <a:fillRect/>
                    </a:stretch>
                  </pic:blipFill>
                  <pic:spPr bwMode="auto">
                    <a:xfrm>
                      <a:off x="0" y="0"/>
                      <a:ext cx="5363582" cy="2403749"/>
                    </a:xfrm>
                    <a:prstGeom prst="rect">
                      <a:avLst/>
                    </a:prstGeom>
                    <a:noFill/>
                    <a:ln w="9525">
                      <a:noFill/>
                      <a:miter lim="800000"/>
                      <a:headEnd/>
                      <a:tailEnd/>
                    </a:ln>
                  </pic:spPr>
                </pic:pic>
              </a:graphicData>
            </a:graphic>
          </wp:inline>
        </w:drawing>
      </w:r>
    </w:p>
    <w:p w:rsidR="005B526E" w:rsidRDefault="00867C8D" w:rsidP="00F53A48">
      <w:pPr>
        <w:pStyle w:val="Llegenda"/>
        <w:rPr>
          <w:rFonts w:ascii="Times New Roman" w:hAnsi="Times New Roman"/>
          <w:iCs/>
          <w:color w:val="auto"/>
          <w:kern w:val="2"/>
          <w:sz w:val="24"/>
          <w:szCs w:val="24"/>
          <w:lang w:val="en-US"/>
        </w:rPr>
      </w:pPr>
      <w:bookmarkStart w:id="29" w:name="_Ref384314657"/>
      <w:r w:rsidRPr="005B526E">
        <w:rPr>
          <w:rFonts w:ascii="Times New Roman" w:hAnsi="Times New Roman"/>
          <w:b/>
          <w:color w:val="auto"/>
          <w:sz w:val="24"/>
          <w:szCs w:val="24"/>
          <w:lang w:val="en-US"/>
        </w:rPr>
        <w:t>Figure</w:t>
      </w:r>
      <w:bookmarkEnd w:id="29"/>
      <w:r w:rsidR="005D1136" w:rsidRPr="00266778">
        <w:rPr>
          <w:rFonts w:ascii="Times New Roman" w:hAnsi="Times New Roman"/>
          <w:b/>
          <w:color w:val="auto"/>
          <w:sz w:val="24"/>
          <w:szCs w:val="24"/>
          <w:lang w:val="en-GB"/>
        </w:rPr>
        <w:t xml:space="preserve"> 16</w:t>
      </w:r>
      <w:r w:rsidR="005B526E" w:rsidRPr="005B526E">
        <w:rPr>
          <w:lang w:val="en-US"/>
        </w:rPr>
        <w:t xml:space="preserve">. </w:t>
      </w:r>
      <w:r w:rsidR="005B526E" w:rsidRPr="005B526E">
        <w:rPr>
          <w:rFonts w:ascii="Times New Roman" w:hAnsi="Times New Roman"/>
          <w:color w:val="auto"/>
          <w:sz w:val="24"/>
          <w:szCs w:val="24"/>
          <w:lang w:val="en-US"/>
        </w:rPr>
        <w:t xml:space="preserve">(a) </w:t>
      </w:r>
      <w:r w:rsidR="005B526E" w:rsidRPr="00954DDB">
        <w:rPr>
          <w:rFonts w:ascii="Times New Roman" w:hAnsi="Times New Roman"/>
          <w:iCs/>
          <w:color w:val="auto"/>
          <w:kern w:val="2"/>
          <w:sz w:val="24"/>
          <w:szCs w:val="24"/>
          <w:lang w:val="en-US"/>
        </w:rPr>
        <w:t>F</w:t>
      </w:r>
      <w:r w:rsidR="00B81B74" w:rsidRPr="00954DDB">
        <w:rPr>
          <w:rFonts w:ascii="Times New Roman" w:hAnsi="Times New Roman"/>
          <w:iCs/>
          <w:color w:val="auto"/>
          <w:kern w:val="2"/>
          <w:sz w:val="24"/>
          <w:szCs w:val="24"/>
          <w:lang w:val="en-US"/>
        </w:rPr>
        <w:t xml:space="preserve">atigue crack growth rate as a function </w:t>
      </w:r>
      <w:r w:rsidR="00B81B74">
        <w:rPr>
          <w:rFonts w:ascii="Times New Roman" w:hAnsi="Times New Roman"/>
          <w:iCs/>
          <w:color w:val="auto"/>
          <w:kern w:val="2"/>
          <w:sz w:val="24"/>
          <w:szCs w:val="24"/>
          <w:lang w:val="en-US"/>
        </w:rPr>
        <w:t xml:space="preserve"> of the Kujawski`s parameter modified by the compressive stresses generated by the martensitic transformation (b) K</w:t>
      </w:r>
      <w:r w:rsidR="00B81B74" w:rsidRPr="0058433B">
        <w:rPr>
          <w:rFonts w:ascii="Times New Roman" w:hAnsi="Times New Roman"/>
          <w:iCs/>
          <w:color w:val="auto"/>
          <w:kern w:val="2"/>
          <w:sz w:val="24"/>
          <w:szCs w:val="24"/>
          <w:vertAlign w:val="subscript"/>
          <w:lang w:val="en-US"/>
        </w:rPr>
        <w:t>max</w:t>
      </w:r>
      <w:r w:rsidR="00B81B74">
        <w:rPr>
          <w:rFonts w:ascii="Times New Roman" w:hAnsi="Times New Roman"/>
          <w:iCs/>
          <w:color w:val="auto"/>
          <w:kern w:val="2"/>
          <w:sz w:val="24"/>
          <w:szCs w:val="24"/>
          <w:vertAlign w:val="subscript"/>
          <w:lang w:val="en-US"/>
        </w:rPr>
        <w:t xml:space="preserve"> </w:t>
      </w:r>
      <w:r w:rsidR="00B81B74" w:rsidRPr="0058433B">
        <w:rPr>
          <w:rFonts w:ascii="Times New Roman" w:hAnsi="Times New Roman"/>
          <w:iCs/>
          <w:color w:val="auto"/>
          <w:kern w:val="2"/>
          <w:sz w:val="24"/>
          <w:szCs w:val="24"/>
          <w:vertAlign w:val="subscript"/>
          <w:lang w:val="en-US"/>
        </w:rPr>
        <w:t>trans</w:t>
      </w:r>
      <w:r w:rsidR="00B81B74">
        <w:rPr>
          <w:rFonts w:ascii="Times New Roman" w:hAnsi="Times New Roman"/>
          <w:iCs/>
          <w:color w:val="auto"/>
          <w:kern w:val="2"/>
          <w:sz w:val="24"/>
          <w:szCs w:val="24"/>
          <w:lang w:val="en-US"/>
        </w:rPr>
        <w:t xml:space="preserve">  and K</w:t>
      </w:r>
      <w:r w:rsidR="00B81B74" w:rsidRPr="0058433B">
        <w:rPr>
          <w:rFonts w:ascii="Times New Roman" w:hAnsi="Times New Roman"/>
          <w:iCs/>
          <w:color w:val="auto"/>
          <w:kern w:val="2"/>
          <w:sz w:val="24"/>
          <w:szCs w:val="24"/>
          <w:vertAlign w:val="subscript"/>
          <w:lang w:val="en-US"/>
        </w:rPr>
        <w:t>min</w:t>
      </w:r>
      <w:r w:rsidR="00B81B74">
        <w:rPr>
          <w:rFonts w:ascii="Times New Roman" w:hAnsi="Times New Roman"/>
          <w:iCs/>
          <w:color w:val="auto"/>
          <w:kern w:val="2"/>
          <w:sz w:val="24"/>
          <w:szCs w:val="24"/>
          <w:vertAlign w:val="subscript"/>
          <w:lang w:val="en-US"/>
        </w:rPr>
        <w:t xml:space="preserve"> </w:t>
      </w:r>
      <w:r w:rsidR="00B81B74" w:rsidRPr="0058433B">
        <w:rPr>
          <w:rFonts w:ascii="Times New Roman" w:hAnsi="Times New Roman"/>
          <w:iCs/>
          <w:color w:val="auto"/>
          <w:kern w:val="2"/>
          <w:sz w:val="24"/>
          <w:szCs w:val="24"/>
          <w:vertAlign w:val="subscript"/>
          <w:lang w:val="en-US"/>
        </w:rPr>
        <w:t>trans</w:t>
      </w:r>
      <w:r w:rsidR="00B81B74">
        <w:rPr>
          <w:rFonts w:ascii="Times New Roman" w:hAnsi="Times New Roman"/>
          <w:iCs/>
          <w:color w:val="auto"/>
          <w:kern w:val="2"/>
          <w:sz w:val="24"/>
          <w:szCs w:val="24"/>
          <w:lang w:val="en-US"/>
        </w:rPr>
        <w:t xml:space="preserve"> </w:t>
      </w:r>
      <w:r w:rsidR="00B81B74" w:rsidRPr="0058433B">
        <w:rPr>
          <w:rFonts w:ascii="Times New Roman" w:hAnsi="Times New Roman"/>
          <w:i/>
          <w:iCs/>
          <w:color w:val="auto"/>
          <w:kern w:val="2"/>
          <w:sz w:val="24"/>
          <w:szCs w:val="24"/>
          <w:lang w:val="en-US"/>
        </w:rPr>
        <w:t>vs.</w:t>
      </w:r>
      <w:r w:rsidR="00B81B74">
        <w:rPr>
          <w:rFonts w:ascii="Times New Roman" w:hAnsi="Times New Roman"/>
          <w:iCs/>
          <w:color w:val="auto"/>
          <w:kern w:val="2"/>
          <w:sz w:val="24"/>
          <w:szCs w:val="24"/>
          <w:lang w:val="en-US"/>
        </w:rPr>
        <w:t xml:space="preserve"> Fatigue crack growth rate.</w:t>
      </w:r>
    </w:p>
    <w:p w:rsidR="00AE326E" w:rsidRPr="00AE326E" w:rsidRDefault="00AE326E" w:rsidP="00AE326E">
      <w:pPr>
        <w:rPr>
          <w:lang w:eastAsia="en-US"/>
        </w:rPr>
      </w:pPr>
    </w:p>
    <w:p w:rsidR="00AE326E" w:rsidRDefault="00AE326E" w:rsidP="00AE326E">
      <w:pPr>
        <w:jc w:val="center"/>
        <w:rPr>
          <w:lang w:eastAsia="en-US"/>
        </w:rPr>
      </w:pPr>
      <w:r w:rsidRPr="00AE326E">
        <w:rPr>
          <w:noProof/>
          <w:lang w:val="ca-ES" w:eastAsia="ca-ES"/>
        </w:rPr>
        <w:drawing>
          <wp:inline distT="0" distB="0" distL="0" distR="0">
            <wp:extent cx="2511874" cy="2062716"/>
            <wp:effectExtent l="19050" t="0" r="2726"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l="23914" t="16143" r="35473" b="24664"/>
                    <a:stretch>
                      <a:fillRect/>
                    </a:stretch>
                  </pic:blipFill>
                  <pic:spPr bwMode="auto">
                    <a:xfrm>
                      <a:off x="0" y="0"/>
                      <a:ext cx="2518307" cy="2067999"/>
                    </a:xfrm>
                    <a:prstGeom prst="rect">
                      <a:avLst/>
                    </a:prstGeom>
                    <a:noFill/>
                    <a:ln w="9525">
                      <a:noFill/>
                      <a:miter lim="800000"/>
                      <a:headEnd/>
                      <a:tailEnd/>
                    </a:ln>
                  </pic:spPr>
                </pic:pic>
              </a:graphicData>
            </a:graphic>
          </wp:inline>
        </w:drawing>
      </w:r>
    </w:p>
    <w:p w:rsidR="00AE326E" w:rsidRPr="00AE326E" w:rsidRDefault="00AE326E" w:rsidP="00AE326E">
      <w:pPr>
        <w:jc w:val="center"/>
        <w:rPr>
          <w:lang w:eastAsia="en-US"/>
        </w:rPr>
      </w:pPr>
      <w:r w:rsidRPr="00AE326E">
        <w:rPr>
          <w:b/>
          <w:lang w:eastAsia="en-US"/>
        </w:rPr>
        <w:t>Figure 17</w:t>
      </w:r>
      <w:r>
        <w:rPr>
          <w:b/>
          <w:lang w:eastAsia="en-US"/>
        </w:rPr>
        <w:t xml:space="preserve">.  </w:t>
      </w:r>
      <w:r w:rsidR="00D55596">
        <w:rPr>
          <w:lang w:eastAsia="en-US"/>
        </w:rPr>
        <w:t xml:space="preserve">Stress intensity factor caused by the martensitic transformation </w:t>
      </w:r>
      <w:r w:rsidR="00D55596" w:rsidRPr="00D55596">
        <w:rPr>
          <w:i/>
          <w:lang w:eastAsia="en-US"/>
        </w:rPr>
        <w:t>vs</w:t>
      </w:r>
      <w:r w:rsidR="00D55596">
        <w:rPr>
          <w:i/>
          <w:lang w:eastAsia="en-US"/>
        </w:rPr>
        <w:t xml:space="preserve">. </w:t>
      </w:r>
      <w:r w:rsidR="00D55596" w:rsidRPr="00D55596">
        <w:rPr>
          <w:lang w:eastAsia="en-US"/>
        </w:rPr>
        <w:t>range of stress i</w:t>
      </w:r>
      <w:r w:rsidR="00D55596">
        <w:rPr>
          <w:lang w:eastAsia="en-US"/>
        </w:rPr>
        <w:t xml:space="preserve">ntensity factor. </w:t>
      </w:r>
    </w:p>
    <w:p w:rsidR="00AE326E" w:rsidRPr="00AE326E" w:rsidRDefault="00AE326E" w:rsidP="00AE326E">
      <w:pPr>
        <w:jc w:val="center"/>
        <w:rPr>
          <w:lang w:eastAsia="en-US"/>
        </w:rPr>
      </w:pPr>
    </w:p>
    <w:p w:rsidR="00410099" w:rsidRDefault="00C05F46" w:rsidP="00506F63">
      <w:pPr>
        <w:spacing w:line="480" w:lineRule="auto"/>
      </w:pPr>
      <w:r w:rsidRPr="00C05F46">
        <w:lastRenderedPageBreak/>
        <w:t xml:space="preserve">Another factor that </w:t>
      </w:r>
      <w:r w:rsidR="00E15161">
        <w:t xml:space="preserve">should be considered </w:t>
      </w:r>
      <w:r w:rsidR="00651695">
        <w:t>when explaining</w:t>
      </w:r>
      <w:r w:rsidR="00E15161">
        <w:t xml:space="preserve"> </w:t>
      </w:r>
      <w:r>
        <w:t>the differences</w:t>
      </w:r>
      <w:r w:rsidR="00E15161">
        <w:t xml:space="preserve"> in the</w:t>
      </w:r>
      <w:r>
        <w:t xml:space="preserve"> FCGR </w:t>
      </w:r>
      <w:r w:rsidR="00E15161">
        <w:t xml:space="preserve">between the </w:t>
      </w:r>
      <w:r w:rsidR="000124BF">
        <w:t>MA</w:t>
      </w:r>
      <w:r w:rsidR="00E15161">
        <w:t>SS in annealed and cold rolled condition is the</w:t>
      </w:r>
      <w:r w:rsidR="000661F4">
        <w:t xml:space="preserve"> damage distribution around the crack tip. </w:t>
      </w:r>
      <w:r w:rsidR="002015E1">
        <w:t xml:space="preserve">To understand the micromechanism of crack growth in this steel, SEM images </w:t>
      </w:r>
      <w:r w:rsidR="00410099">
        <w:t>of the fracture surface of the different condition tested are shown in</w:t>
      </w:r>
      <w:r w:rsidR="001D37AC">
        <w:t xml:space="preserve"> </w:t>
      </w:r>
      <w:r w:rsidR="001D37AC" w:rsidRPr="001D37AC">
        <w:rPr>
          <w:b/>
        </w:rPr>
        <w:t>Figure 1</w:t>
      </w:r>
      <w:r w:rsidR="00D55596">
        <w:rPr>
          <w:b/>
        </w:rPr>
        <w:t>8</w:t>
      </w:r>
      <w:r w:rsidR="00410099">
        <w:t xml:space="preserve">. </w:t>
      </w:r>
    </w:p>
    <w:p w:rsidR="005D0A79" w:rsidRDefault="005D0A79" w:rsidP="00506F63">
      <w:pPr>
        <w:spacing w:line="480" w:lineRule="auto"/>
        <w:rPr>
          <w:rFonts w:eastAsia="Times New Roman"/>
          <w:b/>
          <w:szCs w:val="24"/>
          <w:lang w:eastAsia="es-ES"/>
        </w:rPr>
      </w:pPr>
    </w:p>
    <w:p w:rsidR="00005337" w:rsidRDefault="000124BF" w:rsidP="00506F63">
      <w:pPr>
        <w:spacing w:line="480" w:lineRule="auto"/>
        <w:rPr>
          <w:rFonts w:eastAsia="Times New Roman"/>
          <w:b/>
          <w:szCs w:val="24"/>
          <w:lang w:eastAsia="es-ES"/>
        </w:rPr>
      </w:pPr>
      <w:r>
        <w:rPr>
          <w:rFonts w:eastAsia="Times New Roman"/>
          <w:b/>
          <w:szCs w:val="24"/>
          <w:lang w:eastAsia="es-ES"/>
        </w:rPr>
        <w:t xml:space="preserve">6.3. </w:t>
      </w:r>
      <w:r w:rsidR="00005337">
        <w:rPr>
          <w:rFonts w:eastAsia="Times New Roman"/>
          <w:b/>
          <w:szCs w:val="24"/>
          <w:lang w:eastAsia="es-ES"/>
        </w:rPr>
        <w:t>F</w:t>
      </w:r>
      <w:r w:rsidR="00005337" w:rsidRPr="007156E7">
        <w:rPr>
          <w:rFonts w:eastAsia="Times New Roman"/>
          <w:b/>
          <w:szCs w:val="24"/>
          <w:lang w:eastAsia="es-ES"/>
        </w:rPr>
        <w:t>racture surfaces analysis</w:t>
      </w:r>
    </w:p>
    <w:p w:rsidR="005D0A79" w:rsidRPr="00005337" w:rsidRDefault="005D0A79" w:rsidP="00506F63">
      <w:pPr>
        <w:spacing w:line="480" w:lineRule="auto"/>
      </w:pPr>
    </w:p>
    <w:p w:rsidR="00905531" w:rsidRDefault="00651695" w:rsidP="00905531">
      <w:pPr>
        <w:spacing w:line="480" w:lineRule="auto"/>
        <w:rPr>
          <w:szCs w:val="24"/>
        </w:rPr>
      </w:pPr>
      <w:r w:rsidRPr="004621E1">
        <w:t xml:space="preserve">In </w:t>
      </w:r>
      <w:r w:rsidR="00F13411" w:rsidRPr="004621E1">
        <w:t xml:space="preserve">all cases, </w:t>
      </w:r>
      <w:r w:rsidR="00F13411" w:rsidRPr="004621E1">
        <w:rPr>
          <w:szCs w:val="24"/>
        </w:rPr>
        <w:t>the observed fracture mode is tra</w:t>
      </w:r>
      <w:r w:rsidR="0005087F" w:rsidRPr="004621E1">
        <w:rPr>
          <w:szCs w:val="24"/>
        </w:rPr>
        <w:t>n</w:t>
      </w:r>
      <w:r w:rsidR="00F13411" w:rsidRPr="004621E1">
        <w:rPr>
          <w:szCs w:val="24"/>
        </w:rPr>
        <w:t>sgranular without striations</w:t>
      </w:r>
      <w:r w:rsidR="0005087F" w:rsidRPr="004621E1">
        <w:rPr>
          <w:szCs w:val="24"/>
        </w:rPr>
        <w:t>. The comparison between the SEM images obtained to a load ratio of 0.1 for the steel in annealed and cold rolled condition</w:t>
      </w:r>
      <w:r w:rsidR="00383B0D" w:rsidRPr="004621E1">
        <w:rPr>
          <w:szCs w:val="24"/>
        </w:rPr>
        <w:t xml:space="preserve">, </w:t>
      </w:r>
      <w:r w:rsidR="001D37AC" w:rsidRPr="001D37AC">
        <w:rPr>
          <w:b/>
          <w:szCs w:val="24"/>
        </w:rPr>
        <w:t>Figure 1</w:t>
      </w:r>
      <w:r w:rsidR="00D55596">
        <w:rPr>
          <w:b/>
          <w:szCs w:val="24"/>
        </w:rPr>
        <w:t>8</w:t>
      </w:r>
      <w:r w:rsidR="009009E6" w:rsidRPr="004621E1">
        <w:rPr>
          <w:szCs w:val="24"/>
        </w:rPr>
        <w:t>a</w:t>
      </w:r>
      <w:r w:rsidR="00763BE2">
        <w:rPr>
          <w:szCs w:val="24"/>
        </w:rPr>
        <w:t xml:space="preserve"> and </w:t>
      </w:r>
      <w:r w:rsidR="009009E6" w:rsidRPr="004621E1">
        <w:rPr>
          <w:szCs w:val="24"/>
        </w:rPr>
        <w:t>c</w:t>
      </w:r>
      <w:r w:rsidR="00383B0D" w:rsidRPr="004621E1">
        <w:rPr>
          <w:szCs w:val="24"/>
        </w:rPr>
        <w:t>,</w:t>
      </w:r>
      <w:r w:rsidR="0005087F" w:rsidRPr="004621E1">
        <w:rPr>
          <w:szCs w:val="24"/>
        </w:rPr>
        <w:t xml:space="preserve"> show</w:t>
      </w:r>
      <w:r w:rsidR="00F91A9A">
        <w:rPr>
          <w:szCs w:val="24"/>
        </w:rPr>
        <w:t>s</w:t>
      </w:r>
      <w:r w:rsidR="0005087F" w:rsidRPr="004621E1">
        <w:rPr>
          <w:szCs w:val="24"/>
        </w:rPr>
        <w:t xml:space="preserve"> that t</w:t>
      </w:r>
      <w:r w:rsidR="00993FF8">
        <w:rPr>
          <w:szCs w:val="24"/>
        </w:rPr>
        <w:t xml:space="preserve">he principal difference </w:t>
      </w:r>
      <w:r w:rsidRPr="004621E1">
        <w:rPr>
          <w:szCs w:val="24"/>
        </w:rPr>
        <w:t>in the</w:t>
      </w:r>
      <w:r w:rsidR="0005087F" w:rsidRPr="004621E1">
        <w:rPr>
          <w:szCs w:val="24"/>
        </w:rPr>
        <w:t xml:space="preserve"> crack advance </w:t>
      </w:r>
      <w:r w:rsidR="00C070C4" w:rsidRPr="004621E1">
        <w:rPr>
          <w:szCs w:val="24"/>
        </w:rPr>
        <w:t>mechanism</w:t>
      </w:r>
      <w:r w:rsidR="0005087F" w:rsidRPr="004621E1">
        <w:rPr>
          <w:szCs w:val="24"/>
        </w:rPr>
        <w:t xml:space="preserve"> between the two alloys is the </w:t>
      </w:r>
      <w:r w:rsidR="008B4DF0" w:rsidRPr="004621E1">
        <w:rPr>
          <w:szCs w:val="24"/>
        </w:rPr>
        <w:t>large number</w:t>
      </w:r>
      <w:r w:rsidR="0005087F" w:rsidRPr="004621E1">
        <w:rPr>
          <w:szCs w:val="24"/>
        </w:rPr>
        <w:t xml:space="preserve"> of micro cracks present in the</w:t>
      </w:r>
      <w:r w:rsidR="008B4DF0" w:rsidRPr="004621E1">
        <w:rPr>
          <w:szCs w:val="24"/>
        </w:rPr>
        <w:t xml:space="preserve"> surface fracture of the</w:t>
      </w:r>
      <w:r w:rsidR="0005087F" w:rsidRPr="004621E1">
        <w:rPr>
          <w:szCs w:val="24"/>
        </w:rPr>
        <w:t xml:space="preserve"> cold rolled steel. </w:t>
      </w:r>
      <w:r w:rsidR="008B4DF0" w:rsidRPr="004621E1">
        <w:rPr>
          <w:szCs w:val="24"/>
        </w:rPr>
        <w:t>According to</w:t>
      </w:r>
      <w:r w:rsidR="0005087F" w:rsidRPr="004621E1">
        <w:rPr>
          <w:szCs w:val="24"/>
        </w:rPr>
        <w:t xml:space="preserve"> </w:t>
      </w:r>
      <w:r w:rsidR="008B4DF0" w:rsidRPr="004621E1">
        <w:rPr>
          <w:szCs w:val="24"/>
        </w:rPr>
        <w:t>previous studies</w:t>
      </w:r>
      <w:r w:rsidR="00940162" w:rsidRPr="004621E1">
        <w:rPr>
          <w:szCs w:val="24"/>
        </w:rPr>
        <w:t xml:space="preserve">, </w:t>
      </w:r>
      <w:r w:rsidR="00D049BA" w:rsidRPr="004621E1">
        <w:rPr>
          <w:szCs w:val="24"/>
        </w:rPr>
        <w:t xml:space="preserve">the fatigue crack nucleation </w:t>
      </w:r>
      <w:r w:rsidR="00940162" w:rsidRPr="004621E1">
        <w:rPr>
          <w:szCs w:val="24"/>
        </w:rPr>
        <w:t>in the regime of low cycle fatigue</w:t>
      </w:r>
      <w:r w:rsidR="00D049BA" w:rsidRPr="004621E1">
        <w:rPr>
          <w:szCs w:val="24"/>
        </w:rPr>
        <w:t xml:space="preserve">, where the plastic deformation is </w:t>
      </w:r>
      <w:r w:rsidR="008D1437" w:rsidRPr="004621E1">
        <w:rPr>
          <w:szCs w:val="24"/>
        </w:rPr>
        <w:t>large</w:t>
      </w:r>
      <w:r w:rsidR="00D049BA" w:rsidRPr="004621E1">
        <w:rPr>
          <w:szCs w:val="24"/>
        </w:rPr>
        <w:t xml:space="preserve"> as in the plastic zone, occurs </w:t>
      </w:r>
      <w:r w:rsidR="00D049BA" w:rsidRPr="004621E1">
        <w:t>exclusively within the martensite</w:t>
      </w:r>
      <w:r w:rsidR="00D049BA" w:rsidRPr="004621E1">
        <w:rPr>
          <w:szCs w:val="24"/>
        </w:rPr>
        <w:t xml:space="preserve"> phase both in the surface </w:t>
      </w:r>
      <w:r w:rsidRPr="004621E1">
        <w:rPr>
          <w:szCs w:val="24"/>
        </w:rPr>
        <w:t>and</w:t>
      </w:r>
      <w:r w:rsidR="00D049BA" w:rsidRPr="004621E1">
        <w:rPr>
          <w:szCs w:val="24"/>
        </w:rPr>
        <w:t xml:space="preserve"> in the bulk of the specimen</w:t>
      </w:r>
      <w:r w:rsidR="003113E8" w:rsidRPr="004621E1">
        <w:rPr>
          <w:szCs w:val="24"/>
        </w:rPr>
        <w:t xml:space="preserve"> </w:t>
      </w:r>
      <w:sdt>
        <w:sdtPr>
          <w:rPr>
            <w:szCs w:val="24"/>
          </w:rPr>
          <w:id w:val="1894358547"/>
          <w:citation/>
        </w:sdtPr>
        <w:sdtEndPr/>
        <w:sdtContent>
          <w:r w:rsidR="00476DFC" w:rsidRPr="004621E1">
            <w:rPr>
              <w:szCs w:val="24"/>
            </w:rPr>
            <w:fldChar w:fldCharType="begin"/>
          </w:r>
          <w:r w:rsidR="003113E8" w:rsidRPr="004621E1">
            <w:rPr>
              <w:szCs w:val="24"/>
            </w:rPr>
            <w:instrText xml:space="preserve"> CITATION Sto01 \l 3082 </w:instrText>
          </w:r>
          <w:r w:rsidR="00476DFC" w:rsidRPr="004621E1">
            <w:rPr>
              <w:szCs w:val="24"/>
            </w:rPr>
            <w:fldChar w:fldCharType="separate"/>
          </w:r>
          <w:r w:rsidR="00525914" w:rsidRPr="004621E1">
            <w:rPr>
              <w:noProof/>
              <w:szCs w:val="24"/>
            </w:rPr>
            <w:t>[24]</w:t>
          </w:r>
          <w:r w:rsidR="00476DFC" w:rsidRPr="004621E1">
            <w:rPr>
              <w:szCs w:val="24"/>
            </w:rPr>
            <w:fldChar w:fldCharType="end"/>
          </w:r>
        </w:sdtContent>
      </w:sdt>
      <w:r w:rsidR="00D049BA" w:rsidRPr="004621E1">
        <w:rPr>
          <w:szCs w:val="24"/>
        </w:rPr>
        <w:t>. The</w:t>
      </w:r>
      <w:r w:rsidR="003113E8" w:rsidRPr="004621E1">
        <w:rPr>
          <w:szCs w:val="24"/>
        </w:rPr>
        <w:t xml:space="preserve"> effect of</w:t>
      </w:r>
      <w:r w:rsidR="00D049BA" w:rsidRPr="004621E1">
        <w:rPr>
          <w:szCs w:val="24"/>
        </w:rPr>
        <w:t xml:space="preserve"> micro cracks </w:t>
      </w:r>
      <w:r w:rsidR="003113E8" w:rsidRPr="004621E1">
        <w:rPr>
          <w:szCs w:val="24"/>
        </w:rPr>
        <w:t xml:space="preserve">in the FCGR </w:t>
      </w:r>
      <w:r w:rsidR="00C62764">
        <w:rPr>
          <w:szCs w:val="24"/>
        </w:rPr>
        <w:t>is varied;</w:t>
      </w:r>
      <w:r w:rsidR="007F2DB1" w:rsidRPr="004621E1">
        <w:rPr>
          <w:szCs w:val="24"/>
        </w:rPr>
        <w:t xml:space="preserve"> </w:t>
      </w:r>
      <w:r w:rsidR="00F016A6" w:rsidRPr="004621E1">
        <w:rPr>
          <w:szCs w:val="24"/>
        </w:rPr>
        <w:t xml:space="preserve">the linear elastic analyses of bifurcated cracks performed by S. Suresh </w:t>
      </w:r>
      <w:sdt>
        <w:sdtPr>
          <w:rPr>
            <w:szCs w:val="24"/>
          </w:rPr>
          <w:id w:val="1194026"/>
          <w:citation/>
        </w:sdtPr>
        <w:sdtEndPr/>
        <w:sdtContent>
          <w:r w:rsidR="00476DFC" w:rsidRPr="004621E1">
            <w:rPr>
              <w:szCs w:val="24"/>
            </w:rPr>
            <w:fldChar w:fldCharType="begin"/>
          </w:r>
          <w:r w:rsidR="00F016A6" w:rsidRPr="004621E1">
            <w:rPr>
              <w:szCs w:val="24"/>
            </w:rPr>
            <w:instrText xml:space="preserve"> CITATION Sur832 \l 3082 </w:instrText>
          </w:r>
          <w:r w:rsidR="00476DFC" w:rsidRPr="004621E1">
            <w:rPr>
              <w:szCs w:val="24"/>
            </w:rPr>
            <w:fldChar w:fldCharType="separate"/>
          </w:r>
          <w:r w:rsidR="00525914" w:rsidRPr="004621E1">
            <w:rPr>
              <w:noProof/>
              <w:szCs w:val="24"/>
            </w:rPr>
            <w:t>[25]</w:t>
          </w:r>
          <w:r w:rsidR="00476DFC" w:rsidRPr="004621E1">
            <w:rPr>
              <w:szCs w:val="24"/>
            </w:rPr>
            <w:fldChar w:fldCharType="end"/>
          </w:r>
        </w:sdtContent>
      </w:sdt>
      <w:r w:rsidR="005A665D">
        <w:rPr>
          <w:szCs w:val="24"/>
        </w:rPr>
        <w:t xml:space="preserve"> </w:t>
      </w:r>
      <w:r w:rsidR="00F016A6" w:rsidRPr="004621E1">
        <w:rPr>
          <w:szCs w:val="24"/>
        </w:rPr>
        <w:t>shows that for the same crack length, the effective stress intensity factor is lower for br</w:t>
      </w:r>
      <w:r w:rsidR="00F171B3" w:rsidRPr="004621E1">
        <w:rPr>
          <w:szCs w:val="24"/>
        </w:rPr>
        <w:t>an</w:t>
      </w:r>
      <w:r w:rsidR="00F016A6" w:rsidRPr="004621E1">
        <w:rPr>
          <w:szCs w:val="24"/>
        </w:rPr>
        <w:t xml:space="preserve">ched cracks than for </w:t>
      </w:r>
      <w:r w:rsidR="00F171B3" w:rsidRPr="004621E1">
        <w:rPr>
          <w:szCs w:val="24"/>
        </w:rPr>
        <w:t>straight</w:t>
      </w:r>
      <w:r w:rsidR="00F016A6" w:rsidRPr="004621E1">
        <w:rPr>
          <w:szCs w:val="24"/>
        </w:rPr>
        <w:t xml:space="preserve"> cracks.</w:t>
      </w:r>
      <w:r w:rsidR="007F2DB1" w:rsidRPr="004621E1">
        <w:rPr>
          <w:szCs w:val="24"/>
        </w:rPr>
        <w:t xml:space="preserve"> However</w:t>
      </w:r>
      <w:r w:rsidRPr="004621E1">
        <w:rPr>
          <w:szCs w:val="24"/>
        </w:rPr>
        <w:t>, micro</w:t>
      </w:r>
      <w:r w:rsidR="007F2DB1" w:rsidRPr="004621E1">
        <w:rPr>
          <w:szCs w:val="24"/>
        </w:rPr>
        <w:t xml:space="preserve"> cracks</w:t>
      </w:r>
      <w:r w:rsidR="00C62764">
        <w:rPr>
          <w:szCs w:val="24"/>
        </w:rPr>
        <w:t xml:space="preserve"> can increase the FCGR if they</w:t>
      </w:r>
      <w:r w:rsidR="007F2DB1" w:rsidRPr="004621E1">
        <w:rPr>
          <w:szCs w:val="24"/>
        </w:rPr>
        <w:t xml:space="preserve"> coalesce with main crack</w:t>
      </w:r>
      <w:r w:rsidRPr="004621E1">
        <w:rPr>
          <w:szCs w:val="24"/>
        </w:rPr>
        <w:t>,</w:t>
      </w:r>
      <w:r w:rsidR="007F2DB1" w:rsidRPr="004621E1">
        <w:rPr>
          <w:szCs w:val="24"/>
        </w:rPr>
        <w:t xml:space="preserve"> </w:t>
      </w:r>
      <w:r w:rsidR="00383B0D" w:rsidRPr="004621E1">
        <w:rPr>
          <w:szCs w:val="24"/>
        </w:rPr>
        <w:t xml:space="preserve">creating a reduction in the crack path </w:t>
      </w:r>
      <w:sdt>
        <w:sdtPr>
          <w:rPr>
            <w:szCs w:val="24"/>
          </w:rPr>
          <w:id w:val="1894358548"/>
          <w:citation/>
        </w:sdtPr>
        <w:sdtEndPr/>
        <w:sdtContent>
          <w:r w:rsidR="00476DFC" w:rsidRPr="004621E1">
            <w:rPr>
              <w:szCs w:val="24"/>
            </w:rPr>
            <w:fldChar w:fldCharType="begin"/>
          </w:r>
          <w:r w:rsidR="00383B0D" w:rsidRPr="004621E1">
            <w:rPr>
              <w:szCs w:val="24"/>
            </w:rPr>
            <w:instrText xml:space="preserve"> CITATION Pok10 \l 3082 </w:instrText>
          </w:r>
          <w:r w:rsidR="00476DFC" w:rsidRPr="004621E1">
            <w:rPr>
              <w:szCs w:val="24"/>
            </w:rPr>
            <w:fldChar w:fldCharType="separate"/>
          </w:r>
          <w:r w:rsidR="00525914" w:rsidRPr="004621E1">
            <w:rPr>
              <w:noProof/>
              <w:szCs w:val="24"/>
            </w:rPr>
            <w:t>[26]</w:t>
          </w:r>
          <w:r w:rsidR="00476DFC" w:rsidRPr="004621E1">
            <w:rPr>
              <w:szCs w:val="24"/>
            </w:rPr>
            <w:fldChar w:fldCharType="end"/>
          </w:r>
        </w:sdtContent>
      </w:sdt>
      <w:r w:rsidR="0058433B" w:rsidRPr="004621E1">
        <w:rPr>
          <w:szCs w:val="24"/>
        </w:rPr>
        <w:t xml:space="preserve">.  </w:t>
      </w:r>
      <w:r w:rsidR="001D37AC" w:rsidRPr="001D37AC">
        <w:rPr>
          <w:b/>
          <w:szCs w:val="24"/>
        </w:rPr>
        <w:t>Figure 1</w:t>
      </w:r>
      <w:r w:rsidR="00D55596">
        <w:rPr>
          <w:b/>
          <w:szCs w:val="24"/>
        </w:rPr>
        <w:t>9</w:t>
      </w:r>
      <w:r w:rsidR="001D37AC">
        <w:rPr>
          <w:szCs w:val="24"/>
        </w:rPr>
        <w:t xml:space="preserve"> </w:t>
      </w:r>
      <w:r w:rsidR="00F05C61" w:rsidRPr="004621E1">
        <w:rPr>
          <w:szCs w:val="24"/>
        </w:rPr>
        <w:t>schematically</w:t>
      </w:r>
      <w:r w:rsidRPr="004621E1">
        <w:rPr>
          <w:szCs w:val="24"/>
        </w:rPr>
        <w:t xml:space="preserve"> shows</w:t>
      </w:r>
      <w:r w:rsidR="00F05C61" w:rsidRPr="004621E1">
        <w:rPr>
          <w:szCs w:val="24"/>
        </w:rPr>
        <w:t xml:space="preserve"> the effect of the micro crack</w:t>
      </w:r>
      <w:r w:rsidRPr="004621E1">
        <w:rPr>
          <w:szCs w:val="24"/>
        </w:rPr>
        <w:t>s</w:t>
      </w:r>
      <w:r w:rsidR="00F05C61" w:rsidRPr="004621E1">
        <w:rPr>
          <w:szCs w:val="24"/>
        </w:rPr>
        <w:t xml:space="preserve"> in the crack path. These micro cracks are also present in the steel in annealed </w:t>
      </w:r>
      <w:r w:rsidR="00ED3C4C" w:rsidRPr="004621E1">
        <w:rPr>
          <w:szCs w:val="24"/>
        </w:rPr>
        <w:t xml:space="preserve">state </w:t>
      </w:r>
      <w:r w:rsidR="00BA1FE6" w:rsidRPr="004621E1">
        <w:rPr>
          <w:szCs w:val="24"/>
        </w:rPr>
        <w:t>tested to a</w:t>
      </w:r>
      <w:r w:rsidR="00F05C61" w:rsidRPr="004621E1">
        <w:rPr>
          <w:szCs w:val="24"/>
        </w:rPr>
        <w:t xml:space="preserve"> R equal to </w:t>
      </w:r>
      <w:r w:rsidR="00BA1FE6" w:rsidRPr="004621E1">
        <w:rPr>
          <w:szCs w:val="24"/>
        </w:rPr>
        <w:t>0.5, although</w:t>
      </w:r>
      <w:r w:rsidR="00D929DA" w:rsidRPr="004621E1">
        <w:rPr>
          <w:szCs w:val="24"/>
        </w:rPr>
        <w:t xml:space="preserve"> the nucleation of th</w:t>
      </w:r>
      <w:r w:rsidR="00C62764">
        <w:rPr>
          <w:szCs w:val="24"/>
        </w:rPr>
        <w:t>ese micro cracks is related to</w:t>
      </w:r>
      <w:r w:rsidR="00D929DA" w:rsidRPr="004621E1">
        <w:rPr>
          <w:szCs w:val="24"/>
        </w:rPr>
        <w:t xml:space="preserve"> </w:t>
      </w:r>
      <w:r w:rsidR="00307F61" w:rsidRPr="004621E1">
        <w:rPr>
          <w:szCs w:val="24"/>
        </w:rPr>
        <w:t xml:space="preserve">the </w:t>
      </w:r>
      <w:r w:rsidR="00D929DA" w:rsidRPr="004621E1">
        <w:rPr>
          <w:szCs w:val="24"/>
        </w:rPr>
        <w:t>increase in K</w:t>
      </w:r>
      <w:r w:rsidR="00D929DA" w:rsidRPr="004621E1">
        <w:rPr>
          <w:szCs w:val="24"/>
          <w:vertAlign w:val="subscript"/>
        </w:rPr>
        <w:t>max</w:t>
      </w:r>
      <w:r w:rsidR="009009E6" w:rsidRPr="004621E1">
        <w:rPr>
          <w:szCs w:val="24"/>
          <w:vertAlign w:val="subscript"/>
        </w:rPr>
        <w:t xml:space="preserve">, </w:t>
      </w:r>
      <w:r w:rsidR="001D37AC" w:rsidRPr="001D37AC">
        <w:rPr>
          <w:b/>
        </w:rPr>
        <w:t>Figure 1</w:t>
      </w:r>
      <w:r w:rsidR="00D55596">
        <w:rPr>
          <w:b/>
        </w:rPr>
        <w:t>8</w:t>
      </w:r>
      <w:r w:rsidR="009009E6" w:rsidRPr="004621E1">
        <w:rPr>
          <w:szCs w:val="24"/>
        </w:rPr>
        <w:t>b.</w:t>
      </w:r>
      <w:r w:rsidR="00F05C61" w:rsidRPr="004621E1">
        <w:rPr>
          <w:szCs w:val="24"/>
        </w:rPr>
        <w:t xml:space="preserve"> </w:t>
      </w:r>
      <w:r w:rsidR="009009E6" w:rsidRPr="004621E1">
        <w:rPr>
          <w:szCs w:val="24"/>
        </w:rPr>
        <w:t>With the increase in K</w:t>
      </w:r>
      <w:r w:rsidR="009009E6" w:rsidRPr="004621E1">
        <w:rPr>
          <w:szCs w:val="24"/>
          <w:vertAlign w:val="subscript"/>
        </w:rPr>
        <w:t>max</w:t>
      </w:r>
      <w:r w:rsidR="00532A5E" w:rsidRPr="004621E1">
        <w:rPr>
          <w:szCs w:val="24"/>
        </w:rPr>
        <w:t xml:space="preserve"> in</w:t>
      </w:r>
      <w:r w:rsidR="009009E6" w:rsidRPr="004621E1">
        <w:rPr>
          <w:szCs w:val="24"/>
        </w:rPr>
        <w:t xml:space="preserve"> the steel in the cold rolled condition</w:t>
      </w:r>
      <w:r w:rsidR="00532A5E" w:rsidRPr="004621E1">
        <w:rPr>
          <w:szCs w:val="24"/>
        </w:rPr>
        <w:t xml:space="preserve">, both mechanisms of micro crack nucleation </w:t>
      </w:r>
      <w:r w:rsidRPr="004621E1">
        <w:rPr>
          <w:szCs w:val="24"/>
        </w:rPr>
        <w:t xml:space="preserve">previously </w:t>
      </w:r>
      <w:r w:rsidR="00532A5E" w:rsidRPr="004621E1">
        <w:rPr>
          <w:szCs w:val="24"/>
        </w:rPr>
        <w:t xml:space="preserve">explained are present together with </w:t>
      </w:r>
      <w:r w:rsidRPr="004621E1">
        <w:rPr>
          <w:szCs w:val="24"/>
        </w:rPr>
        <w:lastRenderedPageBreak/>
        <w:t xml:space="preserve">the </w:t>
      </w:r>
      <w:r w:rsidR="00532A5E" w:rsidRPr="004621E1">
        <w:rPr>
          <w:szCs w:val="24"/>
        </w:rPr>
        <w:t>formation of incipient micro voids</w:t>
      </w:r>
      <w:r w:rsidR="009009E6" w:rsidRPr="004621E1">
        <w:rPr>
          <w:szCs w:val="24"/>
        </w:rPr>
        <w:t xml:space="preserve">, </w:t>
      </w:r>
      <w:r w:rsidR="001D37AC" w:rsidRPr="001D37AC">
        <w:rPr>
          <w:b/>
          <w:szCs w:val="24"/>
        </w:rPr>
        <w:t>Figure 1</w:t>
      </w:r>
      <w:r w:rsidR="00D55596">
        <w:rPr>
          <w:b/>
          <w:szCs w:val="24"/>
        </w:rPr>
        <w:t>8</w:t>
      </w:r>
      <w:r w:rsidR="009009E6" w:rsidRPr="004621E1">
        <w:rPr>
          <w:szCs w:val="24"/>
        </w:rPr>
        <w:t>d</w:t>
      </w:r>
      <w:r w:rsidR="00532A5E" w:rsidRPr="004621E1">
        <w:rPr>
          <w:szCs w:val="24"/>
        </w:rPr>
        <w:t xml:space="preserve">. </w:t>
      </w:r>
      <w:bookmarkStart w:id="30" w:name="_Ref377114184"/>
    </w:p>
    <w:p w:rsidR="00905531" w:rsidRDefault="00905531" w:rsidP="00905531">
      <w:pPr>
        <w:spacing w:line="480" w:lineRule="auto"/>
        <w:rPr>
          <w:szCs w:val="24"/>
        </w:rPr>
      </w:pPr>
      <w:r>
        <w:rPr>
          <w:noProof/>
          <w:szCs w:val="24"/>
          <w:lang w:val="ca-ES" w:eastAsia="ca-ES"/>
        </w:rPr>
        <w:drawing>
          <wp:inline distT="0" distB="0" distL="0" distR="0">
            <wp:extent cx="5248893" cy="4303594"/>
            <wp:effectExtent l="19050" t="0" r="8907" b="0"/>
            <wp:docPr id="9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l="21892" t="22672" r="24772" b="7287"/>
                    <a:stretch>
                      <a:fillRect/>
                    </a:stretch>
                  </pic:blipFill>
                  <pic:spPr bwMode="auto">
                    <a:xfrm>
                      <a:off x="0" y="0"/>
                      <a:ext cx="5264253" cy="4316188"/>
                    </a:xfrm>
                    <a:prstGeom prst="rect">
                      <a:avLst/>
                    </a:prstGeom>
                    <a:noFill/>
                    <a:ln w="9525">
                      <a:noFill/>
                      <a:miter lim="800000"/>
                      <a:headEnd/>
                      <a:tailEnd/>
                    </a:ln>
                  </pic:spPr>
                </pic:pic>
              </a:graphicData>
            </a:graphic>
          </wp:inline>
        </w:drawing>
      </w:r>
    </w:p>
    <w:p w:rsidR="00383B0D" w:rsidRPr="00CA17AB" w:rsidRDefault="00383B0D" w:rsidP="001D37AC">
      <w:pPr>
        <w:rPr>
          <w:szCs w:val="24"/>
        </w:rPr>
      </w:pPr>
      <w:r w:rsidRPr="00CA17AB">
        <w:rPr>
          <w:b/>
          <w:szCs w:val="24"/>
        </w:rPr>
        <w:t xml:space="preserve">Figure </w:t>
      </w:r>
      <w:bookmarkEnd w:id="30"/>
      <w:r w:rsidR="005D1136">
        <w:rPr>
          <w:b/>
          <w:szCs w:val="24"/>
        </w:rPr>
        <w:t>1</w:t>
      </w:r>
      <w:r w:rsidR="00D55596">
        <w:rPr>
          <w:b/>
          <w:szCs w:val="24"/>
        </w:rPr>
        <w:t>8</w:t>
      </w:r>
      <w:r w:rsidRPr="00CA17AB">
        <w:rPr>
          <w:szCs w:val="24"/>
        </w:rPr>
        <w:t>.  S</w:t>
      </w:r>
      <w:r w:rsidR="00905531" w:rsidRPr="00CA17AB">
        <w:rPr>
          <w:szCs w:val="24"/>
        </w:rPr>
        <w:t xml:space="preserve">EM image of the fatigue fracture surface corresponding to (a) and (b) annealed </w:t>
      </w:r>
      <w:r w:rsidR="00905531">
        <w:rPr>
          <w:szCs w:val="24"/>
        </w:rPr>
        <w:t>steel, (c) and (d) cold rolled steel</w:t>
      </w:r>
      <w:r w:rsidR="00905531" w:rsidRPr="00CA17AB">
        <w:rPr>
          <w:szCs w:val="24"/>
        </w:rPr>
        <w:t>.</w:t>
      </w:r>
    </w:p>
    <w:p w:rsidR="00867742" w:rsidRPr="00383B0D" w:rsidRDefault="00867742" w:rsidP="00506F63">
      <w:pPr>
        <w:spacing w:line="480" w:lineRule="auto"/>
      </w:pPr>
    </w:p>
    <w:p w:rsidR="00430734" w:rsidRDefault="00867742" w:rsidP="00506F63">
      <w:pPr>
        <w:keepNext/>
        <w:spacing w:line="480" w:lineRule="auto"/>
        <w:jc w:val="center"/>
      </w:pPr>
      <w:r>
        <w:rPr>
          <w:noProof/>
          <w:lang w:val="ca-ES" w:eastAsia="ca-ES"/>
        </w:rPr>
        <w:drawing>
          <wp:inline distT="0" distB="0" distL="0" distR="0">
            <wp:extent cx="3489694" cy="2125907"/>
            <wp:effectExtent l="1905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l="29342" t="44828" r="19331" b="16010"/>
                    <a:stretch>
                      <a:fillRect/>
                    </a:stretch>
                  </pic:blipFill>
                  <pic:spPr bwMode="auto">
                    <a:xfrm>
                      <a:off x="0" y="0"/>
                      <a:ext cx="3499983" cy="2132175"/>
                    </a:xfrm>
                    <a:prstGeom prst="rect">
                      <a:avLst/>
                    </a:prstGeom>
                    <a:noFill/>
                    <a:ln w="9525">
                      <a:noFill/>
                      <a:miter lim="800000"/>
                      <a:headEnd/>
                      <a:tailEnd/>
                    </a:ln>
                  </pic:spPr>
                </pic:pic>
              </a:graphicData>
            </a:graphic>
          </wp:inline>
        </w:drawing>
      </w:r>
    </w:p>
    <w:p w:rsidR="00867742" w:rsidRDefault="00430734" w:rsidP="00F53A48">
      <w:pPr>
        <w:pStyle w:val="Llegenda"/>
        <w:rPr>
          <w:rFonts w:ascii="Times New Roman" w:eastAsia="SimSun" w:hAnsi="Times New Roman"/>
          <w:bCs w:val="0"/>
          <w:color w:val="auto"/>
          <w:kern w:val="2"/>
          <w:sz w:val="24"/>
          <w:szCs w:val="22"/>
          <w:lang w:val="en-US" w:eastAsia="zh-CN"/>
        </w:rPr>
      </w:pPr>
      <w:bookmarkStart w:id="31" w:name="_Ref384315684"/>
      <w:r w:rsidRPr="00A90166">
        <w:rPr>
          <w:rFonts w:ascii="Times New Roman" w:hAnsi="Times New Roman"/>
          <w:b/>
          <w:color w:val="auto"/>
          <w:sz w:val="24"/>
          <w:szCs w:val="24"/>
          <w:lang w:val="en-US"/>
        </w:rPr>
        <w:t xml:space="preserve">Figure </w:t>
      </w:r>
      <w:bookmarkEnd w:id="31"/>
      <w:r w:rsidR="00D55596">
        <w:rPr>
          <w:rFonts w:ascii="Times New Roman" w:hAnsi="Times New Roman"/>
          <w:b/>
          <w:color w:val="auto"/>
          <w:sz w:val="24"/>
          <w:szCs w:val="24"/>
          <w:lang w:val="en-GB"/>
        </w:rPr>
        <w:t>19</w:t>
      </w:r>
      <w:r w:rsidRPr="00A90166">
        <w:rPr>
          <w:rFonts w:ascii="Times New Roman" w:hAnsi="Times New Roman"/>
          <w:b/>
          <w:color w:val="auto"/>
          <w:sz w:val="24"/>
          <w:szCs w:val="24"/>
          <w:lang w:val="en-US"/>
        </w:rPr>
        <w:t>.</w:t>
      </w:r>
      <w:r w:rsidR="00E8695F" w:rsidRPr="00A90166">
        <w:rPr>
          <w:rFonts w:ascii="Times New Roman" w:eastAsia="SimSun" w:hAnsi="Times New Roman"/>
          <w:bCs w:val="0"/>
          <w:color w:val="auto"/>
          <w:kern w:val="2"/>
          <w:sz w:val="24"/>
          <w:szCs w:val="22"/>
          <w:lang w:val="en-US" w:eastAsia="zh-CN"/>
        </w:rPr>
        <w:t xml:space="preserve"> </w:t>
      </w:r>
      <w:r w:rsidRPr="00A90166">
        <w:rPr>
          <w:rFonts w:ascii="Times New Roman" w:eastAsia="SimSun" w:hAnsi="Times New Roman"/>
          <w:bCs w:val="0"/>
          <w:color w:val="auto"/>
          <w:kern w:val="2"/>
          <w:sz w:val="24"/>
          <w:szCs w:val="22"/>
          <w:lang w:val="en-US" w:eastAsia="zh-CN"/>
        </w:rPr>
        <w:t xml:space="preserve"> </w:t>
      </w:r>
      <w:r w:rsidR="00A90166" w:rsidRPr="00A90166">
        <w:rPr>
          <w:rFonts w:ascii="Times New Roman" w:eastAsia="SimSun" w:hAnsi="Times New Roman"/>
          <w:bCs w:val="0"/>
          <w:color w:val="auto"/>
          <w:kern w:val="2"/>
          <w:sz w:val="24"/>
          <w:szCs w:val="22"/>
          <w:lang w:val="en-US" w:eastAsia="zh-CN"/>
        </w:rPr>
        <w:t>Schematic illustration of the micro cracks and the incipient micro voids coalescing</w:t>
      </w:r>
      <w:r w:rsidR="00A90166">
        <w:rPr>
          <w:rFonts w:ascii="Times New Roman" w:eastAsia="SimSun" w:hAnsi="Times New Roman"/>
          <w:bCs w:val="0"/>
          <w:color w:val="auto"/>
          <w:kern w:val="2"/>
          <w:sz w:val="24"/>
          <w:szCs w:val="22"/>
          <w:lang w:val="en-US" w:eastAsia="zh-CN"/>
        </w:rPr>
        <w:t xml:space="preserve"> with</w:t>
      </w:r>
      <w:r w:rsidR="00A90166" w:rsidRPr="00A90166">
        <w:rPr>
          <w:rFonts w:ascii="Times New Roman" w:eastAsia="SimSun" w:hAnsi="Times New Roman"/>
          <w:bCs w:val="0"/>
          <w:color w:val="auto"/>
          <w:kern w:val="2"/>
          <w:sz w:val="24"/>
          <w:szCs w:val="22"/>
          <w:lang w:val="en-US" w:eastAsia="zh-CN"/>
        </w:rPr>
        <w:t xml:space="preserve"> the main crack. </w:t>
      </w:r>
    </w:p>
    <w:p w:rsidR="00F53A48" w:rsidRPr="00F53A48" w:rsidRDefault="00F53A48" w:rsidP="00F53A48"/>
    <w:p w:rsidR="005D0A79" w:rsidRDefault="005D0A79" w:rsidP="00506F63">
      <w:pPr>
        <w:spacing w:line="480" w:lineRule="auto"/>
      </w:pPr>
    </w:p>
    <w:p w:rsidR="00410099" w:rsidRPr="004621E1" w:rsidRDefault="008E6A45" w:rsidP="00506F63">
      <w:pPr>
        <w:spacing w:line="480" w:lineRule="auto"/>
      </w:pPr>
      <w:r w:rsidRPr="004621E1">
        <w:lastRenderedPageBreak/>
        <w:t xml:space="preserve">As </w:t>
      </w:r>
      <w:r w:rsidR="00500FBE" w:rsidRPr="004621E1">
        <w:t>the explanat</w:t>
      </w:r>
      <w:r w:rsidR="00221B0C" w:rsidRPr="004621E1">
        <w:t>ion of the FCGR decrease based o</w:t>
      </w:r>
      <w:r w:rsidR="00500FBE" w:rsidRPr="004621E1">
        <w:t xml:space="preserve">n the compressive stress field caused by the martensitic </w:t>
      </w:r>
      <w:r w:rsidR="000D21F8" w:rsidRPr="004621E1">
        <w:t>transformation, in which the effect of the residual stress is accounted in the applied driving force by modifying the contribution of K</w:t>
      </w:r>
      <w:r w:rsidR="000D21F8" w:rsidRPr="004621E1">
        <w:rPr>
          <w:vertAlign w:val="subscript"/>
        </w:rPr>
        <w:t>max</w:t>
      </w:r>
      <w:r w:rsidR="00221B0C" w:rsidRPr="004621E1">
        <w:t xml:space="preserve"> to the crack advance,</w:t>
      </w:r>
      <w:r w:rsidR="000D21F8" w:rsidRPr="004621E1">
        <w:t xml:space="preserve"> </w:t>
      </w:r>
      <w:r w:rsidR="00221B0C" w:rsidRPr="004621E1">
        <w:t>t</w:t>
      </w:r>
      <w:r w:rsidR="00500FBE" w:rsidRPr="004621E1">
        <w:t>he K</w:t>
      </w:r>
      <w:r w:rsidR="00500FBE" w:rsidRPr="004621E1">
        <w:rPr>
          <w:vertAlign w:val="subscript"/>
        </w:rPr>
        <w:t xml:space="preserve">max </w:t>
      </w:r>
      <w:r w:rsidR="00500FBE" w:rsidRPr="004621E1">
        <w:t>parameter plays a fundamental role in the mechanis</w:t>
      </w:r>
      <w:r w:rsidR="00307F61" w:rsidRPr="004621E1">
        <w:t>m of fatigue crack advance of MA</w:t>
      </w:r>
      <w:r w:rsidR="00500FBE" w:rsidRPr="004621E1">
        <w:t xml:space="preserve">SS and in the explanation of the lower </w:t>
      </w:r>
      <w:r w:rsidR="009D74DB" w:rsidRPr="004621E1">
        <w:t>F</w:t>
      </w:r>
      <w:r w:rsidR="00500FBE" w:rsidRPr="004621E1">
        <w:t xml:space="preserve">CGR of the </w:t>
      </w:r>
      <w:r w:rsidR="004621E1" w:rsidRPr="004621E1">
        <w:t>annealed steel</w:t>
      </w:r>
      <w:r w:rsidR="009D74DB" w:rsidRPr="004621E1">
        <w:t xml:space="preserve"> compared to the </w:t>
      </w:r>
      <w:r w:rsidR="004621E1" w:rsidRPr="004621E1">
        <w:t>cold rolled steel</w:t>
      </w:r>
      <w:r w:rsidR="009D74DB" w:rsidRPr="004621E1">
        <w:t xml:space="preserve">. </w:t>
      </w:r>
      <w:r w:rsidR="00500FBE" w:rsidRPr="004621E1">
        <w:t xml:space="preserve">However, </w:t>
      </w:r>
      <w:r w:rsidR="00F171B3" w:rsidRPr="004621E1">
        <w:t>it</w:t>
      </w:r>
      <w:r w:rsidR="00410099" w:rsidRPr="004621E1">
        <w:t xml:space="preserve"> </w:t>
      </w:r>
      <w:r w:rsidR="00651695" w:rsidRPr="004621E1">
        <w:t>is</w:t>
      </w:r>
      <w:r w:rsidR="00410099" w:rsidRPr="004621E1">
        <w:t xml:space="preserve"> expected that if the lower FCGR </w:t>
      </w:r>
      <w:r w:rsidR="00307F61" w:rsidRPr="004621E1">
        <w:t>in MA</w:t>
      </w:r>
      <w:r w:rsidR="00410099" w:rsidRPr="004621E1">
        <w:t xml:space="preserve">SS </w:t>
      </w:r>
      <w:r w:rsidR="00FF7D15" w:rsidRPr="004621E1">
        <w:t>compared</w:t>
      </w:r>
      <w:r w:rsidR="00500FBE" w:rsidRPr="004621E1">
        <w:t xml:space="preserve"> to other alloys </w:t>
      </w:r>
      <w:r w:rsidR="00410099" w:rsidRPr="004621E1">
        <w:t xml:space="preserve">were caused </w:t>
      </w:r>
      <w:r w:rsidR="00500FBE" w:rsidRPr="004621E1">
        <w:t xml:space="preserve">only </w:t>
      </w:r>
      <w:r w:rsidR="00410099" w:rsidRPr="004621E1">
        <w:t xml:space="preserve">by the fracture mode, </w:t>
      </w:r>
      <w:r w:rsidR="00500FBE" w:rsidRPr="004621E1">
        <w:t xml:space="preserve">especially in the steel in annealed state, </w:t>
      </w:r>
      <w:r w:rsidR="00410099" w:rsidRPr="004621E1">
        <w:t>the surface fracture morphology should have a</w:t>
      </w:r>
      <w:r w:rsidR="00651695" w:rsidRPr="004621E1">
        <w:t xml:space="preserve"> more ductile</w:t>
      </w:r>
      <w:r w:rsidR="00410099" w:rsidRPr="004621E1">
        <w:t xml:space="preserve"> appearance</w:t>
      </w:r>
      <w:r w:rsidR="00307F61" w:rsidRPr="004621E1">
        <w:t>. H</w:t>
      </w:r>
      <w:r w:rsidR="00410099" w:rsidRPr="004621E1">
        <w:t xml:space="preserve">owever, </w:t>
      </w:r>
      <w:r w:rsidR="00651695" w:rsidRPr="004621E1">
        <w:t>as</w:t>
      </w:r>
      <w:r w:rsidR="00410099" w:rsidRPr="004621E1">
        <w:t xml:space="preserve"> general characteristic</w:t>
      </w:r>
      <w:r w:rsidR="00651695" w:rsidRPr="004621E1">
        <w:t>,</w:t>
      </w:r>
      <w:r w:rsidR="00410099" w:rsidRPr="004621E1">
        <w:t xml:space="preserve"> fracture surfaces are quasi-brittle, </w:t>
      </w:r>
      <w:r w:rsidR="00307F61" w:rsidRPr="004621E1">
        <w:t xml:space="preserve">which </w:t>
      </w:r>
      <w:r w:rsidR="00410099" w:rsidRPr="004621E1">
        <w:t>is attributed to the complete martensitic transformation in the zone adjacent to the crack.</w:t>
      </w:r>
    </w:p>
    <w:p w:rsidR="00410099" w:rsidRPr="004621E1" w:rsidRDefault="00410099" w:rsidP="00506F63">
      <w:pPr>
        <w:spacing w:line="480" w:lineRule="auto"/>
      </w:pPr>
    </w:p>
    <w:p w:rsidR="00410099" w:rsidRPr="00355ABE" w:rsidRDefault="00307F61" w:rsidP="00506F63">
      <w:pPr>
        <w:spacing w:line="480" w:lineRule="auto"/>
        <w:rPr>
          <w:b/>
          <w:sz w:val="28"/>
          <w:szCs w:val="28"/>
        </w:rPr>
      </w:pPr>
      <w:r w:rsidRPr="00355ABE">
        <w:rPr>
          <w:b/>
          <w:sz w:val="28"/>
          <w:szCs w:val="28"/>
        </w:rPr>
        <w:t xml:space="preserve">7. </w:t>
      </w:r>
      <w:r w:rsidR="00412EF3" w:rsidRPr="00355ABE">
        <w:rPr>
          <w:b/>
          <w:sz w:val="28"/>
          <w:szCs w:val="28"/>
        </w:rPr>
        <w:t>Conclusions</w:t>
      </w:r>
    </w:p>
    <w:p w:rsidR="002916B6" w:rsidRPr="004621E1" w:rsidRDefault="002916B6" w:rsidP="00506F63">
      <w:pPr>
        <w:spacing w:line="480" w:lineRule="auto"/>
      </w:pPr>
      <w:r w:rsidRPr="004621E1">
        <w:t>A new str</w:t>
      </w:r>
      <w:r w:rsidR="004621E1">
        <w:t>ess intensity factor solution (</w:t>
      </w:r>
      <w:r w:rsidRPr="004621E1">
        <w:t>K) is proposed for the SENT specimens of this investigation. This solution could be used as a possible explanation to the uncommon applied stress effect observed, in previous studies, in thin sheet specimens of MASS.</w:t>
      </w:r>
    </w:p>
    <w:p w:rsidR="002916B6" w:rsidRPr="004621E1" w:rsidRDefault="002916B6" w:rsidP="00506F63">
      <w:pPr>
        <w:spacing w:line="480" w:lineRule="auto"/>
      </w:pPr>
      <w:r w:rsidRPr="004621E1">
        <w:t>The FCGR curves have also been evaluated in terms of the ΔK</w:t>
      </w:r>
      <w:r w:rsidRPr="004621E1">
        <w:rPr>
          <w:vertAlign w:val="subscript"/>
        </w:rPr>
        <w:t>eff</w:t>
      </w:r>
      <w:r w:rsidRPr="004621E1">
        <w:t>. The results show that, according to the offset used to measure the point where the crack faces make contact, the correlation of the load ratio effects can be improved or worsened. However, the correlation of the load effects using Kujawski`s parameter is superior. For the annealed specimens,   the suitable value for α equals 0.6 and for the cold rolled specimens, 0.7</w:t>
      </w:r>
    </w:p>
    <w:p w:rsidR="002916B6" w:rsidRPr="004621E1" w:rsidRDefault="002916B6" w:rsidP="00506F63">
      <w:pPr>
        <w:spacing w:line="480" w:lineRule="auto"/>
      </w:pPr>
      <w:r w:rsidRPr="004621E1">
        <w:t xml:space="preserve">The exceptional FCGR of MASS has an explanation in the mechanism of the residual stress induced by the martensitic transformation, and the appearance of a quasi-static fracture mode such as micro-crack formation and incipient micro-voids. In this context, it is worth noting, that the increase of the crack propagation resistance of the annealed </w:t>
      </w:r>
      <w:r w:rsidRPr="004621E1">
        <w:lastRenderedPageBreak/>
        <w:t>steel compared to cold rolled steel is not only caused by the austenite transformed to martensite prior the tests, but also,  by the increase in the zone transformed to martensite attendant to the test in the annealed specimens.</w:t>
      </w:r>
    </w:p>
    <w:p w:rsidR="002916B6" w:rsidRDefault="002916B6" w:rsidP="00506F63">
      <w:pPr>
        <w:spacing w:line="480" w:lineRule="auto"/>
      </w:pPr>
      <w:r w:rsidRPr="004621E1">
        <w:t>Finally, a parameter that takes into account the effect of residual stress is proposed. This new parameter is based on the two-driving force concept for fatigue crack advance (K</w:t>
      </w:r>
      <w:r w:rsidRPr="004621E1">
        <w:rPr>
          <w:vertAlign w:val="subscript"/>
        </w:rPr>
        <w:t>max</w:t>
      </w:r>
      <w:r w:rsidRPr="004621E1">
        <w:t> and ΔK). </w:t>
      </w:r>
    </w:p>
    <w:p w:rsidR="001E7311" w:rsidRDefault="001E7311" w:rsidP="00506F63">
      <w:pPr>
        <w:spacing w:line="480" w:lineRule="auto"/>
      </w:pPr>
    </w:p>
    <w:p w:rsidR="001E7311" w:rsidRPr="001E7311" w:rsidRDefault="001E7311" w:rsidP="001E7311">
      <w:pPr>
        <w:rPr>
          <w:b/>
          <w:noProof/>
        </w:rPr>
      </w:pPr>
      <w:r w:rsidRPr="001E7311">
        <w:rPr>
          <w:b/>
          <w:noProof/>
        </w:rPr>
        <w:t>Acknowledgements</w:t>
      </w:r>
    </w:p>
    <w:p w:rsidR="001E7311" w:rsidRDefault="001E7311" w:rsidP="00506F63">
      <w:pPr>
        <w:spacing w:line="480" w:lineRule="auto"/>
      </w:pPr>
    </w:p>
    <w:p w:rsidR="001E7311" w:rsidRPr="006D7F12" w:rsidRDefault="001E7311" w:rsidP="001E7311">
      <w:pPr>
        <w:spacing w:line="480" w:lineRule="auto"/>
      </w:pPr>
      <w:r w:rsidRPr="006D7F12">
        <w:t>Authors wish to express their gratitude to the funding provided by CONICET (Consejo Nacional de Investigaciones Científicas y Técnicas), and by Agencia Nacional de Promoción Científica y Tecnológica, Argentina (PICT2010 Nro.0379).</w:t>
      </w:r>
    </w:p>
    <w:p w:rsidR="00750B04" w:rsidRPr="006D7F12" w:rsidRDefault="00750B04" w:rsidP="00506F63">
      <w:pPr>
        <w:spacing w:line="480" w:lineRule="auto"/>
      </w:pPr>
    </w:p>
    <w:p w:rsidR="00913563" w:rsidRDefault="00763BE2" w:rsidP="00507421">
      <w:pPr>
        <w:rPr>
          <w:b/>
          <w:noProof/>
        </w:rPr>
      </w:pPr>
      <w:r w:rsidRPr="00763BE2">
        <w:rPr>
          <w:b/>
          <w:noProof/>
        </w:rPr>
        <w:t>References</w:t>
      </w:r>
    </w:p>
    <w:p w:rsidR="005A1333" w:rsidRDefault="005A1333" w:rsidP="00507421">
      <w:pPr>
        <w:rPr>
          <w:b/>
          <w:noProof/>
        </w:rPr>
      </w:pPr>
    </w:p>
    <w:tbl>
      <w:tblPr>
        <w:tblStyle w:val="Taulaambq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
        <w:gridCol w:w="8191"/>
      </w:tblGrid>
      <w:tr w:rsidR="005A1333" w:rsidRPr="003C03C2" w:rsidTr="005A1333">
        <w:tc>
          <w:tcPr>
            <w:tcW w:w="456" w:type="dxa"/>
          </w:tcPr>
          <w:p w:rsidR="005A1333" w:rsidRPr="007D0E65" w:rsidRDefault="005A1333" w:rsidP="009401B4">
            <w:pPr>
              <w:spacing w:line="480" w:lineRule="auto"/>
              <w:jc w:val="left"/>
              <w:rPr>
                <w:szCs w:val="24"/>
              </w:rPr>
            </w:pPr>
            <w:r w:rsidRPr="007D0E65">
              <w:rPr>
                <w:szCs w:val="24"/>
              </w:rPr>
              <w:t>1</w:t>
            </w:r>
          </w:p>
        </w:tc>
        <w:tc>
          <w:tcPr>
            <w:tcW w:w="8191" w:type="dxa"/>
          </w:tcPr>
          <w:p w:rsidR="005A1333" w:rsidRPr="007D0E65" w:rsidRDefault="005A1333" w:rsidP="009401B4">
            <w:pPr>
              <w:spacing w:line="480" w:lineRule="auto"/>
              <w:jc w:val="left"/>
              <w:rPr>
                <w:szCs w:val="24"/>
              </w:rPr>
            </w:pPr>
            <w:r w:rsidRPr="007D0E65">
              <w:rPr>
                <w:noProof/>
                <w:szCs w:val="24"/>
              </w:rPr>
              <w:t>TALONEN, J. (2007). Effect of strain-induced α’- martensite Transformation on Mechanical Properties of Metastable Austenitic Stainless Steel. 2007. (</w:t>
            </w:r>
            <w:r w:rsidR="00DB4148" w:rsidRPr="00DB4148">
              <w:rPr>
                <w:noProof/>
                <w:szCs w:val="24"/>
              </w:rPr>
              <w:t>Doctoral dissertation</w:t>
            </w:r>
            <w:r w:rsidRPr="007D0E65">
              <w:rPr>
                <w:noProof/>
                <w:szCs w:val="24"/>
              </w:rPr>
              <w:t>)</w:t>
            </w:r>
          </w:p>
        </w:tc>
      </w:tr>
      <w:tr w:rsidR="005A1333" w:rsidRPr="003C03C2" w:rsidTr="005A1333">
        <w:tc>
          <w:tcPr>
            <w:tcW w:w="456" w:type="dxa"/>
          </w:tcPr>
          <w:p w:rsidR="005A1333" w:rsidRPr="007D0E65" w:rsidRDefault="005A1333" w:rsidP="009401B4">
            <w:pPr>
              <w:spacing w:line="480" w:lineRule="auto"/>
              <w:jc w:val="left"/>
              <w:rPr>
                <w:szCs w:val="24"/>
              </w:rPr>
            </w:pPr>
            <w:r w:rsidRPr="007D0E65">
              <w:rPr>
                <w:szCs w:val="24"/>
              </w:rPr>
              <w:t>2</w:t>
            </w:r>
          </w:p>
        </w:tc>
        <w:tc>
          <w:tcPr>
            <w:tcW w:w="8191" w:type="dxa"/>
          </w:tcPr>
          <w:p w:rsidR="005A1333" w:rsidRPr="007D0E65" w:rsidRDefault="005A1333" w:rsidP="009401B4">
            <w:pPr>
              <w:spacing w:line="480" w:lineRule="auto"/>
              <w:jc w:val="left"/>
              <w:rPr>
                <w:szCs w:val="24"/>
              </w:rPr>
            </w:pPr>
            <w:r w:rsidRPr="007D0E65">
              <w:rPr>
                <w:szCs w:val="24"/>
                <w:shd w:val="clear" w:color="auto" w:fill="FFFFFF"/>
              </w:rPr>
              <w:t>PINEAU, A. G.; PELLOUX, R. M. Influence of strain-induced martensitic transformations on fatigue crack growth rates in stainless steels.</w:t>
            </w:r>
            <w:r w:rsidRPr="007D0E65">
              <w:rPr>
                <w:rStyle w:val="apple-converted-space"/>
                <w:szCs w:val="24"/>
                <w:shd w:val="clear" w:color="auto" w:fill="FFFFFF"/>
              </w:rPr>
              <w:t> </w:t>
            </w:r>
            <w:r w:rsidRPr="007D0E65">
              <w:rPr>
                <w:iCs/>
                <w:szCs w:val="24"/>
                <w:shd w:val="clear" w:color="auto" w:fill="FFFFFF"/>
              </w:rPr>
              <w:t>Metallurgical Transactions</w:t>
            </w:r>
            <w:r w:rsidRPr="007D0E65">
              <w:rPr>
                <w:szCs w:val="24"/>
                <w:shd w:val="clear" w:color="auto" w:fill="FFFFFF"/>
              </w:rPr>
              <w:t>, 1974, vol. 5, no 5, p. 1103-1112.</w:t>
            </w:r>
            <w:r w:rsidR="009401B4" w:rsidRPr="007D0E65">
              <w:rPr>
                <w:szCs w:val="24"/>
                <w:shd w:val="clear" w:color="auto" w:fill="FFFFFF"/>
              </w:rPr>
              <w:t xml:space="preserve"> (Doi: 10.1007/BF02644322)</w:t>
            </w:r>
          </w:p>
        </w:tc>
      </w:tr>
      <w:tr w:rsidR="005A1333" w:rsidRPr="003C03C2" w:rsidTr="005A1333">
        <w:tc>
          <w:tcPr>
            <w:tcW w:w="456" w:type="dxa"/>
          </w:tcPr>
          <w:p w:rsidR="005A1333" w:rsidRPr="007D0E65" w:rsidRDefault="005A1333" w:rsidP="009401B4">
            <w:pPr>
              <w:spacing w:line="480" w:lineRule="auto"/>
              <w:jc w:val="left"/>
              <w:rPr>
                <w:szCs w:val="24"/>
              </w:rPr>
            </w:pPr>
            <w:r w:rsidRPr="007D0E65">
              <w:rPr>
                <w:szCs w:val="24"/>
              </w:rPr>
              <w:t>3</w:t>
            </w:r>
          </w:p>
        </w:tc>
        <w:tc>
          <w:tcPr>
            <w:tcW w:w="8191" w:type="dxa"/>
          </w:tcPr>
          <w:p w:rsidR="005A1333" w:rsidRPr="007D0E65" w:rsidRDefault="005A1333" w:rsidP="009401B4">
            <w:pPr>
              <w:spacing w:line="480" w:lineRule="auto"/>
              <w:jc w:val="left"/>
              <w:rPr>
                <w:szCs w:val="24"/>
              </w:rPr>
            </w:pPr>
            <w:r w:rsidRPr="007D0E65">
              <w:rPr>
                <w:szCs w:val="24"/>
                <w:shd w:val="clear" w:color="auto" w:fill="FFFFFF"/>
              </w:rPr>
              <w:t>MEI, Z.; MORRIS, J. W. Influence of deformation-induced martensite on fatigue crack propagation in 304-type steels.</w:t>
            </w:r>
            <w:r w:rsidRPr="007D0E65">
              <w:rPr>
                <w:rStyle w:val="apple-converted-space"/>
                <w:szCs w:val="24"/>
                <w:shd w:val="clear" w:color="auto" w:fill="FFFFFF"/>
              </w:rPr>
              <w:t> </w:t>
            </w:r>
            <w:r w:rsidRPr="007D0E65">
              <w:rPr>
                <w:iCs/>
                <w:szCs w:val="24"/>
                <w:shd w:val="clear" w:color="auto" w:fill="FFFFFF"/>
              </w:rPr>
              <w:t>Metallurgical Transactions A</w:t>
            </w:r>
            <w:r w:rsidRPr="007D0E65">
              <w:rPr>
                <w:szCs w:val="24"/>
                <w:shd w:val="clear" w:color="auto" w:fill="FFFFFF"/>
              </w:rPr>
              <w:t>, 1990, vol. 21, no 12, p. 3137-3152.</w:t>
            </w:r>
            <w:r w:rsidR="009401B4" w:rsidRPr="007D0E65">
              <w:rPr>
                <w:szCs w:val="24"/>
                <w:shd w:val="clear" w:color="auto" w:fill="FFFFFF"/>
              </w:rPr>
              <w:t xml:space="preserve"> (Doi: 10.1007/BF02647310)</w:t>
            </w:r>
          </w:p>
        </w:tc>
      </w:tr>
      <w:tr w:rsidR="005A1333" w:rsidRPr="003C03C2" w:rsidTr="005A1333">
        <w:tc>
          <w:tcPr>
            <w:tcW w:w="456" w:type="dxa"/>
          </w:tcPr>
          <w:p w:rsidR="005A1333" w:rsidRPr="007D0E65" w:rsidRDefault="005A1333" w:rsidP="009401B4">
            <w:pPr>
              <w:spacing w:line="480" w:lineRule="auto"/>
              <w:jc w:val="left"/>
              <w:rPr>
                <w:szCs w:val="24"/>
              </w:rPr>
            </w:pPr>
            <w:r w:rsidRPr="007D0E65">
              <w:rPr>
                <w:szCs w:val="24"/>
              </w:rPr>
              <w:t>4</w:t>
            </w:r>
          </w:p>
        </w:tc>
        <w:tc>
          <w:tcPr>
            <w:tcW w:w="8191" w:type="dxa"/>
          </w:tcPr>
          <w:p w:rsidR="005A1333" w:rsidRPr="007D0E65" w:rsidRDefault="005A1333" w:rsidP="009401B4">
            <w:pPr>
              <w:spacing w:line="480" w:lineRule="auto"/>
              <w:jc w:val="left"/>
              <w:rPr>
                <w:szCs w:val="24"/>
              </w:rPr>
            </w:pPr>
            <w:r w:rsidRPr="007D0E65">
              <w:rPr>
                <w:szCs w:val="24"/>
                <w:shd w:val="clear" w:color="auto" w:fill="FFFFFF"/>
              </w:rPr>
              <w:t>SCHUSTER, G.; ALTSTETTER, C. Fatigue of annealed and cold worked stable and unstable stainless steels.</w:t>
            </w:r>
            <w:r w:rsidRPr="007D0E65">
              <w:rPr>
                <w:rStyle w:val="apple-converted-space"/>
                <w:szCs w:val="24"/>
                <w:shd w:val="clear" w:color="auto" w:fill="FFFFFF"/>
              </w:rPr>
              <w:t> </w:t>
            </w:r>
            <w:r w:rsidRPr="007D0E65">
              <w:rPr>
                <w:iCs/>
                <w:szCs w:val="24"/>
                <w:shd w:val="clear" w:color="auto" w:fill="FFFFFF"/>
              </w:rPr>
              <w:t>Metallurgical Transactions A</w:t>
            </w:r>
            <w:r w:rsidRPr="007D0E65">
              <w:rPr>
                <w:szCs w:val="24"/>
                <w:shd w:val="clear" w:color="auto" w:fill="FFFFFF"/>
              </w:rPr>
              <w:t xml:space="preserve">, 1983, vol. 14, no 10, p. </w:t>
            </w:r>
            <w:r w:rsidRPr="007D0E65">
              <w:rPr>
                <w:szCs w:val="24"/>
                <w:shd w:val="clear" w:color="auto" w:fill="FFFFFF"/>
              </w:rPr>
              <w:lastRenderedPageBreak/>
              <w:t>2077-2084</w:t>
            </w:r>
            <w:r w:rsidR="009401B4" w:rsidRPr="007D0E65">
              <w:rPr>
                <w:szCs w:val="24"/>
                <w:shd w:val="clear" w:color="auto" w:fill="FFFFFF"/>
              </w:rPr>
              <w:t>. (Doi: 10.1007/BF02662374)</w:t>
            </w:r>
          </w:p>
        </w:tc>
      </w:tr>
      <w:tr w:rsidR="005A1333" w:rsidRPr="003C03C2" w:rsidTr="005A1333">
        <w:tc>
          <w:tcPr>
            <w:tcW w:w="456" w:type="dxa"/>
          </w:tcPr>
          <w:p w:rsidR="005A1333" w:rsidRPr="007D0E65" w:rsidRDefault="005A1333" w:rsidP="009401B4">
            <w:pPr>
              <w:spacing w:line="480" w:lineRule="auto"/>
              <w:jc w:val="left"/>
              <w:rPr>
                <w:szCs w:val="24"/>
              </w:rPr>
            </w:pPr>
            <w:r w:rsidRPr="007D0E65">
              <w:rPr>
                <w:szCs w:val="24"/>
              </w:rPr>
              <w:lastRenderedPageBreak/>
              <w:t>5</w:t>
            </w:r>
          </w:p>
        </w:tc>
        <w:tc>
          <w:tcPr>
            <w:tcW w:w="8191" w:type="dxa"/>
          </w:tcPr>
          <w:p w:rsidR="005A1333" w:rsidRPr="007D0E65" w:rsidRDefault="005A1333" w:rsidP="009401B4">
            <w:pPr>
              <w:spacing w:line="480" w:lineRule="auto"/>
              <w:jc w:val="left"/>
              <w:rPr>
                <w:szCs w:val="24"/>
              </w:rPr>
            </w:pPr>
            <w:r w:rsidRPr="007D0E65">
              <w:rPr>
                <w:szCs w:val="24"/>
                <w:shd w:val="clear" w:color="auto" w:fill="FFFFFF"/>
              </w:rPr>
              <w:t>BISWAS, Somjeet, et al. Load history effect on FCGR behaviour of 304LN stainless steel.</w:t>
            </w:r>
            <w:r w:rsidRPr="007D0E65">
              <w:rPr>
                <w:rStyle w:val="apple-converted-space"/>
                <w:szCs w:val="24"/>
                <w:shd w:val="clear" w:color="auto" w:fill="FFFFFF"/>
              </w:rPr>
              <w:t> </w:t>
            </w:r>
            <w:r w:rsidRPr="007D0E65">
              <w:rPr>
                <w:iCs/>
                <w:szCs w:val="24"/>
                <w:shd w:val="clear" w:color="auto" w:fill="FFFFFF"/>
              </w:rPr>
              <w:t>International journal of fatigue</w:t>
            </w:r>
            <w:r w:rsidRPr="007D0E65">
              <w:rPr>
                <w:szCs w:val="24"/>
                <w:shd w:val="clear" w:color="auto" w:fill="FFFFFF"/>
              </w:rPr>
              <w:t>, 2007, vol. 29, no 4, p. 786-791.</w:t>
            </w:r>
            <w:r w:rsidR="009401B4" w:rsidRPr="007D0E65">
              <w:rPr>
                <w:szCs w:val="24"/>
                <w:shd w:val="clear" w:color="auto" w:fill="FFFFFF"/>
              </w:rPr>
              <w:t xml:space="preserve"> (Doi: </w:t>
            </w:r>
            <w:r w:rsidR="009401B4" w:rsidRPr="007D0E65">
              <w:rPr>
                <w:rFonts w:eastAsia="Arial Unicode MS"/>
                <w:szCs w:val="24"/>
                <w:shd w:val="clear" w:color="auto" w:fill="FFFFFF"/>
              </w:rPr>
              <w:t>10.1016/j.ijfatigue.2006.06.003)</w:t>
            </w:r>
          </w:p>
        </w:tc>
      </w:tr>
      <w:tr w:rsidR="005A1333" w:rsidRPr="003C03C2" w:rsidTr="005A1333">
        <w:tc>
          <w:tcPr>
            <w:tcW w:w="456" w:type="dxa"/>
          </w:tcPr>
          <w:p w:rsidR="005A1333" w:rsidRPr="007D0E65" w:rsidRDefault="005A1333" w:rsidP="009401B4">
            <w:pPr>
              <w:spacing w:line="480" w:lineRule="auto"/>
              <w:jc w:val="left"/>
              <w:rPr>
                <w:szCs w:val="24"/>
              </w:rPr>
            </w:pPr>
            <w:r w:rsidRPr="007D0E65">
              <w:rPr>
                <w:szCs w:val="24"/>
              </w:rPr>
              <w:t>6</w:t>
            </w:r>
          </w:p>
        </w:tc>
        <w:tc>
          <w:tcPr>
            <w:tcW w:w="8191" w:type="dxa"/>
          </w:tcPr>
          <w:p w:rsidR="005A1333" w:rsidRPr="007D0E65" w:rsidRDefault="005A1333" w:rsidP="009401B4">
            <w:pPr>
              <w:spacing w:line="480" w:lineRule="auto"/>
              <w:jc w:val="left"/>
              <w:rPr>
                <w:szCs w:val="24"/>
              </w:rPr>
            </w:pPr>
            <w:r w:rsidRPr="007D0E65">
              <w:rPr>
                <w:szCs w:val="24"/>
                <w:shd w:val="clear" w:color="auto" w:fill="FFFFFF"/>
              </w:rPr>
              <w:t>CHANANI, G. R.; ANTOLOVICH, Stephen D.; GERBERICH, W. W. Fatigue crack propagation in trip steels.</w:t>
            </w:r>
            <w:r w:rsidRPr="007D0E65">
              <w:rPr>
                <w:rStyle w:val="apple-converted-space"/>
                <w:szCs w:val="24"/>
                <w:shd w:val="clear" w:color="auto" w:fill="FFFFFF"/>
              </w:rPr>
              <w:t> </w:t>
            </w:r>
            <w:r w:rsidRPr="007D0E65">
              <w:rPr>
                <w:iCs/>
                <w:szCs w:val="24"/>
                <w:shd w:val="clear" w:color="auto" w:fill="FFFFFF"/>
              </w:rPr>
              <w:t>Metallurgical Transactions</w:t>
            </w:r>
            <w:r w:rsidRPr="007D0E65">
              <w:rPr>
                <w:szCs w:val="24"/>
                <w:shd w:val="clear" w:color="auto" w:fill="FFFFFF"/>
              </w:rPr>
              <w:t>, 1972, vol. 3, no 10, p. 2661-2672.</w:t>
            </w:r>
            <w:r w:rsidR="009401B4" w:rsidRPr="007D0E65">
              <w:rPr>
                <w:szCs w:val="24"/>
                <w:shd w:val="clear" w:color="auto" w:fill="FFFFFF"/>
              </w:rPr>
              <w:t xml:space="preserve"> (Doi: 10.1007/BF02644242)</w:t>
            </w:r>
          </w:p>
        </w:tc>
      </w:tr>
      <w:tr w:rsidR="005A1333" w:rsidRPr="003C03C2" w:rsidTr="005A1333">
        <w:tc>
          <w:tcPr>
            <w:tcW w:w="456" w:type="dxa"/>
          </w:tcPr>
          <w:p w:rsidR="005A1333" w:rsidRPr="007D0E65" w:rsidRDefault="005A1333" w:rsidP="009401B4">
            <w:pPr>
              <w:spacing w:line="480" w:lineRule="auto"/>
              <w:jc w:val="left"/>
              <w:rPr>
                <w:szCs w:val="24"/>
              </w:rPr>
            </w:pPr>
            <w:r w:rsidRPr="007D0E65">
              <w:rPr>
                <w:szCs w:val="24"/>
              </w:rPr>
              <w:t>7</w:t>
            </w:r>
          </w:p>
        </w:tc>
        <w:tc>
          <w:tcPr>
            <w:tcW w:w="8191" w:type="dxa"/>
          </w:tcPr>
          <w:p w:rsidR="005A1333" w:rsidRPr="007D0E65" w:rsidRDefault="005A1333" w:rsidP="009401B4">
            <w:pPr>
              <w:spacing w:line="480" w:lineRule="auto"/>
              <w:jc w:val="left"/>
              <w:rPr>
                <w:szCs w:val="24"/>
              </w:rPr>
            </w:pPr>
            <w:r w:rsidRPr="007D0E65">
              <w:rPr>
                <w:szCs w:val="24"/>
                <w:shd w:val="clear" w:color="auto" w:fill="FFFFFF"/>
              </w:rPr>
              <w:t>HEAD, A. K. XCVIII. The growth of fatigue cracks.</w:t>
            </w:r>
            <w:r w:rsidRPr="007D0E65">
              <w:rPr>
                <w:rStyle w:val="apple-converted-space"/>
                <w:szCs w:val="24"/>
                <w:shd w:val="clear" w:color="auto" w:fill="FFFFFF"/>
              </w:rPr>
              <w:t> </w:t>
            </w:r>
            <w:r w:rsidRPr="007D0E65">
              <w:rPr>
                <w:iCs/>
                <w:szCs w:val="24"/>
                <w:shd w:val="clear" w:color="auto" w:fill="FFFFFF"/>
              </w:rPr>
              <w:t>Philosophical Magazine</w:t>
            </w:r>
            <w:r w:rsidRPr="007D0E65">
              <w:rPr>
                <w:szCs w:val="24"/>
                <w:shd w:val="clear" w:color="auto" w:fill="FFFFFF"/>
              </w:rPr>
              <w:t>, 1953, vol. 44, no 356, p. 925-938.</w:t>
            </w:r>
            <w:r w:rsidR="009401B4" w:rsidRPr="007D0E65">
              <w:rPr>
                <w:szCs w:val="24"/>
                <w:shd w:val="clear" w:color="auto" w:fill="FFFFFF"/>
              </w:rPr>
              <w:t xml:space="preserve"> (Doi: </w:t>
            </w:r>
            <w:r w:rsidR="009401B4" w:rsidRPr="007D0E65">
              <w:rPr>
                <w:szCs w:val="24"/>
              </w:rPr>
              <w:t>10.1080/14786440908521062)</w:t>
            </w:r>
          </w:p>
        </w:tc>
      </w:tr>
      <w:tr w:rsidR="005A1333" w:rsidRPr="003C03C2" w:rsidTr="005A1333">
        <w:tc>
          <w:tcPr>
            <w:tcW w:w="456" w:type="dxa"/>
          </w:tcPr>
          <w:p w:rsidR="005A1333" w:rsidRPr="007D0E65" w:rsidRDefault="005A1333" w:rsidP="009401B4">
            <w:pPr>
              <w:spacing w:line="480" w:lineRule="auto"/>
              <w:jc w:val="left"/>
              <w:rPr>
                <w:szCs w:val="24"/>
              </w:rPr>
            </w:pPr>
            <w:r w:rsidRPr="007D0E65">
              <w:rPr>
                <w:szCs w:val="24"/>
              </w:rPr>
              <w:t>8</w:t>
            </w:r>
          </w:p>
        </w:tc>
        <w:tc>
          <w:tcPr>
            <w:tcW w:w="8191" w:type="dxa"/>
          </w:tcPr>
          <w:p w:rsidR="005A1333" w:rsidRPr="007D0E65" w:rsidRDefault="005A1333" w:rsidP="009401B4">
            <w:pPr>
              <w:spacing w:line="480" w:lineRule="auto"/>
              <w:jc w:val="left"/>
              <w:rPr>
                <w:szCs w:val="24"/>
              </w:rPr>
            </w:pPr>
            <w:r w:rsidRPr="007D0E65">
              <w:rPr>
                <w:szCs w:val="24"/>
                <w:shd w:val="clear" w:color="auto" w:fill="FFFFFF"/>
              </w:rPr>
              <w:t>RICKERBY, D. G.; FENICI, P. Fatigue crack growth in thin section type 316 stainless steel.</w:t>
            </w:r>
            <w:r w:rsidRPr="007D0E65">
              <w:rPr>
                <w:rStyle w:val="apple-converted-space"/>
                <w:szCs w:val="24"/>
                <w:shd w:val="clear" w:color="auto" w:fill="FFFFFF"/>
              </w:rPr>
              <w:t> </w:t>
            </w:r>
            <w:r w:rsidRPr="007D0E65">
              <w:rPr>
                <w:iCs/>
                <w:szCs w:val="24"/>
                <w:shd w:val="clear" w:color="auto" w:fill="FFFFFF"/>
              </w:rPr>
              <w:t>Engineering Fracture Mechanics</w:t>
            </w:r>
            <w:r w:rsidRPr="007D0E65">
              <w:rPr>
                <w:szCs w:val="24"/>
                <w:shd w:val="clear" w:color="auto" w:fill="FFFFFF"/>
              </w:rPr>
              <w:t>, 1984, vol. 19, no 4, p. 585-599.</w:t>
            </w:r>
            <w:r w:rsidR="009401B4" w:rsidRPr="007D0E65">
              <w:rPr>
                <w:szCs w:val="24"/>
                <w:shd w:val="clear" w:color="auto" w:fill="FFFFFF"/>
              </w:rPr>
              <w:t xml:space="preserve"> (Doi: </w:t>
            </w:r>
            <w:r w:rsidR="009401B4" w:rsidRPr="007D0E65">
              <w:rPr>
                <w:rFonts w:eastAsia="Arial Unicode MS"/>
                <w:szCs w:val="24"/>
                <w:shd w:val="clear" w:color="auto" w:fill="FFFFFF"/>
              </w:rPr>
              <w:t>10.1016/0013-7944(84)90092-4)</w:t>
            </w:r>
          </w:p>
        </w:tc>
      </w:tr>
      <w:tr w:rsidR="005A1333" w:rsidRPr="003C03C2" w:rsidTr="005A1333">
        <w:tc>
          <w:tcPr>
            <w:tcW w:w="456" w:type="dxa"/>
          </w:tcPr>
          <w:p w:rsidR="005A1333" w:rsidRPr="007D0E65" w:rsidRDefault="005A1333" w:rsidP="009401B4">
            <w:pPr>
              <w:spacing w:line="480" w:lineRule="auto"/>
              <w:jc w:val="left"/>
              <w:rPr>
                <w:szCs w:val="24"/>
              </w:rPr>
            </w:pPr>
            <w:r w:rsidRPr="007D0E65">
              <w:rPr>
                <w:szCs w:val="24"/>
              </w:rPr>
              <w:t>9</w:t>
            </w:r>
          </w:p>
        </w:tc>
        <w:tc>
          <w:tcPr>
            <w:tcW w:w="8191" w:type="dxa"/>
          </w:tcPr>
          <w:p w:rsidR="005A1333" w:rsidRPr="007D0E65" w:rsidRDefault="005A1333" w:rsidP="009401B4">
            <w:pPr>
              <w:spacing w:line="480" w:lineRule="auto"/>
              <w:jc w:val="left"/>
              <w:rPr>
                <w:szCs w:val="24"/>
              </w:rPr>
            </w:pPr>
            <w:r w:rsidRPr="007D0E65">
              <w:rPr>
                <w:noProof/>
                <w:szCs w:val="24"/>
              </w:rPr>
              <w:t xml:space="preserve">HARTMANN, H. R.,; CHURCHILL, R. W. KRAK-GAGE: A new Transducer for Crack Growth Measurement. </w:t>
            </w:r>
            <w:r w:rsidRPr="007D0E65">
              <w:rPr>
                <w:iCs/>
                <w:noProof/>
                <w:szCs w:val="24"/>
              </w:rPr>
              <w:t>presented at the Society for Experimental Stress Analysis Fall Meeting, sponsored by the Society for experimental Stress Analysis, 1981.</w:t>
            </w:r>
          </w:p>
        </w:tc>
      </w:tr>
      <w:tr w:rsidR="005A1333" w:rsidRPr="003C03C2" w:rsidTr="005A1333">
        <w:tc>
          <w:tcPr>
            <w:tcW w:w="456" w:type="dxa"/>
          </w:tcPr>
          <w:p w:rsidR="005A1333" w:rsidRPr="007D0E65" w:rsidRDefault="005A1333" w:rsidP="009401B4">
            <w:pPr>
              <w:spacing w:line="480" w:lineRule="auto"/>
              <w:jc w:val="left"/>
              <w:rPr>
                <w:szCs w:val="24"/>
              </w:rPr>
            </w:pPr>
            <w:r w:rsidRPr="007D0E65">
              <w:rPr>
                <w:szCs w:val="24"/>
              </w:rPr>
              <w:t>10</w:t>
            </w:r>
          </w:p>
        </w:tc>
        <w:tc>
          <w:tcPr>
            <w:tcW w:w="8191" w:type="dxa"/>
          </w:tcPr>
          <w:p w:rsidR="005A1333" w:rsidRPr="007D0E65" w:rsidRDefault="005A1333" w:rsidP="009401B4">
            <w:pPr>
              <w:pStyle w:val="Bibliografia"/>
              <w:spacing w:line="480" w:lineRule="auto"/>
              <w:ind w:left="22"/>
              <w:rPr>
                <w:noProof/>
                <w:szCs w:val="24"/>
              </w:rPr>
            </w:pPr>
            <w:r w:rsidRPr="007D0E65">
              <w:rPr>
                <w:noProof/>
                <w:szCs w:val="24"/>
              </w:rPr>
              <w:t xml:space="preserve">ASTM E 647 - 08e1. Standard test method for measurement of fatigue crack growth rates. </w:t>
            </w:r>
            <w:r w:rsidRPr="007D0E65">
              <w:rPr>
                <w:iCs/>
                <w:noProof/>
                <w:szCs w:val="24"/>
              </w:rPr>
              <w:t xml:space="preserve">Annual book of ASTM standards, </w:t>
            </w:r>
            <w:r w:rsidRPr="007D0E65">
              <w:rPr>
                <w:noProof/>
                <w:szCs w:val="24"/>
              </w:rPr>
              <w:t>2010.</w:t>
            </w:r>
          </w:p>
        </w:tc>
      </w:tr>
      <w:tr w:rsidR="005A1333" w:rsidRPr="003C03C2" w:rsidTr="005A1333">
        <w:tc>
          <w:tcPr>
            <w:tcW w:w="456" w:type="dxa"/>
          </w:tcPr>
          <w:p w:rsidR="005A1333" w:rsidRPr="007D0E65" w:rsidRDefault="005A1333" w:rsidP="009401B4">
            <w:pPr>
              <w:spacing w:line="480" w:lineRule="auto"/>
              <w:jc w:val="left"/>
              <w:rPr>
                <w:szCs w:val="24"/>
              </w:rPr>
            </w:pPr>
            <w:r w:rsidRPr="007D0E65">
              <w:rPr>
                <w:szCs w:val="24"/>
              </w:rPr>
              <w:t>11</w:t>
            </w:r>
          </w:p>
        </w:tc>
        <w:tc>
          <w:tcPr>
            <w:tcW w:w="8191" w:type="dxa"/>
          </w:tcPr>
          <w:p w:rsidR="005A1333" w:rsidRPr="007D0E65" w:rsidRDefault="005A1333" w:rsidP="009401B4">
            <w:pPr>
              <w:pStyle w:val="Bibliografia"/>
              <w:spacing w:line="480" w:lineRule="auto"/>
              <w:rPr>
                <w:noProof/>
                <w:szCs w:val="24"/>
              </w:rPr>
            </w:pPr>
            <w:r w:rsidRPr="007D0E65">
              <w:rPr>
                <w:noProof/>
                <w:szCs w:val="24"/>
              </w:rPr>
              <w:t xml:space="preserve">PARK, J.; SONG, J.; EARMME, Y.; Kim, C. Personal computer based fatigue testing automation and improvement in fatigue behavior monitoring. </w:t>
            </w:r>
            <w:r w:rsidRPr="007D0E65">
              <w:rPr>
                <w:iCs/>
                <w:noProof/>
                <w:szCs w:val="24"/>
              </w:rPr>
              <w:t>Transactions of the KSME, 1988, vol. 12</w:t>
            </w:r>
            <w:r w:rsidRPr="007D0E65">
              <w:rPr>
                <w:noProof/>
                <w:szCs w:val="24"/>
              </w:rPr>
              <w:t>, p. 123-130.</w:t>
            </w:r>
          </w:p>
        </w:tc>
      </w:tr>
      <w:tr w:rsidR="005A1333" w:rsidRPr="003C03C2" w:rsidTr="005A1333">
        <w:tc>
          <w:tcPr>
            <w:tcW w:w="456" w:type="dxa"/>
          </w:tcPr>
          <w:p w:rsidR="005A1333" w:rsidRPr="007D0E65" w:rsidRDefault="005A1333" w:rsidP="009401B4">
            <w:pPr>
              <w:spacing w:line="480" w:lineRule="auto"/>
              <w:jc w:val="left"/>
              <w:rPr>
                <w:szCs w:val="24"/>
              </w:rPr>
            </w:pPr>
            <w:r w:rsidRPr="007D0E65">
              <w:rPr>
                <w:szCs w:val="24"/>
              </w:rPr>
              <w:t>12</w:t>
            </w:r>
          </w:p>
        </w:tc>
        <w:tc>
          <w:tcPr>
            <w:tcW w:w="8191" w:type="dxa"/>
          </w:tcPr>
          <w:p w:rsidR="005A1333" w:rsidRPr="007D0E65" w:rsidRDefault="005A1333" w:rsidP="009401B4">
            <w:pPr>
              <w:spacing w:line="480" w:lineRule="auto"/>
              <w:jc w:val="left"/>
              <w:rPr>
                <w:szCs w:val="24"/>
                <w:shd w:val="clear" w:color="auto" w:fill="FFFFFF"/>
              </w:rPr>
            </w:pPr>
            <w:r w:rsidRPr="007D0E65">
              <w:rPr>
                <w:szCs w:val="24"/>
                <w:shd w:val="clear" w:color="auto" w:fill="FFFFFF"/>
              </w:rPr>
              <w:t>KIM, Chung-Youb; SONG, Ji-Ho. An automated procedure for determining crack opening level from differential displacement signal data.</w:t>
            </w:r>
            <w:r w:rsidRPr="007D0E65">
              <w:rPr>
                <w:rStyle w:val="apple-converted-space"/>
                <w:szCs w:val="24"/>
                <w:shd w:val="clear" w:color="auto" w:fill="FFFFFF"/>
              </w:rPr>
              <w:t> </w:t>
            </w:r>
            <w:r w:rsidRPr="007D0E65">
              <w:rPr>
                <w:iCs/>
                <w:szCs w:val="24"/>
                <w:shd w:val="clear" w:color="auto" w:fill="FFFFFF"/>
              </w:rPr>
              <w:t>International journal of fatigue</w:t>
            </w:r>
            <w:r w:rsidRPr="007D0E65">
              <w:rPr>
                <w:szCs w:val="24"/>
                <w:shd w:val="clear" w:color="auto" w:fill="FFFFFF"/>
              </w:rPr>
              <w:t>, 1993, vol. 15, no 4, p. 301-309.</w:t>
            </w:r>
            <w:r w:rsidR="009401B4" w:rsidRPr="007D0E65">
              <w:rPr>
                <w:szCs w:val="24"/>
                <w:shd w:val="clear" w:color="auto" w:fill="FFFFFF"/>
              </w:rPr>
              <w:t xml:space="preserve"> (Doi: </w:t>
            </w:r>
            <w:r w:rsidR="009401B4" w:rsidRPr="007D0E65">
              <w:rPr>
                <w:rFonts w:eastAsia="Arial Unicode MS"/>
                <w:szCs w:val="24"/>
                <w:shd w:val="clear" w:color="auto" w:fill="FFFFFF"/>
              </w:rPr>
              <w:t>10.1016/0142-1123(93)90379-5)</w:t>
            </w:r>
          </w:p>
        </w:tc>
      </w:tr>
      <w:tr w:rsidR="005A1333" w:rsidRPr="003C03C2" w:rsidTr="005A1333">
        <w:tc>
          <w:tcPr>
            <w:tcW w:w="456" w:type="dxa"/>
          </w:tcPr>
          <w:p w:rsidR="005A1333" w:rsidRPr="007D0E65" w:rsidRDefault="005A1333" w:rsidP="009401B4">
            <w:pPr>
              <w:spacing w:line="480" w:lineRule="auto"/>
              <w:jc w:val="left"/>
              <w:rPr>
                <w:szCs w:val="24"/>
              </w:rPr>
            </w:pPr>
            <w:r w:rsidRPr="007D0E65">
              <w:rPr>
                <w:szCs w:val="24"/>
              </w:rPr>
              <w:t>13</w:t>
            </w:r>
          </w:p>
        </w:tc>
        <w:tc>
          <w:tcPr>
            <w:tcW w:w="8191" w:type="dxa"/>
          </w:tcPr>
          <w:p w:rsidR="005A1333" w:rsidRPr="007D0E65" w:rsidRDefault="005A1333" w:rsidP="009401B4">
            <w:pPr>
              <w:spacing w:line="480" w:lineRule="auto"/>
              <w:jc w:val="left"/>
              <w:rPr>
                <w:szCs w:val="24"/>
              </w:rPr>
            </w:pPr>
            <w:r w:rsidRPr="007D0E65">
              <w:rPr>
                <w:szCs w:val="24"/>
                <w:shd w:val="clear" w:color="auto" w:fill="FFFFFF"/>
              </w:rPr>
              <w:t xml:space="preserve">CHUNG, Youn-Il; SONG, Ji-Ho. Improvement of ASTM compliance offset </w:t>
            </w:r>
            <w:r w:rsidRPr="007D0E65">
              <w:rPr>
                <w:szCs w:val="24"/>
                <w:shd w:val="clear" w:color="auto" w:fill="FFFFFF"/>
              </w:rPr>
              <w:lastRenderedPageBreak/>
              <w:t>method for precise determination of crack opening load.</w:t>
            </w:r>
            <w:r w:rsidRPr="007D0E65">
              <w:rPr>
                <w:rStyle w:val="apple-converted-space"/>
                <w:szCs w:val="24"/>
                <w:shd w:val="clear" w:color="auto" w:fill="FFFFFF"/>
              </w:rPr>
              <w:t> </w:t>
            </w:r>
            <w:r w:rsidRPr="007D0E65">
              <w:rPr>
                <w:iCs/>
                <w:szCs w:val="24"/>
                <w:shd w:val="clear" w:color="auto" w:fill="FFFFFF"/>
              </w:rPr>
              <w:t>International Journal of Fatigue</w:t>
            </w:r>
            <w:r w:rsidRPr="007D0E65">
              <w:rPr>
                <w:szCs w:val="24"/>
                <w:shd w:val="clear" w:color="auto" w:fill="FFFFFF"/>
              </w:rPr>
              <w:t>, 2009, vol. 31, no 5, p. 809-819.</w:t>
            </w:r>
            <w:r w:rsidR="009401B4" w:rsidRPr="007D0E65">
              <w:rPr>
                <w:szCs w:val="24"/>
                <w:shd w:val="clear" w:color="auto" w:fill="FFFFFF"/>
              </w:rPr>
              <w:t xml:space="preserve"> (Doi: </w:t>
            </w:r>
            <w:r w:rsidR="009401B4" w:rsidRPr="007D0E65">
              <w:rPr>
                <w:rFonts w:eastAsia="Arial Unicode MS"/>
                <w:szCs w:val="24"/>
                <w:shd w:val="clear" w:color="auto" w:fill="FFFFFF"/>
              </w:rPr>
              <w:t>10.1016/j.ijfatigue.2008.11.006)</w:t>
            </w:r>
          </w:p>
        </w:tc>
      </w:tr>
      <w:tr w:rsidR="005A1333" w:rsidRPr="003C03C2" w:rsidTr="005A1333">
        <w:tc>
          <w:tcPr>
            <w:tcW w:w="456" w:type="dxa"/>
          </w:tcPr>
          <w:p w:rsidR="005A1333" w:rsidRPr="007D0E65" w:rsidRDefault="005A1333" w:rsidP="009401B4">
            <w:pPr>
              <w:spacing w:line="480" w:lineRule="auto"/>
              <w:jc w:val="left"/>
              <w:rPr>
                <w:szCs w:val="24"/>
              </w:rPr>
            </w:pPr>
            <w:r w:rsidRPr="007D0E65">
              <w:rPr>
                <w:szCs w:val="24"/>
              </w:rPr>
              <w:lastRenderedPageBreak/>
              <w:t>14</w:t>
            </w:r>
          </w:p>
        </w:tc>
        <w:tc>
          <w:tcPr>
            <w:tcW w:w="8191" w:type="dxa"/>
          </w:tcPr>
          <w:p w:rsidR="005A1333" w:rsidRPr="007D0E65" w:rsidRDefault="005A1333" w:rsidP="009401B4">
            <w:pPr>
              <w:pStyle w:val="Bibliografia"/>
              <w:spacing w:line="480" w:lineRule="auto"/>
              <w:rPr>
                <w:noProof/>
                <w:szCs w:val="24"/>
              </w:rPr>
            </w:pPr>
            <w:r w:rsidRPr="007D0E65">
              <w:rPr>
                <w:noProof/>
                <w:szCs w:val="24"/>
              </w:rPr>
              <w:t xml:space="preserve">PARIS, P. C.; GOMEZ, M.; ANDERSON, W. E. A rational analytic theory of fatigue. </w:t>
            </w:r>
            <w:r w:rsidRPr="007D0E65">
              <w:rPr>
                <w:iCs/>
                <w:noProof/>
                <w:szCs w:val="24"/>
              </w:rPr>
              <w:t>Trend Eng Univ Washingtoon, 1961, vol. 13(1)</w:t>
            </w:r>
            <w:r w:rsidRPr="007D0E65">
              <w:rPr>
                <w:noProof/>
                <w:szCs w:val="24"/>
              </w:rPr>
              <w:t>, p. 9-14.</w:t>
            </w:r>
          </w:p>
        </w:tc>
      </w:tr>
      <w:tr w:rsidR="005A1333" w:rsidRPr="003C03C2" w:rsidTr="005A1333">
        <w:tc>
          <w:tcPr>
            <w:tcW w:w="456" w:type="dxa"/>
          </w:tcPr>
          <w:p w:rsidR="005A1333" w:rsidRPr="007D0E65" w:rsidRDefault="005A1333" w:rsidP="009401B4">
            <w:pPr>
              <w:spacing w:line="480" w:lineRule="auto"/>
              <w:jc w:val="left"/>
              <w:rPr>
                <w:szCs w:val="24"/>
              </w:rPr>
            </w:pPr>
            <w:r w:rsidRPr="007D0E65">
              <w:rPr>
                <w:szCs w:val="24"/>
              </w:rPr>
              <w:t>15</w:t>
            </w:r>
          </w:p>
        </w:tc>
        <w:tc>
          <w:tcPr>
            <w:tcW w:w="8191" w:type="dxa"/>
          </w:tcPr>
          <w:p w:rsidR="005A1333" w:rsidRPr="007D0E65" w:rsidRDefault="005A1333" w:rsidP="009401B4">
            <w:pPr>
              <w:spacing w:line="480" w:lineRule="auto"/>
              <w:jc w:val="left"/>
              <w:rPr>
                <w:szCs w:val="24"/>
              </w:rPr>
            </w:pPr>
            <w:r w:rsidRPr="007D0E65">
              <w:rPr>
                <w:szCs w:val="24"/>
                <w:shd w:val="clear" w:color="auto" w:fill="FFFFFF"/>
              </w:rPr>
              <w:t>KUJAWSKI, Daniel. A fatigue crack driving force parameter with load ratio effects.</w:t>
            </w:r>
            <w:r w:rsidRPr="007D0E65">
              <w:rPr>
                <w:rStyle w:val="apple-converted-space"/>
                <w:szCs w:val="24"/>
                <w:shd w:val="clear" w:color="auto" w:fill="FFFFFF"/>
              </w:rPr>
              <w:t> </w:t>
            </w:r>
            <w:r w:rsidRPr="007D0E65">
              <w:rPr>
                <w:iCs/>
                <w:szCs w:val="24"/>
                <w:shd w:val="clear" w:color="auto" w:fill="FFFFFF"/>
              </w:rPr>
              <w:t>International Journal of Fatigue</w:t>
            </w:r>
            <w:r w:rsidRPr="007D0E65">
              <w:rPr>
                <w:szCs w:val="24"/>
                <w:shd w:val="clear" w:color="auto" w:fill="FFFFFF"/>
              </w:rPr>
              <w:t>, 2001, vol. 23, p. 239-246.</w:t>
            </w:r>
            <w:r w:rsidR="009401B4" w:rsidRPr="007D0E65">
              <w:rPr>
                <w:szCs w:val="24"/>
                <w:shd w:val="clear" w:color="auto" w:fill="FFFFFF"/>
              </w:rPr>
              <w:t xml:space="preserve"> (Doi: </w:t>
            </w:r>
            <w:r w:rsidR="009401B4" w:rsidRPr="007D0E65">
              <w:rPr>
                <w:rFonts w:eastAsia="Arial Unicode MS"/>
                <w:szCs w:val="24"/>
                <w:shd w:val="clear" w:color="auto" w:fill="FFFFFF"/>
              </w:rPr>
              <w:t>10.1016/S0142-1123(01)00158-X)</w:t>
            </w:r>
          </w:p>
        </w:tc>
      </w:tr>
      <w:tr w:rsidR="005A1333" w:rsidRPr="003C03C2" w:rsidTr="005A1333">
        <w:tc>
          <w:tcPr>
            <w:tcW w:w="456" w:type="dxa"/>
          </w:tcPr>
          <w:p w:rsidR="005A1333" w:rsidRPr="007D0E65" w:rsidRDefault="005A1333" w:rsidP="009401B4">
            <w:pPr>
              <w:spacing w:line="480" w:lineRule="auto"/>
              <w:jc w:val="left"/>
              <w:rPr>
                <w:szCs w:val="24"/>
              </w:rPr>
            </w:pPr>
            <w:r w:rsidRPr="007D0E65">
              <w:rPr>
                <w:szCs w:val="24"/>
              </w:rPr>
              <w:t>16</w:t>
            </w:r>
          </w:p>
        </w:tc>
        <w:tc>
          <w:tcPr>
            <w:tcW w:w="8191" w:type="dxa"/>
          </w:tcPr>
          <w:p w:rsidR="005A1333" w:rsidRPr="007D0E65" w:rsidRDefault="005A1333" w:rsidP="009401B4">
            <w:pPr>
              <w:spacing w:line="480" w:lineRule="auto"/>
              <w:jc w:val="left"/>
              <w:rPr>
                <w:szCs w:val="24"/>
              </w:rPr>
            </w:pPr>
            <w:r w:rsidRPr="007D0E65">
              <w:rPr>
                <w:szCs w:val="24"/>
                <w:shd w:val="clear" w:color="auto" w:fill="FFFFFF"/>
              </w:rPr>
              <w:t xml:space="preserve">GRAY, G. T.; WILLIAMS, J. C.; THOMPSON, A. W. Roughness-induced crack closure: an explanation for microstructurally sensitive fatigue crack growth. </w:t>
            </w:r>
            <w:r w:rsidRPr="007D0E65">
              <w:rPr>
                <w:iCs/>
                <w:szCs w:val="24"/>
                <w:shd w:val="clear" w:color="auto" w:fill="FFFFFF"/>
              </w:rPr>
              <w:t>Metallurgical Transactions A</w:t>
            </w:r>
            <w:r w:rsidRPr="007D0E65">
              <w:rPr>
                <w:szCs w:val="24"/>
                <w:shd w:val="clear" w:color="auto" w:fill="FFFFFF"/>
              </w:rPr>
              <w:t>, 1983, vol. 14, no 2, p. 421-433.</w:t>
            </w:r>
            <w:r w:rsidR="009401B4" w:rsidRPr="007D0E65">
              <w:rPr>
                <w:szCs w:val="24"/>
                <w:shd w:val="clear" w:color="auto" w:fill="FFFFFF"/>
              </w:rPr>
              <w:t xml:space="preserve"> (Doi: 10.1007/BF02644220)</w:t>
            </w:r>
          </w:p>
        </w:tc>
      </w:tr>
      <w:tr w:rsidR="005A1333" w:rsidRPr="003C03C2" w:rsidTr="005A1333">
        <w:tc>
          <w:tcPr>
            <w:tcW w:w="456" w:type="dxa"/>
          </w:tcPr>
          <w:p w:rsidR="005A1333" w:rsidRPr="007D0E65" w:rsidRDefault="005A1333" w:rsidP="009401B4">
            <w:pPr>
              <w:spacing w:line="480" w:lineRule="auto"/>
              <w:jc w:val="left"/>
              <w:rPr>
                <w:szCs w:val="24"/>
              </w:rPr>
            </w:pPr>
            <w:r w:rsidRPr="007D0E65">
              <w:rPr>
                <w:szCs w:val="24"/>
              </w:rPr>
              <w:t>17</w:t>
            </w:r>
          </w:p>
        </w:tc>
        <w:tc>
          <w:tcPr>
            <w:tcW w:w="8191" w:type="dxa"/>
          </w:tcPr>
          <w:p w:rsidR="005A1333" w:rsidRPr="007D0E65" w:rsidRDefault="005A1333" w:rsidP="009401B4">
            <w:pPr>
              <w:pStyle w:val="Bibliografia"/>
              <w:spacing w:line="480" w:lineRule="auto"/>
              <w:rPr>
                <w:noProof/>
                <w:szCs w:val="24"/>
              </w:rPr>
            </w:pPr>
            <w:r w:rsidRPr="007D0E65">
              <w:rPr>
                <w:noProof/>
                <w:szCs w:val="24"/>
              </w:rPr>
              <w:t xml:space="preserve">ELBER, W. The significance of fatigue crack closure. </w:t>
            </w:r>
            <w:r w:rsidRPr="007D0E65">
              <w:rPr>
                <w:iCs/>
                <w:noProof/>
                <w:szCs w:val="24"/>
              </w:rPr>
              <w:t>ASTM STP 486. Damage tolerance in aircraft structures</w:t>
            </w:r>
            <w:r w:rsidRPr="007D0E65">
              <w:rPr>
                <w:noProof/>
                <w:szCs w:val="24"/>
              </w:rPr>
              <w:t>, 1971, p. 230-242.</w:t>
            </w:r>
            <w:r w:rsidR="009401B4" w:rsidRPr="007D0E65">
              <w:rPr>
                <w:noProof/>
                <w:szCs w:val="24"/>
              </w:rPr>
              <w:t xml:space="preserve"> </w:t>
            </w:r>
          </w:p>
        </w:tc>
      </w:tr>
      <w:tr w:rsidR="005A1333" w:rsidRPr="003C03C2" w:rsidTr="005A1333">
        <w:tc>
          <w:tcPr>
            <w:tcW w:w="456" w:type="dxa"/>
          </w:tcPr>
          <w:p w:rsidR="005A1333" w:rsidRPr="007D0E65" w:rsidRDefault="005A1333" w:rsidP="009401B4">
            <w:pPr>
              <w:spacing w:line="480" w:lineRule="auto"/>
              <w:jc w:val="left"/>
              <w:rPr>
                <w:szCs w:val="24"/>
              </w:rPr>
            </w:pPr>
            <w:r w:rsidRPr="007D0E65">
              <w:rPr>
                <w:szCs w:val="24"/>
              </w:rPr>
              <w:t>18</w:t>
            </w:r>
          </w:p>
        </w:tc>
        <w:tc>
          <w:tcPr>
            <w:tcW w:w="8191" w:type="dxa"/>
          </w:tcPr>
          <w:p w:rsidR="005A1333" w:rsidRPr="007D0E65" w:rsidRDefault="005A1333" w:rsidP="009401B4">
            <w:pPr>
              <w:spacing w:line="480" w:lineRule="auto"/>
              <w:jc w:val="left"/>
              <w:rPr>
                <w:szCs w:val="24"/>
              </w:rPr>
            </w:pPr>
            <w:r w:rsidRPr="007D0E65">
              <w:rPr>
                <w:szCs w:val="24"/>
                <w:shd w:val="clear" w:color="auto" w:fill="FFFFFF"/>
              </w:rPr>
              <w:t>SURESH, S. Crack deflection: implications for the growth of long and short fatigue cracks.</w:t>
            </w:r>
            <w:r w:rsidRPr="007D0E65">
              <w:rPr>
                <w:rStyle w:val="apple-converted-space"/>
                <w:szCs w:val="24"/>
                <w:shd w:val="clear" w:color="auto" w:fill="FFFFFF"/>
              </w:rPr>
              <w:t> </w:t>
            </w:r>
            <w:r w:rsidRPr="007D0E65">
              <w:rPr>
                <w:iCs/>
                <w:szCs w:val="24"/>
                <w:shd w:val="clear" w:color="auto" w:fill="FFFFFF"/>
              </w:rPr>
              <w:t>Metallurgical Transactions A</w:t>
            </w:r>
            <w:r w:rsidRPr="007D0E65">
              <w:rPr>
                <w:szCs w:val="24"/>
                <w:shd w:val="clear" w:color="auto" w:fill="FFFFFF"/>
              </w:rPr>
              <w:t>, 1983, vol. 14, no 11, p. 2375-2385.</w:t>
            </w:r>
            <w:r w:rsidR="009401B4" w:rsidRPr="007D0E65">
              <w:rPr>
                <w:szCs w:val="24"/>
                <w:shd w:val="clear" w:color="auto" w:fill="FFFFFF"/>
              </w:rPr>
              <w:t xml:space="preserve"> (Doi: 10.1007/BF02663313)</w:t>
            </w:r>
          </w:p>
        </w:tc>
      </w:tr>
      <w:tr w:rsidR="005A1333" w:rsidRPr="003C03C2" w:rsidTr="005A1333">
        <w:tc>
          <w:tcPr>
            <w:tcW w:w="456" w:type="dxa"/>
          </w:tcPr>
          <w:p w:rsidR="005A1333" w:rsidRPr="007D0E65" w:rsidRDefault="005A1333" w:rsidP="009401B4">
            <w:pPr>
              <w:spacing w:line="480" w:lineRule="auto"/>
              <w:jc w:val="left"/>
              <w:rPr>
                <w:szCs w:val="24"/>
              </w:rPr>
            </w:pPr>
            <w:r w:rsidRPr="007D0E65">
              <w:rPr>
                <w:szCs w:val="24"/>
              </w:rPr>
              <w:t>19</w:t>
            </w:r>
          </w:p>
        </w:tc>
        <w:tc>
          <w:tcPr>
            <w:tcW w:w="8191" w:type="dxa"/>
          </w:tcPr>
          <w:p w:rsidR="005A1333" w:rsidRPr="007D0E65" w:rsidRDefault="005A1333" w:rsidP="009401B4">
            <w:pPr>
              <w:spacing w:line="480" w:lineRule="auto"/>
              <w:jc w:val="left"/>
              <w:rPr>
                <w:szCs w:val="24"/>
              </w:rPr>
            </w:pPr>
            <w:r w:rsidRPr="007D0E65">
              <w:rPr>
                <w:szCs w:val="24"/>
                <w:shd w:val="clear" w:color="auto" w:fill="FFFFFF"/>
              </w:rPr>
              <w:t>NOROOZI, A. H.; GLINKA, G.; LAMBERT, S. Prediction of fatigue crack growth under constant amplitude loading and a single overload based on elasto-plastic crack tip stresses and strains.</w:t>
            </w:r>
            <w:r w:rsidRPr="007D0E65">
              <w:rPr>
                <w:rStyle w:val="apple-converted-space"/>
                <w:szCs w:val="24"/>
                <w:shd w:val="clear" w:color="auto" w:fill="FFFFFF"/>
              </w:rPr>
              <w:t> </w:t>
            </w:r>
            <w:r w:rsidRPr="007D0E65">
              <w:rPr>
                <w:iCs/>
                <w:szCs w:val="24"/>
                <w:shd w:val="clear" w:color="auto" w:fill="FFFFFF"/>
              </w:rPr>
              <w:t>Engineering Fracture Mechanics</w:t>
            </w:r>
            <w:r w:rsidRPr="007D0E65">
              <w:rPr>
                <w:szCs w:val="24"/>
                <w:shd w:val="clear" w:color="auto" w:fill="FFFFFF"/>
              </w:rPr>
              <w:t>, 2008, vol. 75, no 2, p. 188-206.</w:t>
            </w:r>
            <w:r w:rsidR="009401B4" w:rsidRPr="007D0E65">
              <w:rPr>
                <w:szCs w:val="24"/>
                <w:shd w:val="clear" w:color="auto" w:fill="FFFFFF"/>
              </w:rPr>
              <w:t xml:space="preserve"> (</w:t>
            </w:r>
            <w:r w:rsidR="00AC1950">
              <w:rPr>
                <w:szCs w:val="24"/>
                <w:shd w:val="clear" w:color="auto" w:fill="FFFFFF"/>
              </w:rPr>
              <w:t xml:space="preserve">Doi: </w:t>
            </w:r>
            <w:r w:rsidR="009401B4" w:rsidRPr="007D0E65">
              <w:rPr>
                <w:rFonts w:eastAsia="Arial Unicode MS"/>
                <w:szCs w:val="24"/>
                <w:shd w:val="clear" w:color="auto" w:fill="FFFFFF"/>
              </w:rPr>
              <w:t>10.1016/j.engfracmech.2007.03.024)</w:t>
            </w:r>
          </w:p>
        </w:tc>
      </w:tr>
      <w:tr w:rsidR="005A1333" w:rsidRPr="003C03C2" w:rsidTr="005A1333">
        <w:tc>
          <w:tcPr>
            <w:tcW w:w="456" w:type="dxa"/>
          </w:tcPr>
          <w:p w:rsidR="005A1333" w:rsidRPr="007D0E65" w:rsidRDefault="005A1333" w:rsidP="009401B4">
            <w:pPr>
              <w:spacing w:line="480" w:lineRule="auto"/>
              <w:jc w:val="left"/>
              <w:rPr>
                <w:szCs w:val="24"/>
              </w:rPr>
            </w:pPr>
            <w:r w:rsidRPr="007D0E65">
              <w:rPr>
                <w:szCs w:val="24"/>
              </w:rPr>
              <w:t>20</w:t>
            </w:r>
          </w:p>
        </w:tc>
        <w:tc>
          <w:tcPr>
            <w:tcW w:w="8191" w:type="dxa"/>
          </w:tcPr>
          <w:p w:rsidR="005A1333" w:rsidRPr="007D0E65" w:rsidRDefault="005A1333" w:rsidP="009401B4">
            <w:pPr>
              <w:spacing w:line="480" w:lineRule="auto"/>
              <w:jc w:val="left"/>
              <w:rPr>
                <w:szCs w:val="24"/>
              </w:rPr>
            </w:pPr>
            <w:r w:rsidRPr="007D0E65">
              <w:rPr>
                <w:szCs w:val="24"/>
                <w:shd w:val="clear" w:color="auto" w:fill="FFFFFF"/>
              </w:rPr>
              <w:t>MCMEEKING, R. M.; EVANS, A. G. Mechanics of Transformation</w:t>
            </w:r>
            <w:r w:rsidRPr="007D0E65">
              <w:rPr>
                <w:rFonts w:ascii="Cambria Math" w:hAnsi="Cambria Math"/>
                <w:szCs w:val="24"/>
                <w:shd w:val="clear" w:color="auto" w:fill="FFFFFF"/>
              </w:rPr>
              <w:t>‐</w:t>
            </w:r>
            <w:r w:rsidRPr="007D0E65">
              <w:rPr>
                <w:szCs w:val="24"/>
                <w:shd w:val="clear" w:color="auto" w:fill="FFFFFF"/>
              </w:rPr>
              <w:t>Toughening in Brittle Materials.</w:t>
            </w:r>
            <w:r w:rsidRPr="007D0E65">
              <w:rPr>
                <w:rStyle w:val="apple-converted-space"/>
                <w:szCs w:val="24"/>
                <w:shd w:val="clear" w:color="auto" w:fill="FFFFFF"/>
              </w:rPr>
              <w:t> </w:t>
            </w:r>
            <w:r w:rsidRPr="007D0E65">
              <w:rPr>
                <w:iCs/>
                <w:szCs w:val="24"/>
                <w:shd w:val="clear" w:color="auto" w:fill="FFFFFF"/>
              </w:rPr>
              <w:t>Journal of the American Ceramic Society</w:t>
            </w:r>
            <w:r w:rsidRPr="007D0E65">
              <w:rPr>
                <w:szCs w:val="24"/>
                <w:shd w:val="clear" w:color="auto" w:fill="FFFFFF"/>
              </w:rPr>
              <w:t>, 1982, vol. 65, no 5, p. 242-246.</w:t>
            </w:r>
            <w:r w:rsidR="009401B4" w:rsidRPr="007D0E65">
              <w:rPr>
                <w:szCs w:val="24"/>
                <w:shd w:val="clear" w:color="auto" w:fill="FFFFFF"/>
              </w:rPr>
              <w:t xml:space="preserve"> (Doi: 10.1111/j.1151-2916. 1982.tb10426.x)</w:t>
            </w:r>
          </w:p>
        </w:tc>
      </w:tr>
      <w:tr w:rsidR="005A1333" w:rsidRPr="003C03C2" w:rsidTr="005A1333">
        <w:tc>
          <w:tcPr>
            <w:tcW w:w="456" w:type="dxa"/>
          </w:tcPr>
          <w:p w:rsidR="005A1333" w:rsidRPr="007D0E65" w:rsidRDefault="005A1333" w:rsidP="009401B4">
            <w:pPr>
              <w:spacing w:line="480" w:lineRule="auto"/>
              <w:jc w:val="left"/>
              <w:rPr>
                <w:szCs w:val="24"/>
              </w:rPr>
            </w:pPr>
            <w:r w:rsidRPr="007D0E65">
              <w:rPr>
                <w:szCs w:val="24"/>
              </w:rPr>
              <w:t>21</w:t>
            </w:r>
          </w:p>
        </w:tc>
        <w:tc>
          <w:tcPr>
            <w:tcW w:w="8191" w:type="dxa"/>
          </w:tcPr>
          <w:p w:rsidR="005A1333" w:rsidRPr="007D0E65" w:rsidRDefault="005A1333" w:rsidP="009401B4">
            <w:pPr>
              <w:spacing w:line="480" w:lineRule="auto"/>
              <w:jc w:val="left"/>
              <w:rPr>
                <w:szCs w:val="24"/>
              </w:rPr>
            </w:pPr>
            <w:r w:rsidRPr="007D0E65">
              <w:rPr>
                <w:szCs w:val="24"/>
                <w:shd w:val="clear" w:color="auto" w:fill="FFFFFF"/>
              </w:rPr>
              <w:t>REED, R. P. The spontaneous martensitic transformations in 18% Cr, 8% Ni steels.</w:t>
            </w:r>
            <w:r w:rsidRPr="007D0E65">
              <w:rPr>
                <w:rStyle w:val="apple-converted-space"/>
                <w:szCs w:val="24"/>
                <w:shd w:val="clear" w:color="auto" w:fill="FFFFFF"/>
              </w:rPr>
              <w:t> </w:t>
            </w:r>
            <w:r w:rsidRPr="007D0E65">
              <w:rPr>
                <w:iCs/>
                <w:szCs w:val="24"/>
                <w:shd w:val="clear" w:color="auto" w:fill="FFFFFF"/>
              </w:rPr>
              <w:t>Acta Metallurgica</w:t>
            </w:r>
            <w:r w:rsidRPr="007D0E65">
              <w:rPr>
                <w:szCs w:val="24"/>
                <w:shd w:val="clear" w:color="auto" w:fill="FFFFFF"/>
              </w:rPr>
              <w:t>, 1962, vol. 10, no 9, p. 865-877.</w:t>
            </w:r>
            <w:r w:rsidR="009401B4" w:rsidRPr="007D0E65">
              <w:rPr>
                <w:szCs w:val="24"/>
                <w:shd w:val="clear" w:color="auto" w:fill="FFFFFF"/>
              </w:rPr>
              <w:t xml:space="preserve"> (Doi. </w:t>
            </w:r>
            <w:r w:rsidR="009401B4" w:rsidRPr="007D0E65">
              <w:rPr>
                <w:rFonts w:eastAsia="Arial Unicode MS"/>
                <w:szCs w:val="24"/>
                <w:shd w:val="clear" w:color="auto" w:fill="FFFFFF"/>
              </w:rPr>
              <w:t>10.1016/0001-</w:t>
            </w:r>
            <w:r w:rsidR="009401B4" w:rsidRPr="007D0E65">
              <w:rPr>
                <w:rFonts w:eastAsia="Arial Unicode MS"/>
                <w:szCs w:val="24"/>
                <w:shd w:val="clear" w:color="auto" w:fill="FFFFFF"/>
              </w:rPr>
              <w:lastRenderedPageBreak/>
              <w:t>6160(62)90101-3)</w:t>
            </w:r>
          </w:p>
        </w:tc>
      </w:tr>
      <w:tr w:rsidR="005A1333" w:rsidRPr="003C03C2" w:rsidTr="005A1333">
        <w:tc>
          <w:tcPr>
            <w:tcW w:w="456" w:type="dxa"/>
          </w:tcPr>
          <w:p w:rsidR="005A1333" w:rsidRPr="007D0E65" w:rsidRDefault="005A1333" w:rsidP="009401B4">
            <w:pPr>
              <w:spacing w:line="480" w:lineRule="auto"/>
              <w:jc w:val="left"/>
              <w:rPr>
                <w:szCs w:val="24"/>
              </w:rPr>
            </w:pPr>
            <w:r w:rsidRPr="007D0E65">
              <w:rPr>
                <w:szCs w:val="24"/>
              </w:rPr>
              <w:lastRenderedPageBreak/>
              <w:t>22</w:t>
            </w:r>
          </w:p>
        </w:tc>
        <w:tc>
          <w:tcPr>
            <w:tcW w:w="8191" w:type="dxa"/>
          </w:tcPr>
          <w:p w:rsidR="005A1333" w:rsidRPr="007D0E65" w:rsidRDefault="005A1333" w:rsidP="009401B4">
            <w:pPr>
              <w:pStyle w:val="Bibliografia"/>
              <w:spacing w:line="480" w:lineRule="auto"/>
              <w:rPr>
                <w:noProof/>
                <w:szCs w:val="24"/>
              </w:rPr>
            </w:pPr>
            <w:r w:rsidRPr="007D0E65">
              <w:rPr>
                <w:noProof/>
                <w:szCs w:val="24"/>
              </w:rPr>
              <w:t xml:space="preserve">PARIS, P.; McMEEKING, M.; TADA, H. The Weight Function Method for Determining Stress Intensity Factors. ASTM STP 601. </w:t>
            </w:r>
            <w:r w:rsidRPr="007D0E65">
              <w:rPr>
                <w:iCs/>
                <w:noProof/>
                <w:szCs w:val="24"/>
              </w:rPr>
              <w:t>Cracks and Fracture,</w:t>
            </w:r>
            <w:r w:rsidRPr="007D0E65">
              <w:rPr>
                <w:noProof/>
                <w:szCs w:val="24"/>
              </w:rPr>
              <w:t xml:space="preserve"> 1975, p. 471-489.</w:t>
            </w:r>
            <w:r w:rsidR="009401B4" w:rsidRPr="007D0E65">
              <w:rPr>
                <w:noProof/>
                <w:szCs w:val="24"/>
              </w:rPr>
              <w:t xml:space="preserve"> </w:t>
            </w:r>
          </w:p>
        </w:tc>
      </w:tr>
      <w:tr w:rsidR="005A1333" w:rsidRPr="003C03C2" w:rsidTr="005A1333">
        <w:tc>
          <w:tcPr>
            <w:tcW w:w="456" w:type="dxa"/>
          </w:tcPr>
          <w:p w:rsidR="005A1333" w:rsidRPr="007D0E65" w:rsidRDefault="005A1333" w:rsidP="009401B4">
            <w:pPr>
              <w:spacing w:line="480" w:lineRule="auto"/>
              <w:jc w:val="left"/>
              <w:rPr>
                <w:szCs w:val="24"/>
              </w:rPr>
            </w:pPr>
            <w:r w:rsidRPr="007D0E65">
              <w:rPr>
                <w:szCs w:val="24"/>
              </w:rPr>
              <w:t>23</w:t>
            </w:r>
          </w:p>
        </w:tc>
        <w:tc>
          <w:tcPr>
            <w:tcW w:w="8191" w:type="dxa"/>
          </w:tcPr>
          <w:p w:rsidR="005A1333" w:rsidRPr="007D0E65" w:rsidRDefault="005A1333" w:rsidP="009401B4">
            <w:pPr>
              <w:spacing w:line="480" w:lineRule="auto"/>
              <w:jc w:val="left"/>
              <w:rPr>
                <w:szCs w:val="24"/>
              </w:rPr>
            </w:pPr>
            <w:r w:rsidRPr="007D0E65">
              <w:rPr>
                <w:szCs w:val="24"/>
                <w:shd w:val="clear" w:color="auto" w:fill="FFFFFF"/>
              </w:rPr>
              <w:t>RAJANNA, K.; PATHIRAJ, B.; KOLSTER, B. H. X-ray fractography studies on austenitic stainless steels.</w:t>
            </w:r>
            <w:r w:rsidRPr="007D0E65">
              <w:rPr>
                <w:rStyle w:val="apple-converted-space"/>
                <w:szCs w:val="24"/>
                <w:shd w:val="clear" w:color="auto" w:fill="FFFFFF"/>
              </w:rPr>
              <w:t> </w:t>
            </w:r>
            <w:r w:rsidRPr="007D0E65">
              <w:rPr>
                <w:iCs/>
                <w:szCs w:val="24"/>
                <w:shd w:val="clear" w:color="auto" w:fill="FFFFFF"/>
              </w:rPr>
              <w:t>Engineering fracture mechanics</w:t>
            </w:r>
            <w:r w:rsidRPr="007D0E65">
              <w:rPr>
                <w:szCs w:val="24"/>
                <w:shd w:val="clear" w:color="auto" w:fill="FFFFFF"/>
              </w:rPr>
              <w:t>, 1996, vol. 54, no 1, p. 155-166.</w:t>
            </w:r>
            <w:r w:rsidR="009401B4" w:rsidRPr="007D0E65">
              <w:rPr>
                <w:szCs w:val="24"/>
                <w:shd w:val="clear" w:color="auto" w:fill="FFFFFF"/>
              </w:rPr>
              <w:t xml:space="preserve"> (Doi: </w:t>
            </w:r>
            <w:r w:rsidR="009401B4" w:rsidRPr="007D0E65">
              <w:rPr>
                <w:rFonts w:eastAsia="Arial Unicode MS"/>
                <w:szCs w:val="24"/>
                <w:shd w:val="clear" w:color="auto" w:fill="FFFFFF"/>
              </w:rPr>
              <w:t>10.1016/0013-7944(95)00246-4)</w:t>
            </w:r>
          </w:p>
        </w:tc>
      </w:tr>
      <w:tr w:rsidR="005A1333" w:rsidRPr="003C03C2" w:rsidTr="005A1333">
        <w:tc>
          <w:tcPr>
            <w:tcW w:w="456" w:type="dxa"/>
          </w:tcPr>
          <w:p w:rsidR="005A1333" w:rsidRPr="007D0E65" w:rsidRDefault="005A1333" w:rsidP="009401B4">
            <w:pPr>
              <w:spacing w:line="480" w:lineRule="auto"/>
              <w:jc w:val="left"/>
              <w:rPr>
                <w:szCs w:val="24"/>
              </w:rPr>
            </w:pPr>
            <w:r w:rsidRPr="007D0E65">
              <w:rPr>
                <w:szCs w:val="24"/>
              </w:rPr>
              <w:t>24</w:t>
            </w:r>
          </w:p>
        </w:tc>
        <w:tc>
          <w:tcPr>
            <w:tcW w:w="8191" w:type="dxa"/>
          </w:tcPr>
          <w:p w:rsidR="005A1333" w:rsidRPr="007D0E65" w:rsidRDefault="005A1333" w:rsidP="009401B4">
            <w:pPr>
              <w:spacing w:line="480" w:lineRule="auto"/>
              <w:jc w:val="left"/>
              <w:rPr>
                <w:szCs w:val="24"/>
              </w:rPr>
            </w:pPr>
            <w:r w:rsidRPr="007D0E65">
              <w:rPr>
                <w:szCs w:val="24"/>
                <w:shd w:val="clear" w:color="auto" w:fill="FFFFFF"/>
              </w:rPr>
              <w:t xml:space="preserve">STOLARZ, Jacques; BAFFIE, Natacha; MAGNIN, Thierry. Fatigue short crack behavior in metastable austenitic stainless steels with different grain sizes. </w:t>
            </w:r>
            <w:r w:rsidRPr="007D0E65">
              <w:rPr>
                <w:iCs/>
                <w:szCs w:val="24"/>
                <w:shd w:val="clear" w:color="auto" w:fill="FFFFFF"/>
              </w:rPr>
              <w:t>Materials Science and Engineering: A</w:t>
            </w:r>
            <w:r w:rsidRPr="007D0E65">
              <w:rPr>
                <w:szCs w:val="24"/>
                <w:shd w:val="clear" w:color="auto" w:fill="FFFFFF"/>
              </w:rPr>
              <w:t>, 2001, vol. 319, p. 521-526.</w:t>
            </w:r>
            <w:r w:rsidR="009401B4" w:rsidRPr="007D0E65">
              <w:rPr>
                <w:szCs w:val="24"/>
                <w:shd w:val="clear" w:color="auto" w:fill="FFFFFF"/>
              </w:rPr>
              <w:t xml:space="preserve"> (Doi: </w:t>
            </w:r>
            <w:r w:rsidR="009401B4" w:rsidRPr="007D0E65">
              <w:rPr>
                <w:rFonts w:eastAsia="Arial Unicode MS"/>
                <w:szCs w:val="24"/>
                <w:shd w:val="clear" w:color="auto" w:fill="FFFFFF"/>
              </w:rPr>
              <w:t>10.1016/S0921-5093(01)01072-3)</w:t>
            </w:r>
          </w:p>
        </w:tc>
      </w:tr>
      <w:tr w:rsidR="005A1333" w:rsidRPr="003C03C2" w:rsidTr="005A1333">
        <w:tc>
          <w:tcPr>
            <w:tcW w:w="456" w:type="dxa"/>
          </w:tcPr>
          <w:p w:rsidR="005A1333" w:rsidRPr="007D0E65" w:rsidRDefault="005A1333" w:rsidP="009401B4">
            <w:pPr>
              <w:spacing w:line="480" w:lineRule="auto"/>
              <w:jc w:val="left"/>
              <w:rPr>
                <w:szCs w:val="24"/>
              </w:rPr>
            </w:pPr>
            <w:r w:rsidRPr="007D0E65">
              <w:rPr>
                <w:szCs w:val="24"/>
              </w:rPr>
              <w:t>25</w:t>
            </w:r>
          </w:p>
        </w:tc>
        <w:tc>
          <w:tcPr>
            <w:tcW w:w="8191" w:type="dxa"/>
          </w:tcPr>
          <w:p w:rsidR="005A1333" w:rsidRPr="007D0E65" w:rsidRDefault="005A1333" w:rsidP="009401B4">
            <w:pPr>
              <w:spacing w:line="480" w:lineRule="auto"/>
              <w:jc w:val="left"/>
              <w:rPr>
                <w:szCs w:val="24"/>
              </w:rPr>
            </w:pPr>
            <w:r w:rsidRPr="007D0E65">
              <w:rPr>
                <w:szCs w:val="24"/>
                <w:shd w:val="clear" w:color="auto" w:fill="FFFFFF"/>
              </w:rPr>
              <w:t>SURESH, S. Micromechanisms of fatigue crack growth retardation following overloads.</w:t>
            </w:r>
            <w:r w:rsidRPr="007D0E65">
              <w:rPr>
                <w:rStyle w:val="apple-converted-space"/>
                <w:szCs w:val="24"/>
                <w:shd w:val="clear" w:color="auto" w:fill="FFFFFF"/>
              </w:rPr>
              <w:t> </w:t>
            </w:r>
            <w:r w:rsidRPr="007D0E65">
              <w:rPr>
                <w:iCs/>
                <w:szCs w:val="24"/>
                <w:shd w:val="clear" w:color="auto" w:fill="FFFFFF"/>
              </w:rPr>
              <w:t>Engineering Fracture Mechanics</w:t>
            </w:r>
            <w:r w:rsidRPr="007D0E65">
              <w:rPr>
                <w:szCs w:val="24"/>
                <w:shd w:val="clear" w:color="auto" w:fill="FFFFFF"/>
              </w:rPr>
              <w:t>, 1983, vol. 18, no 3, p. 577-593.</w:t>
            </w:r>
            <w:r w:rsidR="007D0E65" w:rsidRPr="007D0E65">
              <w:rPr>
                <w:szCs w:val="24"/>
                <w:shd w:val="clear" w:color="auto" w:fill="FFFFFF"/>
              </w:rPr>
              <w:t xml:space="preserve"> (Doi: </w:t>
            </w:r>
            <w:r w:rsidR="007D0E65" w:rsidRPr="007D0E65">
              <w:rPr>
                <w:rFonts w:eastAsia="Arial Unicode MS"/>
                <w:szCs w:val="24"/>
                <w:shd w:val="clear" w:color="auto" w:fill="FFFFFF"/>
              </w:rPr>
              <w:t>10.1016/0013-7944(83)90051-6)</w:t>
            </w:r>
          </w:p>
        </w:tc>
      </w:tr>
      <w:tr w:rsidR="005A1333" w:rsidRPr="003C03C2" w:rsidTr="005A1333">
        <w:tc>
          <w:tcPr>
            <w:tcW w:w="456" w:type="dxa"/>
          </w:tcPr>
          <w:p w:rsidR="005A1333" w:rsidRPr="007D0E65" w:rsidRDefault="005A1333" w:rsidP="009401B4">
            <w:pPr>
              <w:spacing w:line="480" w:lineRule="auto"/>
              <w:jc w:val="left"/>
              <w:rPr>
                <w:szCs w:val="24"/>
              </w:rPr>
            </w:pPr>
            <w:r w:rsidRPr="007D0E65">
              <w:rPr>
                <w:szCs w:val="24"/>
              </w:rPr>
              <w:t>26</w:t>
            </w:r>
          </w:p>
        </w:tc>
        <w:tc>
          <w:tcPr>
            <w:tcW w:w="8191" w:type="dxa"/>
          </w:tcPr>
          <w:p w:rsidR="005A1333" w:rsidRPr="007D0E65" w:rsidRDefault="005A1333" w:rsidP="009401B4">
            <w:pPr>
              <w:pStyle w:val="Bibliografia"/>
              <w:spacing w:line="480" w:lineRule="auto"/>
              <w:ind w:left="22"/>
              <w:rPr>
                <w:noProof/>
                <w:szCs w:val="24"/>
              </w:rPr>
            </w:pPr>
            <w:r w:rsidRPr="007D0E65">
              <w:rPr>
                <w:bCs/>
                <w:noProof/>
                <w:szCs w:val="24"/>
              </w:rPr>
              <w:t>POKLUDA, Jaroslav; SANDERA, Pavel.</w:t>
            </w:r>
            <w:r w:rsidRPr="007D0E65">
              <w:rPr>
                <w:noProof/>
                <w:szCs w:val="24"/>
              </w:rPr>
              <w:t xml:space="preserve"> </w:t>
            </w:r>
            <w:r w:rsidRPr="007D0E65">
              <w:rPr>
                <w:iCs/>
                <w:noProof/>
                <w:szCs w:val="24"/>
              </w:rPr>
              <w:t xml:space="preserve">Micromechanisms of Fracture and Fatigue. </w:t>
            </w:r>
            <w:r w:rsidRPr="007D0E65">
              <w:rPr>
                <w:noProof/>
                <w:szCs w:val="24"/>
              </w:rPr>
              <w:t>s.l. : Springer, 2010.</w:t>
            </w:r>
            <w:r w:rsidR="00620A37">
              <w:rPr>
                <w:noProof/>
                <w:szCs w:val="24"/>
              </w:rPr>
              <w:t xml:space="preserve"> (</w:t>
            </w:r>
            <w:r w:rsidR="00620A37" w:rsidRPr="00620A37">
              <w:rPr>
                <w:bCs/>
                <w:noProof/>
                <w:szCs w:val="24"/>
              </w:rPr>
              <w:t>Doi: 10.1007/978-1-84996-266-7</w:t>
            </w:r>
            <w:r w:rsidR="00620A37">
              <w:rPr>
                <w:bCs/>
                <w:noProof/>
                <w:szCs w:val="24"/>
              </w:rPr>
              <w:t>)</w:t>
            </w:r>
          </w:p>
        </w:tc>
      </w:tr>
    </w:tbl>
    <w:p w:rsidR="00964D27" w:rsidRDefault="00964D27" w:rsidP="001E7311"/>
    <w:sectPr w:rsidR="00964D27" w:rsidSect="000171CE">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7B16F1"/>
    <w:multiLevelType w:val="hybridMultilevel"/>
    <w:tmpl w:val="464AD5F2"/>
    <w:lvl w:ilvl="0" w:tplc="2AC094BA">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nsid w:val="1CE24321"/>
    <w:multiLevelType w:val="hybridMultilevel"/>
    <w:tmpl w:val="E6EEC5F8"/>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nsid w:val="5DEE34F1"/>
    <w:multiLevelType w:val="hybridMultilevel"/>
    <w:tmpl w:val="A0CC4D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60CC3E41"/>
    <w:multiLevelType w:val="hybridMultilevel"/>
    <w:tmpl w:val="D4AA29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63784196"/>
    <w:multiLevelType w:val="hybridMultilevel"/>
    <w:tmpl w:val="A86CC6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76FC"/>
    <w:rsid w:val="00000E36"/>
    <w:rsid w:val="00000EE0"/>
    <w:rsid w:val="000027B0"/>
    <w:rsid w:val="000033E8"/>
    <w:rsid w:val="00005337"/>
    <w:rsid w:val="00006A2D"/>
    <w:rsid w:val="00010FD1"/>
    <w:rsid w:val="000124BF"/>
    <w:rsid w:val="0001527F"/>
    <w:rsid w:val="000171CE"/>
    <w:rsid w:val="00021055"/>
    <w:rsid w:val="00027E3A"/>
    <w:rsid w:val="00030825"/>
    <w:rsid w:val="000308B8"/>
    <w:rsid w:val="00035F4E"/>
    <w:rsid w:val="000367A7"/>
    <w:rsid w:val="00043E4C"/>
    <w:rsid w:val="0005087F"/>
    <w:rsid w:val="0005270B"/>
    <w:rsid w:val="000562C6"/>
    <w:rsid w:val="00061B44"/>
    <w:rsid w:val="00061F21"/>
    <w:rsid w:val="00064C69"/>
    <w:rsid w:val="000661F4"/>
    <w:rsid w:val="00067287"/>
    <w:rsid w:val="00067570"/>
    <w:rsid w:val="00076914"/>
    <w:rsid w:val="00076FAE"/>
    <w:rsid w:val="00077173"/>
    <w:rsid w:val="00077562"/>
    <w:rsid w:val="00081096"/>
    <w:rsid w:val="00085382"/>
    <w:rsid w:val="0009102A"/>
    <w:rsid w:val="00092AFF"/>
    <w:rsid w:val="00093278"/>
    <w:rsid w:val="00095FD0"/>
    <w:rsid w:val="0009630A"/>
    <w:rsid w:val="000975BD"/>
    <w:rsid w:val="000A6E86"/>
    <w:rsid w:val="000B2009"/>
    <w:rsid w:val="000B3D80"/>
    <w:rsid w:val="000B6784"/>
    <w:rsid w:val="000C226C"/>
    <w:rsid w:val="000C6F7D"/>
    <w:rsid w:val="000D21F8"/>
    <w:rsid w:val="000D7DF7"/>
    <w:rsid w:val="000E07AA"/>
    <w:rsid w:val="000E5113"/>
    <w:rsid w:val="000F1F26"/>
    <w:rsid w:val="000F21DF"/>
    <w:rsid w:val="000F496E"/>
    <w:rsid w:val="0010083C"/>
    <w:rsid w:val="001011F4"/>
    <w:rsid w:val="0010295D"/>
    <w:rsid w:val="00103220"/>
    <w:rsid w:val="001136B8"/>
    <w:rsid w:val="00113A47"/>
    <w:rsid w:val="00114E7D"/>
    <w:rsid w:val="001179D1"/>
    <w:rsid w:val="00120613"/>
    <w:rsid w:val="0012798C"/>
    <w:rsid w:val="00134269"/>
    <w:rsid w:val="00137128"/>
    <w:rsid w:val="0013746B"/>
    <w:rsid w:val="001422D6"/>
    <w:rsid w:val="0014267B"/>
    <w:rsid w:val="00152361"/>
    <w:rsid w:val="00157104"/>
    <w:rsid w:val="0016193F"/>
    <w:rsid w:val="00163294"/>
    <w:rsid w:val="001646F5"/>
    <w:rsid w:val="00167991"/>
    <w:rsid w:val="0017420B"/>
    <w:rsid w:val="00175443"/>
    <w:rsid w:val="00180ADB"/>
    <w:rsid w:val="001819C8"/>
    <w:rsid w:val="0018375B"/>
    <w:rsid w:val="00183D43"/>
    <w:rsid w:val="00184B2F"/>
    <w:rsid w:val="0019089A"/>
    <w:rsid w:val="0019672C"/>
    <w:rsid w:val="001971F9"/>
    <w:rsid w:val="001A0D47"/>
    <w:rsid w:val="001A15AA"/>
    <w:rsid w:val="001A1C6D"/>
    <w:rsid w:val="001A47D2"/>
    <w:rsid w:val="001A4C6E"/>
    <w:rsid w:val="001B4470"/>
    <w:rsid w:val="001B4C4F"/>
    <w:rsid w:val="001B6325"/>
    <w:rsid w:val="001B6863"/>
    <w:rsid w:val="001C0F87"/>
    <w:rsid w:val="001C3E6F"/>
    <w:rsid w:val="001D2A12"/>
    <w:rsid w:val="001D2D31"/>
    <w:rsid w:val="001D37AC"/>
    <w:rsid w:val="001D4CEC"/>
    <w:rsid w:val="001D53F4"/>
    <w:rsid w:val="001E24D7"/>
    <w:rsid w:val="001E61CC"/>
    <w:rsid w:val="001E69C4"/>
    <w:rsid w:val="001E7311"/>
    <w:rsid w:val="001E7BCD"/>
    <w:rsid w:val="001F0DAF"/>
    <w:rsid w:val="001F11D7"/>
    <w:rsid w:val="001F1416"/>
    <w:rsid w:val="001F54A5"/>
    <w:rsid w:val="001F5629"/>
    <w:rsid w:val="001F721F"/>
    <w:rsid w:val="002003CF"/>
    <w:rsid w:val="00200C75"/>
    <w:rsid w:val="002013B9"/>
    <w:rsid w:val="002015E1"/>
    <w:rsid w:val="00206EBD"/>
    <w:rsid w:val="00215945"/>
    <w:rsid w:val="00216660"/>
    <w:rsid w:val="00216B15"/>
    <w:rsid w:val="00221B0C"/>
    <w:rsid w:val="002228FA"/>
    <w:rsid w:val="0023059D"/>
    <w:rsid w:val="002308B9"/>
    <w:rsid w:val="00234EEA"/>
    <w:rsid w:val="00234FFE"/>
    <w:rsid w:val="0023652E"/>
    <w:rsid w:val="002424F4"/>
    <w:rsid w:val="00243630"/>
    <w:rsid w:val="00244624"/>
    <w:rsid w:val="00246E20"/>
    <w:rsid w:val="00254D4E"/>
    <w:rsid w:val="00266778"/>
    <w:rsid w:val="00271EDE"/>
    <w:rsid w:val="00274132"/>
    <w:rsid w:val="002756F4"/>
    <w:rsid w:val="002832E8"/>
    <w:rsid w:val="00284571"/>
    <w:rsid w:val="002869EE"/>
    <w:rsid w:val="00287A1E"/>
    <w:rsid w:val="00290090"/>
    <w:rsid w:val="002916B6"/>
    <w:rsid w:val="0029571B"/>
    <w:rsid w:val="002A1F8F"/>
    <w:rsid w:val="002A2B13"/>
    <w:rsid w:val="002A3BCE"/>
    <w:rsid w:val="002A50D3"/>
    <w:rsid w:val="002A787A"/>
    <w:rsid w:val="002B0594"/>
    <w:rsid w:val="002B1ABD"/>
    <w:rsid w:val="002B1E3B"/>
    <w:rsid w:val="002B7339"/>
    <w:rsid w:val="002B7B7C"/>
    <w:rsid w:val="002C45E5"/>
    <w:rsid w:val="002C703E"/>
    <w:rsid w:val="002C7314"/>
    <w:rsid w:val="002D12AF"/>
    <w:rsid w:val="002D633C"/>
    <w:rsid w:val="002D6870"/>
    <w:rsid w:val="002E38C6"/>
    <w:rsid w:val="002E55BF"/>
    <w:rsid w:val="002F0049"/>
    <w:rsid w:val="002F22C3"/>
    <w:rsid w:val="002F54E8"/>
    <w:rsid w:val="0030140E"/>
    <w:rsid w:val="003021CB"/>
    <w:rsid w:val="00304D8E"/>
    <w:rsid w:val="00305F4C"/>
    <w:rsid w:val="00306F13"/>
    <w:rsid w:val="00307F61"/>
    <w:rsid w:val="00307F91"/>
    <w:rsid w:val="003113E8"/>
    <w:rsid w:val="0031677E"/>
    <w:rsid w:val="00316979"/>
    <w:rsid w:val="00320594"/>
    <w:rsid w:val="00320F25"/>
    <w:rsid w:val="003226AD"/>
    <w:rsid w:val="0032466A"/>
    <w:rsid w:val="00324E69"/>
    <w:rsid w:val="00332502"/>
    <w:rsid w:val="00333720"/>
    <w:rsid w:val="00335DE6"/>
    <w:rsid w:val="00341A8D"/>
    <w:rsid w:val="00354263"/>
    <w:rsid w:val="00355ABE"/>
    <w:rsid w:val="003572F7"/>
    <w:rsid w:val="0036260A"/>
    <w:rsid w:val="00362B2D"/>
    <w:rsid w:val="00364F45"/>
    <w:rsid w:val="0036540F"/>
    <w:rsid w:val="00365946"/>
    <w:rsid w:val="00373DA7"/>
    <w:rsid w:val="0038061A"/>
    <w:rsid w:val="00383B0D"/>
    <w:rsid w:val="0038761A"/>
    <w:rsid w:val="00390582"/>
    <w:rsid w:val="003919BC"/>
    <w:rsid w:val="00397903"/>
    <w:rsid w:val="003A318D"/>
    <w:rsid w:val="003A69F1"/>
    <w:rsid w:val="003B273C"/>
    <w:rsid w:val="003B5F43"/>
    <w:rsid w:val="003C4D2E"/>
    <w:rsid w:val="003C67FB"/>
    <w:rsid w:val="003D6578"/>
    <w:rsid w:val="003D6ED2"/>
    <w:rsid w:val="003D7BC8"/>
    <w:rsid w:val="003E0F6B"/>
    <w:rsid w:val="003E1F57"/>
    <w:rsid w:val="003E2175"/>
    <w:rsid w:val="003E2FB1"/>
    <w:rsid w:val="003E332D"/>
    <w:rsid w:val="003E4083"/>
    <w:rsid w:val="003F0EDD"/>
    <w:rsid w:val="003F0EFF"/>
    <w:rsid w:val="003F182D"/>
    <w:rsid w:val="003F29E7"/>
    <w:rsid w:val="003F2E22"/>
    <w:rsid w:val="00406057"/>
    <w:rsid w:val="00410099"/>
    <w:rsid w:val="00412EF3"/>
    <w:rsid w:val="00413755"/>
    <w:rsid w:val="00415CCE"/>
    <w:rsid w:val="00417FFA"/>
    <w:rsid w:val="00421B47"/>
    <w:rsid w:val="004222C7"/>
    <w:rsid w:val="00423F16"/>
    <w:rsid w:val="00423F2C"/>
    <w:rsid w:val="004247CB"/>
    <w:rsid w:val="00425B5D"/>
    <w:rsid w:val="004261E3"/>
    <w:rsid w:val="004269D4"/>
    <w:rsid w:val="00427399"/>
    <w:rsid w:val="0042770F"/>
    <w:rsid w:val="0043069E"/>
    <w:rsid w:val="00430734"/>
    <w:rsid w:val="00431901"/>
    <w:rsid w:val="00431D03"/>
    <w:rsid w:val="004329B7"/>
    <w:rsid w:val="00432F00"/>
    <w:rsid w:val="00434144"/>
    <w:rsid w:val="00435E78"/>
    <w:rsid w:val="00436ACF"/>
    <w:rsid w:val="00437272"/>
    <w:rsid w:val="004416C0"/>
    <w:rsid w:val="004435C4"/>
    <w:rsid w:val="00444FE0"/>
    <w:rsid w:val="00452EEF"/>
    <w:rsid w:val="00455114"/>
    <w:rsid w:val="00455351"/>
    <w:rsid w:val="00455F9E"/>
    <w:rsid w:val="004573A5"/>
    <w:rsid w:val="004621E1"/>
    <w:rsid w:val="004660CD"/>
    <w:rsid w:val="0047154D"/>
    <w:rsid w:val="00471862"/>
    <w:rsid w:val="0047228C"/>
    <w:rsid w:val="00476DFC"/>
    <w:rsid w:val="00476FE2"/>
    <w:rsid w:val="00481729"/>
    <w:rsid w:val="00487E22"/>
    <w:rsid w:val="00491ECD"/>
    <w:rsid w:val="004958EF"/>
    <w:rsid w:val="0049596D"/>
    <w:rsid w:val="004A26C4"/>
    <w:rsid w:val="004A2B9A"/>
    <w:rsid w:val="004A2C89"/>
    <w:rsid w:val="004A2D28"/>
    <w:rsid w:val="004A31AB"/>
    <w:rsid w:val="004A465E"/>
    <w:rsid w:val="004A7452"/>
    <w:rsid w:val="004B1775"/>
    <w:rsid w:val="004B2A6F"/>
    <w:rsid w:val="004B34B0"/>
    <w:rsid w:val="004B3BAE"/>
    <w:rsid w:val="004B5625"/>
    <w:rsid w:val="004C1B71"/>
    <w:rsid w:val="004C2A61"/>
    <w:rsid w:val="004C46AE"/>
    <w:rsid w:val="004C68DD"/>
    <w:rsid w:val="004C7759"/>
    <w:rsid w:val="004C7FF7"/>
    <w:rsid w:val="004D20E1"/>
    <w:rsid w:val="004D3938"/>
    <w:rsid w:val="004D3EC6"/>
    <w:rsid w:val="004D4811"/>
    <w:rsid w:val="004D4C97"/>
    <w:rsid w:val="004D6186"/>
    <w:rsid w:val="004D6666"/>
    <w:rsid w:val="004E03BF"/>
    <w:rsid w:val="004E3A24"/>
    <w:rsid w:val="004E49E9"/>
    <w:rsid w:val="004F0305"/>
    <w:rsid w:val="004F5800"/>
    <w:rsid w:val="004F6290"/>
    <w:rsid w:val="00500FBE"/>
    <w:rsid w:val="00501F35"/>
    <w:rsid w:val="00506F63"/>
    <w:rsid w:val="00507421"/>
    <w:rsid w:val="00507FE0"/>
    <w:rsid w:val="005162F9"/>
    <w:rsid w:val="00520D40"/>
    <w:rsid w:val="005225AC"/>
    <w:rsid w:val="00524B96"/>
    <w:rsid w:val="00525914"/>
    <w:rsid w:val="00525C78"/>
    <w:rsid w:val="00531848"/>
    <w:rsid w:val="00532A5E"/>
    <w:rsid w:val="0053301C"/>
    <w:rsid w:val="005338CF"/>
    <w:rsid w:val="00535BDD"/>
    <w:rsid w:val="0054243A"/>
    <w:rsid w:val="0054631F"/>
    <w:rsid w:val="005515C1"/>
    <w:rsid w:val="00552D89"/>
    <w:rsid w:val="005549AD"/>
    <w:rsid w:val="00554D9D"/>
    <w:rsid w:val="00570323"/>
    <w:rsid w:val="005708A8"/>
    <w:rsid w:val="0057187E"/>
    <w:rsid w:val="005721B2"/>
    <w:rsid w:val="0057329C"/>
    <w:rsid w:val="00573CF0"/>
    <w:rsid w:val="005755A2"/>
    <w:rsid w:val="00575886"/>
    <w:rsid w:val="0058099D"/>
    <w:rsid w:val="00581A0F"/>
    <w:rsid w:val="00582803"/>
    <w:rsid w:val="00584101"/>
    <w:rsid w:val="0058433B"/>
    <w:rsid w:val="00591B4A"/>
    <w:rsid w:val="00591FCA"/>
    <w:rsid w:val="00592CC7"/>
    <w:rsid w:val="00594312"/>
    <w:rsid w:val="0059549E"/>
    <w:rsid w:val="00596143"/>
    <w:rsid w:val="005963DC"/>
    <w:rsid w:val="005A0B9A"/>
    <w:rsid w:val="005A0DFF"/>
    <w:rsid w:val="005A1333"/>
    <w:rsid w:val="005A1982"/>
    <w:rsid w:val="005A32B4"/>
    <w:rsid w:val="005A665D"/>
    <w:rsid w:val="005A6987"/>
    <w:rsid w:val="005A7B37"/>
    <w:rsid w:val="005B03FC"/>
    <w:rsid w:val="005B4C04"/>
    <w:rsid w:val="005B526E"/>
    <w:rsid w:val="005B56F2"/>
    <w:rsid w:val="005C0110"/>
    <w:rsid w:val="005C063C"/>
    <w:rsid w:val="005C0B2E"/>
    <w:rsid w:val="005C7233"/>
    <w:rsid w:val="005C7FE4"/>
    <w:rsid w:val="005D0A79"/>
    <w:rsid w:val="005D1136"/>
    <w:rsid w:val="005D76FC"/>
    <w:rsid w:val="005E0EA1"/>
    <w:rsid w:val="005E138C"/>
    <w:rsid w:val="005F2A68"/>
    <w:rsid w:val="005F47E6"/>
    <w:rsid w:val="005F69DA"/>
    <w:rsid w:val="006037F7"/>
    <w:rsid w:val="00607CC9"/>
    <w:rsid w:val="00611F95"/>
    <w:rsid w:val="0061322C"/>
    <w:rsid w:val="00614E52"/>
    <w:rsid w:val="00616074"/>
    <w:rsid w:val="0061658F"/>
    <w:rsid w:val="00616D91"/>
    <w:rsid w:val="00617161"/>
    <w:rsid w:val="006201F5"/>
    <w:rsid w:val="00620A37"/>
    <w:rsid w:val="00624C96"/>
    <w:rsid w:val="00627935"/>
    <w:rsid w:val="00630FFF"/>
    <w:rsid w:val="006332EA"/>
    <w:rsid w:val="00633C19"/>
    <w:rsid w:val="006421EF"/>
    <w:rsid w:val="00642D85"/>
    <w:rsid w:val="00644436"/>
    <w:rsid w:val="006460DA"/>
    <w:rsid w:val="006475A8"/>
    <w:rsid w:val="00647F2E"/>
    <w:rsid w:val="00651695"/>
    <w:rsid w:val="00654BE7"/>
    <w:rsid w:val="00655114"/>
    <w:rsid w:val="006650F7"/>
    <w:rsid w:val="00665F4F"/>
    <w:rsid w:val="00670512"/>
    <w:rsid w:val="00670CE8"/>
    <w:rsid w:val="006723FC"/>
    <w:rsid w:val="00681C10"/>
    <w:rsid w:val="0068554F"/>
    <w:rsid w:val="00687FE6"/>
    <w:rsid w:val="006908D8"/>
    <w:rsid w:val="00691F1F"/>
    <w:rsid w:val="006939BF"/>
    <w:rsid w:val="00695795"/>
    <w:rsid w:val="00695C1C"/>
    <w:rsid w:val="00697F3E"/>
    <w:rsid w:val="00697F9F"/>
    <w:rsid w:val="006A2B88"/>
    <w:rsid w:val="006A2DEF"/>
    <w:rsid w:val="006A2E97"/>
    <w:rsid w:val="006A5963"/>
    <w:rsid w:val="006A7CE3"/>
    <w:rsid w:val="006B1C96"/>
    <w:rsid w:val="006B24B0"/>
    <w:rsid w:val="006B27C1"/>
    <w:rsid w:val="006B6C4D"/>
    <w:rsid w:val="006D31D5"/>
    <w:rsid w:val="006D4096"/>
    <w:rsid w:val="006D7F12"/>
    <w:rsid w:val="006E3B78"/>
    <w:rsid w:val="006E3EA7"/>
    <w:rsid w:val="00700C0E"/>
    <w:rsid w:val="007014F4"/>
    <w:rsid w:val="00711F12"/>
    <w:rsid w:val="00711FC8"/>
    <w:rsid w:val="00713296"/>
    <w:rsid w:val="007156E7"/>
    <w:rsid w:val="0071583A"/>
    <w:rsid w:val="0072315C"/>
    <w:rsid w:val="0072352C"/>
    <w:rsid w:val="00725174"/>
    <w:rsid w:val="0072548F"/>
    <w:rsid w:val="0073410C"/>
    <w:rsid w:val="007343A9"/>
    <w:rsid w:val="00736E3C"/>
    <w:rsid w:val="00737F31"/>
    <w:rsid w:val="007416B6"/>
    <w:rsid w:val="0074186C"/>
    <w:rsid w:val="007437DD"/>
    <w:rsid w:val="00750AD5"/>
    <w:rsid w:val="00750B04"/>
    <w:rsid w:val="00750DDE"/>
    <w:rsid w:val="00751BDD"/>
    <w:rsid w:val="007544AA"/>
    <w:rsid w:val="00754B96"/>
    <w:rsid w:val="007555EF"/>
    <w:rsid w:val="007615B8"/>
    <w:rsid w:val="00763BE2"/>
    <w:rsid w:val="00765B2D"/>
    <w:rsid w:val="00771E11"/>
    <w:rsid w:val="00776B9B"/>
    <w:rsid w:val="0078030E"/>
    <w:rsid w:val="00782AD3"/>
    <w:rsid w:val="00785DB0"/>
    <w:rsid w:val="00787216"/>
    <w:rsid w:val="007905FB"/>
    <w:rsid w:val="00795C32"/>
    <w:rsid w:val="00795FCA"/>
    <w:rsid w:val="007A17CA"/>
    <w:rsid w:val="007A3DBF"/>
    <w:rsid w:val="007A58B0"/>
    <w:rsid w:val="007C3D82"/>
    <w:rsid w:val="007C4BA6"/>
    <w:rsid w:val="007D0E65"/>
    <w:rsid w:val="007D13FD"/>
    <w:rsid w:val="007D32FF"/>
    <w:rsid w:val="007D4157"/>
    <w:rsid w:val="007D4778"/>
    <w:rsid w:val="007D7A67"/>
    <w:rsid w:val="007E08A1"/>
    <w:rsid w:val="007E4624"/>
    <w:rsid w:val="007E7F08"/>
    <w:rsid w:val="007F2DB1"/>
    <w:rsid w:val="007F3181"/>
    <w:rsid w:val="007F4514"/>
    <w:rsid w:val="007F5634"/>
    <w:rsid w:val="007F5B36"/>
    <w:rsid w:val="007F5EE9"/>
    <w:rsid w:val="0080149C"/>
    <w:rsid w:val="00801BA9"/>
    <w:rsid w:val="008067CD"/>
    <w:rsid w:val="00806EAF"/>
    <w:rsid w:val="00812C87"/>
    <w:rsid w:val="00813BE4"/>
    <w:rsid w:val="0081407F"/>
    <w:rsid w:val="00815FFE"/>
    <w:rsid w:val="00833240"/>
    <w:rsid w:val="008361BF"/>
    <w:rsid w:val="00836E8A"/>
    <w:rsid w:val="00836EA9"/>
    <w:rsid w:val="00844DF9"/>
    <w:rsid w:val="00847C74"/>
    <w:rsid w:val="00851506"/>
    <w:rsid w:val="00853114"/>
    <w:rsid w:val="008561EF"/>
    <w:rsid w:val="00856A52"/>
    <w:rsid w:val="00857F05"/>
    <w:rsid w:val="008602C3"/>
    <w:rsid w:val="00860ADF"/>
    <w:rsid w:val="00861D1C"/>
    <w:rsid w:val="008655D0"/>
    <w:rsid w:val="00866036"/>
    <w:rsid w:val="00867742"/>
    <w:rsid w:val="00867AE0"/>
    <w:rsid w:val="00867C8D"/>
    <w:rsid w:val="00867CAF"/>
    <w:rsid w:val="00874891"/>
    <w:rsid w:val="00874F8C"/>
    <w:rsid w:val="0088182D"/>
    <w:rsid w:val="008819C6"/>
    <w:rsid w:val="0088683C"/>
    <w:rsid w:val="00886C4D"/>
    <w:rsid w:val="0089007B"/>
    <w:rsid w:val="00895B32"/>
    <w:rsid w:val="00897074"/>
    <w:rsid w:val="008977F9"/>
    <w:rsid w:val="008A2FD7"/>
    <w:rsid w:val="008B106C"/>
    <w:rsid w:val="008B2D49"/>
    <w:rsid w:val="008B4DF0"/>
    <w:rsid w:val="008B57FB"/>
    <w:rsid w:val="008C0091"/>
    <w:rsid w:val="008C0F77"/>
    <w:rsid w:val="008C252B"/>
    <w:rsid w:val="008C4542"/>
    <w:rsid w:val="008C6DFD"/>
    <w:rsid w:val="008D017E"/>
    <w:rsid w:val="008D1437"/>
    <w:rsid w:val="008D5933"/>
    <w:rsid w:val="008E0558"/>
    <w:rsid w:val="008E21D2"/>
    <w:rsid w:val="008E522A"/>
    <w:rsid w:val="008E6A45"/>
    <w:rsid w:val="008E6F62"/>
    <w:rsid w:val="008E752D"/>
    <w:rsid w:val="008F07DC"/>
    <w:rsid w:val="008F314F"/>
    <w:rsid w:val="008F5D4B"/>
    <w:rsid w:val="008F6349"/>
    <w:rsid w:val="008F751A"/>
    <w:rsid w:val="009009E6"/>
    <w:rsid w:val="00900BF9"/>
    <w:rsid w:val="0090135F"/>
    <w:rsid w:val="009031B8"/>
    <w:rsid w:val="00905531"/>
    <w:rsid w:val="009057F9"/>
    <w:rsid w:val="00905EB8"/>
    <w:rsid w:val="00913563"/>
    <w:rsid w:val="009161F0"/>
    <w:rsid w:val="009336AB"/>
    <w:rsid w:val="00940162"/>
    <w:rsid w:val="009401B4"/>
    <w:rsid w:val="009409DC"/>
    <w:rsid w:val="00941A4D"/>
    <w:rsid w:val="00943F3D"/>
    <w:rsid w:val="00945422"/>
    <w:rsid w:val="00951274"/>
    <w:rsid w:val="00952E8B"/>
    <w:rsid w:val="00953F9B"/>
    <w:rsid w:val="00954DDB"/>
    <w:rsid w:val="009569E8"/>
    <w:rsid w:val="00962AC8"/>
    <w:rsid w:val="009648FD"/>
    <w:rsid w:val="00964D27"/>
    <w:rsid w:val="0096773A"/>
    <w:rsid w:val="009679E2"/>
    <w:rsid w:val="00973F99"/>
    <w:rsid w:val="009747FD"/>
    <w:rsid w:val="009748B5"/>
    <w:rsid w:val="00976CEC"/>
    <w:rsid w:val="00977E36"/>
    <w:rsid w:val="009803BD"/>
    <w:rsid w:val="0098116B"/>
    <w:rsid w:val="009826A6"/>
    <w:rsid w:val="00985FBB"/>
    <w:rsid w:val="00987CD4"/>
    <w:rsid w:val="00993FF8"/>
    <w:rsid w:val="00994336"/>
    <w:rsid w:val="00996FA0"/>
    <w:rsid w:val="00997CDD"/>
    <w:rsid w:val="009A661E"/>
    <w:rsid w:val="009A7C1F"/>
    <w:rsid w:val="009B053E"/>
    <w:rsid w:val="009B2788"/>
    <w:rsid w:val="009B3065"/>
    <w:rsid w:val="009B3FEE"/>
    <w:rsid w:val="009C0481"/>
    <w:rsid w:val="009C0642"/>
    <w:rsid w:val="009C282E"/>
    <w:rsid w:val="009C2BB7"/>
    <w:rsid w:val="009C59E4"/>
    <w:rsid w:val="009D109C"/>
    <w:rsid w:val="009D1657"/>
    <w:rsid w:val="009D3BC9"/>
    <w:rsid w:val="009D40CD"/>
    <w:rsid w:val="009D43A7"/>
    <w:rsid w:val="009D56EB"/>
    <w:rsid w:val="009D74DB"/>
    <w:rsid w:val="009E100E"/>
    <w:rsid w:val="009E73D4"/>
    <w:rsid w:val="009F0FAB"/>
    <w:rsid w:val="009F13EA"/>
    <w:rsid w:val="009F1A4D"/>
    <w:rsid w:val="009F1ABD"/>
    <w:rsid w:val="00A00E06"/>
    <w:rsid w:val="00A012D3"/>
    <w:rsid w:val="00A02548"/>
    <w:rsid w:val="00A03AEA"/>
    <w:rsid w:val="00A06865"/>
    <w:rsid w:val="00A06B6B"/>
    <w:rsid w:val="00A15DAB"/>
    <w:rsid w:val="00A16074"/>
    <w:rsid w:val="00A16117"/>
    <w:rsid w:val="00A16645"/>
    <w:rsid w:val="00A24179"/>
    <w:rsid w:val="00A2677B"/>
    <w:rsid w:val="00A27C80"/>
    <w:rsid w:val="00A31D01"/>
    <w:rsid w:val="00A347DA"/>
    <w:rsid w:val="00A34FAC"/>
    <w:rsid w:val="00A35B81"/>
    <w:rsid w:val="00A37797"/>
    <w:rsid w:val="00A41C58"/>
    <w:rsid w:val="00A4362F"/>
    <w:rsid w:val="00A44B4A"/>
    <w:rsid w:val="00A4742F"/>
    <w:rsid w:val="00A476AD"/>
    <w:rsid w:val="00A477A1"/>
    <w:rsid w:val="00A501AF"/>
    <w:rsid w:val="00A517A7"/>
    <w:rsid w:val="00A54AFB"/>
    <w:rsid w:val="00A62966"/>
    <w:rsid w:val="00A65F88"/>
    <w:rsid w:val="00A7278F"/>
    <w:rsid w:val="00A72DEC"/>
    <w:rsid w:val="00A741C3"/>
    <w:rsid w:val="00A74250"/>
    <w:rsid w:val="00A77364"/>
    <w:rsid w:val="00A80349"/>
    <w:rsid w:val="00A804D0"/>
    <w:rsid w:val="00A82F4D"/>
    <w:rsid w:val="00A86BC3"/>
    <w:rsid w:val="00A90166"/>
    <w:rsid w:val="00A90582"/>
    <w:rsid w:val="00A92C76"/>
    <w:rsid w:val="00A940CE"/>
    <w:rsid w:val="00A9454F"/>
    <w:rsid w:val="00A94DF8"/>
    <w:rsid w:val="00A95932"/>
    <w:rsid w:val="00A962A7"/>
    <w:rsid w:val="00A9710B"/>
    <w:rsid w:val="00AA32C9"/>
    <w:rsid w:val="00AA43B2"/>
    <w:rsid w:val="00AA5471"/>
    <w:rsid w:val="00AA5498"/>
    <w:rsid w:val="00AA728D"/>
    <w:rsid w:val="00AB05C9"/>
    <w:rsid w:val="00AB4996"/>
    <w:rsid w:val="00AB642C"/>
    <w:rsid w:val="00AB713F"/>
    <w:rsid w:val="00AB7930"/>
    <w:rsid w:val="00AC1950"/>
    <w:rsid w:val="00AC326D"/>
    <w:rsid w:val="00AC666A"/>
    <w:rsid w:val="00AC6A77"/>
    <w:rsid w:val="00AD3F88"/>
    <w:rsid w:val="00AD3FC8"/>
    <w:rsid w:val="00AD76A4"/>
    <w:rsid w:val="00AE326E"/>
    <w:rsid w:val="00AE3CD9"/>
    <w:rsid w:val="00AE3E70"/>
    <w:rsid w:val="00AE6207"/>
    <w:rsid w:val="00AE7389"/>
    <w:rsid w:val="00AF0409"/>
    <w:rsid w:val="00AF20AD"/>
    <w:rsid w:val="00AF4995"/>
    <w:rsid w:val="00B012A8"/>
    <w:rsid w:val="00B06FA6"/>
    <w:rsid w:val="00B07EC4"/>
    <w:rsid w:val="00B146E6"/>
    <w:rsid w:val="00B14C2D"/>
    <w:rsid w:val="00B21B2F"/>
    <w:rsid w:val="00B26541"/>
    <w:rsid w:val="00B2723A"/>
    <w:rsid w:val="00B30454"/>
    <w:rsid w:val="00B30DD6"/>
    <w:rsid w:val="00B3262D"/>
    <w:rsid w:val="00B353A2"/>
    <w:rsid w:val="00B47CA6"/>
    <w:rsid w:val="00B511A0"/>
    <w:rsid w:val="00B539F8"/>
    <w:rsid w:val="00B543CC"/>
    <w:rsid w:val="00B56177"/>
    <w:rsid w:val="00B57EE2"/>
    <w:rsid w:val="00B60F1A"/>
    <w:rsid w:val="00B612D6"/>
    <w:rsid w:val="00B615FC"/>
    <w:rsid w:val="00B62371"/>
    <w:rsid w:val="00B62761"/>
    <w:rsid w:val="00B63451"/>
    <w:rsid w:val="00B640D5"/>
    <w:rsid w:val="00B64383"/>
    <w:rsid w:val="00B71864"/>
    <w:rsid w:val="00B75861"/>
    <w:rsid w:val="00B766D0"/>
    <w:rsid w:val="00B77623"/>
    <w:rsid w:val="00B80B91"/>
    <w:rsid w:val="00B81B74"/>
    <w:rsid w:val="00B84327"/>
    <w:rsid w:val="00B91346"/>
    <w:rsid w:val="00B915B1"/>
    <w:rsid w:val="00B9227D"/>
    <w:rsid w:val="00BA1FE6"/>
    <w:rsid w:val="00BA3D7F"/>
    <w:rsid w:val="00BA7DA4"/>
    <w:rsid w:val="00BB21E5"/>
    <w:rsid w:val="00BB22C9"/>
    <w:rsid w:val="00BB5450"/>
    <w:rsid w:val="00BC01B1"/>
    <w:rsid w:val="00BC3D74"/>
    <w:rsid w:val="00BC662C"/>
    <w:rsid w:val="00BD030F"/>
    <w:rsid w:val="00BD0586"/>
    <w:rsid w:val="00BD3A7B"/>
    <w:rsid w:val="00BD56C2"/>
    <w:rsid w:val="00BD68CB"/>
    <w:rsid w:val="00BD6E31"/>
    <w:rsid w:val="00BE1F55"/>
    <w:rsid w:val="00BE548D"/>
    <w:rsid w:val="00BE7155"/>
    <w:rsid w:val="00BF4CFF"/>
    <w:rsid w:val="00BF5106"/>
    <w:rsid w:val="00C007CF"/>
    <w:rsid w:val="00C04962"/>
    <w:rsid w:val="00C0581E"/>
    <w:rsid w:val="00C05F46"/>
    <w:rsid w:val="00C070C4"/>
    <w:rsid w:val="00C07126"/>
    <w:rsid w:val="00C15F04"/>
    <w:rsid w:val="00C16347"/>
    <w:rsid w:val="00C20BD0"/>
    <w:rsid w:val="00C20CAC"/>
    <w:rsid w:val="00C2310A"/>
    <w:rsid w:val="00C2367F"/>
    <w:rsid w:val="00C2426F"/>
    <w:rsid w:val="00C247AD"/>
    <w:rsid w:val="00C33135"/>
    <w:rsid w:val="00C3390E"/>
    <w:rsid w:val="00C34543"/>
    <w:rsid w:val="00C36314"/>
    <w:rsid w:val="00C37699"/>
    <w:rsid w:val="00C40F22"/>
    <w:rsid w:val="00C43EB6"/>
    <w:rsid w:val="00C44B4E"/>
    <w:rsid w:val="00C51D59"/>
    <w:rsid w:val="00C52ED3"/>
    <w:rsid w:val="00C53728"/>
    <w:rsid w:val="00C54696"/>
    <w:rsid w:val="00C55177"/>
    <w:rsid w:val="00C57309"/>
    <w:rsid w:val="00C6101D"/>
    <w:rsid w:val="00C6273A"/>
    <w:rsid w:val="00C62764"/>
    <w:rsid w:val="00C65F43"/>
    <w:rsid w:val="00C735E2"/>
    <w:rsid w:val="00C76F60"/>
    <w:rsid w:val="00C801CF"/>
    <w:rsid w:val="00C80400"/>
    <w:rsid w:val="00C82846"/>
    <w:rsid w:val="00C8560C"/>
    <w:rsid w:val="00C869EB"/>
    <w:rsid w:val="00C9046E"/>
    <w:rsid w:val="00C955AF"/>
    <w:rsid w:val="00CA0355"/>
    <w:rsid w:val="00CA17AB"/>
    <w:rsid w:val="00CA49D6"/>
    <w:rsid w:val="00CB0385"/>
    <w:rsid w:val="00CB1D46"/>
    <w:rsid w:val="00CB1E35"/>
    <w:rsid w:val="00CB39B5"/>
    <w:rsid w:val="00CB640A"/>
    <w:rsid w:val="00CC1038"/>
    <w:rsid w:val="00CC1F62"/>
    <w:rsid w:val="00CC540F"/>
    <w:rsid w:val="00CD0A23"/>
    <w:rsid w:val="00CD2AB7"/>
    <w:rsid w:val="00CD50F5"/>
    <w:rsid w:val="00CE2B7E"/>
    <w:rsid w:val="00CE524A"/>
    <w:rsid w:val="00CE5DA5"/>
    <w:rsid w:val="00CE736F"/>
    <w:rsid w:val="00CF2224"/>
    <w:rsid w:val="00CF3FC7"/>
    <w:rsid w:val="00CF5F65"/>
    <w:rsid w:val="00CF6BFB"/>
    <w:rsid w:val="00D049BA"/>
    <w:rsid w:val="00D12C4E"/>
    <w:rsid w:val="00D14467"/>
    <w:rsid w:val="00D1745E"/>
    <w:rsid w:val="00D2097B"/>
    <w:rsid w:val="00D2722B"/>
    <w:rsid w:val="00D30812"/>
    <w:rsid w:val="00D37FF8"/>
    <w:rsid w:val="00D404E5"/>
    <w:rsid w:val="00D4164A"/>
    <w:rsid w:val="00D450BC"/>
    <w:rsid w:val="00D47CD6"/>
    <w:rsid w:val="00D47FEA"/>
    <w:rsid w:val="00D55596"/>
    <w:rsid w:val="00D6288F"/>
    <w:rsid w:val="00D71C4B"/>
    <w:rsid w:val="00D71F6E"/>
    <w:rsid w:val="00D721DA"/>
    <w:rsid w:val="00D74539"/>
    <w:rsid w:val="00D822F4"/>
    <w:rsid w:val="00D84885"/>
    <w:rsid w:val="00D854FB"/>
    <w:rsid w:val="00D915C9"/>
    <w:rsid w:val="00D92198"/>
    <w:rsid w:val="00D92869"/>
    <w:rsid w:val="00D929DA"/>
    <w:rsid w:val="00D937AF"/>
    <w:rsid w:val="00D974CA"/>
    <w:rsid w:val="00DA3DFE"/>
    <w:rsid w:val="00DB0C38"/>
    <w:rsid w:val="00DB4148"/>
    <w:rsid w:val="00DC2B72"/>
    <w:rsid w:val="00DC4A88"/>
    <w:rsid w:val="00DC537F"/>
    <w:rsid w:val="00DC6B40"/>
    <w:rsid w:val="00DC750B"/>
    <w:rsid w:val="00DD0CC5"/>
    <w:rsid w:val="00DD1D80"/>
    <w:rsid w:val="00DD358F"/>
    <w:rsid w:val="00DD7719"/>
    <w:rsid w:val="00DD7A13"/>
    <w:rsid w:val="00DE224E"/>
    <w:rsid w:val="00DE57C7"/>
    <w:rsid w:val="00DE79E3"/>
    <w:rsid w:val="00DF19CF"/>
    <w:rsid w:val="00DF6998"/>
    <w:rsid w:val="00E044F8"/>
    <w:rsid w:val="00E05236"/>
    <w:rsid w:val="00E15161"/>
    <w:rsid w:val="00E177E0"/>
    <w:rsid w:val="00E2389F"/>
    <w:rsid w:val="00E24770"/>
    <w:rsid w:val="00E271A3"/>
    <w:rsid w:val="00E31EFC"/>
    <w:rsid w:val="00E324F7"/>
    <w:rsid w:val="00E36644"/>
    <w:rsid w:val="00E3762C"/>
    <w:rsid w:val="00E40C8A"/>
    <w:rsid w:val="00E40EDC"/>
    <w:rsid w:val="00E4342A"/>
    <w:rsid w:val="00E44FD1"/>
    <w:rsid w:val="00E45016"/>
    <w:rsid w:val="00E47813"/>
    <w:rsid w:val="00E50964"/>
    <w:rsid w:val="00E53CAB"/>
    <w:rsid w:val="00E53ECC"/>
    <w:rsid w:val="00E54553"/>
    <w:rsid w:val="00E57940"/>
    <w:rsid w:val="00E622AF"/>
    <w:rsid w:val="00E64E9E"/>
    <w:rsid w:val="00E72AD5"/>
    <w:rsid w:val="00E80C95"/>
    <w:rsid w:val="00E84E4F"/>
    <w:rsid w:val="00E85728"/>
    <w:rsid w:val="00E8695F"/>
    <w:rsid w:val="00E86AE4"/>
    <w:rsid w:val="00E92870"/>
    <w:rsid w:val="00E93EDE"/>
    <w:rsid w:val="00E95C28"/>
    <w:rsid w:val="00EA26F8"/>
    <w:rsid w:val="00EA3AD9"/>
    <w:rsid w:val="00EA43CD"/>
    <w:rsid w:val="00EC2F38"/>
    <w:rsid w:val="00ED01B0"/>
    <w:rsid w:val="00ED0AEC"/>
    <w:rsid w:val="00ED3C4C"/>
    <w:rsid w:val="00EE3481"/>
    <w:rsid w:val="00EE7B86"/>
    <w:rsid w:val="00EF31E0"/>
    <w:rsid w:val="00EF3752"/>
    <w:rsid w:val="00F00922"/>
    <w:rsid w:val="00F016A6"/>
    <w:rsid w:val="00F05074"/>
    <w:rsid w:val="00F0583F"/>
    <w:rsid w:val="00F05C61"/>
    <w:rsid w:val="00F114B1"/>
    <w:rsid w:val="00F11E31"/>
    <w:rsid w:val="00F13411"/>
    <w:rsid w:val="00F171B3"/>
    <w:rsid w:val="00F174DE"/>
    <w:rsid w:val="00F32EF9"/>
    <w:rsid w:val="00F422B8"/>
    <w:rsid w:val="00F42B07"/>
    <w:rsid w:val="00F44AA4"/>
    <w:rsid w:val="00F521D8"/>
    <w:rsid w:val="00F53A48"/>
    <w:rsid w:val="00F56570"/>
    <w:rsid w:val="00F5659E"/>
    <w:rsid w:val="00F612A2"/>
    <w:rsid w:val="00F64329"/>
    <w:rsid w:val="00F65ED4"/>
    <w:rsid w:val="00F70018"/>
    <w:rsid w:val="00F74C48"/>
    <w:rsid w:val="00F75E2D"/>
    <w:rsid w:val="00F825D7"/>
    <w:rsid w:val="00F833AC"/>
    <w:rsid w:val="00F84E3A"/>
    <w:rsid w:val="00F911A2"/>
    <w:rsid w:val="00F91A9A"/>
    <w:rsid w:val="00F96530"/>
    <w:rsid w:val="00F97633"/>
    <w:rsid w:val="00F977BA"/>
    <w:rsid w:val="00FA0361"/>
    <w:rsid w:val="00FA092B"/>
    <w:rsid w:val="00FA23D9"/>
    <w:rsid w:val="00FA2D6B"/>
    <w:rsid w:val="00FA2FEF"/>
    <w:rsid w:val="00FB0570"/>
    <w:rsid w:val="00FB3458"/>
    <w:rsid w:val="00FB3850"/>
    <w:rsid w:val="00FC1719"/>
    <w:rsid w:val="00FC178A"/>
    <w:rsid w:val="00FC3FB8"/>
    <w:rsid w:val="00FC5C1D"/>
    <w:rsid w:val="00FC6DE2"/>
    <w:rsid w:val="00FC7AA0"/>
    <w:rsid w:val="00FD06F8"/>
    <w:rsid w:val="00FD12AB"/>
    <w:rsid w:val="00FD4810"/>
    <w:rsid w:val="00FD5705"/>
    <w:rsid w:val="00FD5D4A"/>
    <w:rsid w:val="00FD74A4"/>
    <w:rsid w:val="00FE25C6"/>
    <w:rsid w:val="00FE3EE5"/>
    <w:rsid w:val="00FF239B"/>
    <w:rsid w:val="00FF2607"/>
    <w:rsid w:val="00FF5B42"/>
    <w:rsid w:val="00FF7D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76FC"/>
    <w:pPr>
      <w:widowControl w:val="0"/>
      <w:spacing w:after="0" w:line="240" w:lineRule="auto"/>
      <w:jc w:val="both"/>
    </w:pPr>
    <w:rPr>
      <w:rFonts w:ascii="Times New Roman" w:eastAsia="SimSun" w:hAnsi="Times New Roman" w:cs="Times New Roman"/>
      <w:kern w:val="2"/>
      <w:sz w:val="24"/>
      <w:lang w:val="en-US" w:eastAsia="zh-CN"/>
    </w:rPr>
  </w:style>
  <w:style w:type="paragraph" w:styleId="Ttol1">
    <w:name w:val="heading 1"/>
    <w:basedOn w:val="Normal"/>
    <w:next w:val="Normal"/>
    <w:link w:val="Ttol1Car"/>
    <w:uiPriority w:val="9"/>
    <w:qFormat/>
    <w:rsid w:val="006B6C4D"/>
    <w:pPr>
      <w:keepNext/>
      <w:keepLines/>
      <w:widowControl/>
      <w:spacing w:before="480" w:line="276" w:lineRule="auto"/>
      <w:jc w:val="left"/>
      <w:outlineLvl w:val="0"/>
    </w:pPr>
    <w:rPr>
      <w:rFonts w:asciiTheme="majorHAnsi" w:eastAsiaTheme="majorEastAsia" w:hAnsiTheme="majorHAnsi" w:cstheme="majorBidi"/>
      <w:b/>
      <w:bCs/>
      <w:color w:val="365F91" w:themeColor="accent1" w:themeShade="BF"/>
      <w:kern w:val="0"/>
      <w:sz w:val="28"/>
      <w:szCs w:val="28"/>
      <w:lang w:val="es-ES" w:eastAsia="en-US"/>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Textdeglobus">
    <w:name w:val="Balloon Text"/>
    <w:basedOn w:val="Normal"/>
    <w:link w:val="TextdeglobusCar"/>
    <w:uiPriority w:val="99"/>
    <w:semiHidden/>
    <w:unhideWhenUsed/>
    <w:rsid w:val="00E271A3"/>
    <w:rPr>
      <w:rFonts w:ascii="Tahoma" w:hAnsi="Tahoma" w:cs="Tahoma"/>
      <w:sz w:val="16"/>
      <w:szCs w:val="16"/>
    </w:rPr>
  </w:style>
  <w:style w:type="character" w:customStyle="1" w:styleId="TextdeglobusCar">
    <w:name w:val="Text de globus Car"/>
    <w:basedOn w:val="Tipusdelletraperdefectedelpargraf"/>
    <w:link w:val="Textdeglobus"/>
    <w:uiPriority w:val="99"/>
    <w:semiHidden/>
    <w:rsid w:val="00E271A3"/>
    <w:rPr>
      <w:rFonts w:ascii="Tahoma" w:eastAsia="SimSun" w:hAnsi="Tahoma" w:cs="Tahoma"/>
      <w:kern w:val="2"/>
      <w:sz w:val="16"/>
      <w:szCs w:val="16"/>
      <w:lang w:val="en-US" w:eastAsia="zh-CN"/>
    </w:rPr>
  </w:style>
  <w:style w:type="character" w:styleId="Textdelcontenidor">
    <w:name w:val="Placeholder Text"/>
    <w:basedOn w:val="Tipusdelletraperdefectedelpargraf"/>
    <w:uiPriority w:val="99"/>
    <w:semiHidden/>
    <w:rsid w:val="00771E11"/>
    <w:rPr>
      <w:color w:val="808080"/>
    </w:rPr>
  </w:style>
  <w:style w:type="paragraph" w:styleId="Pargrafdellista">
    <w:name w:val="List Paragraph"/>
    <w:basedOn w:val="Normal"/>
    <w:uiPriority w:val="34"/>
    <w:qFormat/>
    <w:rsid w:val="00AD3FC8"/>
    <w:pPr>
      <w:ind w:left="720"/>
      <w:contextualSpacing/>
    </w:pPr>
  </w:style>
  <w:style w:type="table" w:styleId="Taulaambquadrcula">
    <w:name w:val="Table Grid"/>
    <w:basedOn w:val="Taulanormal"/>
    <w:uiPriority w:val="59"/>
    <w:rsid w:val="00076FAE"/>
    <w:pPr>
      <w:spacing w:after="0" w:line="240" w:lineRule="auto"/>
    </w:pPr>
    <w:rPr>
      <w:lang w:val="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1.1."/>
    <w:basedOn w:val="Normal"/>
    <w:link w:val="11Char"/>
    <w:qFormat/>
    <w:rsid w:val="00501F35"/>
    <w:pPr>
      <w:tabs>
        <w:tab w:val="left" w:pos="340"/>
        <w:tab w:val="right" w:pos="8959"/>
      </w:tabs>
      <w:suppressAutoHyphens/>
      <w:textAlignment w:val="baseline"/>
    </w:pPr>
    <w:rPr>
      <w:b/>
      <w:kern w:val="0"/>
      <w:szCs w:val="20"/>
    </w:rPr>
  </w:style>
  <w:style w:type="character" w:customStyle="1" w:styleId="11Char">
    <w:name w:val="1.1. Char"/>
    <w:link w:val="11"/>
    <w:rsid w:val="00501F35"/>
    <w:rPr>
      <w:rFonts w:ascii="Times New Roman" w:eastAsia="SimSun" w:hAnsi="Times New Roman" w:cs="Times New Roman"/>
      <w:b/>
      <w:sz w:val="24"/>
      <w:szCs w:val="20"/>
      <w:lang w:val="en-US" w:eastAsia="zh-CN"/>
    </w:rPr>
  </w:style>
  <w:style w:type="character" w:styleId="Refernciadecomentari">
    <w:name w:val="annotation reference"/>
    <w:basedOn w:val="Tipusdelletraperdefectedelpargraf"/>
    <w:uiPriority w:val="99"/>
    <w:semiHidden/>
    <w:unhideWhenUsed/>
    <w:rsid w:val="003F182D"/>
    <w:rPr>
      <w:sz w:val="16"/>
      <w:szCs w:val="16"/>
    </w:rPr>
  </w:style>
  <w:style w:type="paragraph" w:styleId="Textdecomentari">
    <w:name w:val="annotation text"/>
    <w:basedOn w:val="Normal"/>
    <w:link w:val="TextdecomentariCar"/>
    <w:uiPriority w:val="99"/>
    <w:semiHidden/>
    <w:unhideWhenUsed/>
    <w:rsid w:val="003F182D"/>
    <w:rPr>
      <w:sz w:val="20"/>
      <w:szCs w:val="20"/>
    </w:rPr>
  </w:style>
  <w:style w:type="character" w:customStyle="1" w:styleId="TextdecomentariCar">
    <w:name w:val="Text de comentari Car"/>
    <w:basedOn w:val="Tipusdelletraperdefectedelpargraf"/>
    <w:link w:val="Textdecomentari"/>
    <w:uiPriority w:val="99"/>
    <w:semiHidden/>
    <w:rsid w:val="003F182D"/>
    <w:rPr>
      <w:rFonts w:ascii="Times New Roman" w:eastAsia="SimSun" w:hAnsi="Times New Roman" w:cs="Times New Roman"/>
      <w:kern w:val="2"/>
      <w:sz w:val="20"/>
      <w:szCs w:val="20"/>
      <w:lang w:val="en-US" w:eastAsia="zh-CN"/>
    </w:rPr>
  </w:style>
  <w:style w:type="paragraph" w:styleId="Temadelcomentari">
    <w:name w:val="annotation subject"/>
    <w:basedOn w:val="Textdecomentari"/>
    <w:next w:val="Textdecomentari"/>
    <w:link w:val="TemadelcomentariCar"/>
    <w:uiPriority w:val="99"/>
    <w:semiHidden/>
    <w:unhideWhenUsed/>
    <w:rsid w:val="003F182D"/>
    <w:rPr>
      <w:b/>
      <w:bCs/>
    </w:rPr>
  </w:style>
  <w:style w:type="character" w:customStyle="1" w:styleId="TemadelcomentariCar">
    <w:name w:val="Tema del comentari Car"/>
    <w:basedOn w:val="TextdecomentariCar"/>
    <w:link w:val="Temadelcomentari"/>
    <w:uiPriority w:val="99"/>
    <w:semiHidden/>
    <w:rsid w:val="003F182D"/>
    <w:rPr>
      <w:rFonts w:ascii="Times New Roman" w:eastAsia="SimSun" w:hAnsi="Times New Roman" w:cs="Times New Roman"/>
      <w:b/>
      <w:bCs/>
      <w:kern w:val="2"/>
      <w:sz w:val="20"/>
      <w:szCs w:val="20"/>
      <w:lang w:val="en-US" w:eastAsia="zh-CN"/>
    </w:rPr>
  </w:style>
  <w:style w:type="paragraph" w:styleId="Llegenda">
    <w:name w:val="caption"/>
    <w:basedOn w:val="Normal"/>
    <w:next w:val="Normal"/>
    <w:unhideWhenUsed/>
    <w:qFormat/>
    <w:rsid w:val="005721B2"/>
    <w:pPr>
      <w:widowControl/>
      <w:spacing w:after="200"/>
      <w:jc w:val="left"/>
    </w:pPr>
    <w:rPr>
      <w:rFonts w:ascii="Calibri" w:eastAsia="Calibri" w:hAnsi="Calibri"/>
      <w:bCs/>
      <w:color w:val="4F81BD" w:themeColor="accent1"/>
      <w:kern w:val="0"/>
      <w:sz w:val="18"/>
      <w:szCs w:val="18"/>
      <w:lang w:val="es-ES" w:eastAsia="en-US"/>
    </w:rPr>
  </w:style>
  <w:style w:type="paragraph" w:styleId="NormalWeb">
    <w:name w:val="Normal (Web)"/>
    <w:basedOn w:val="Normal"/>
    <w:uiPriority w:val="99"/>
    <w:semiHidden/>
    <w:unhideWhenUsed/>
    <w:rsid w:val="00A477A1"/>
    <w:pPr>
      <w:widowControl/>
      <w:spacing w:before="100" w:beforeAutospacing="1" w:after="100" w:afterAutospacing="1"/>
      <w:jc w:val="left"/>
    </w:pPr>
    <w:rPr>
      <w:rFonts w:eastAsia="Times New Roman"/>
      <w:kern w:val="0"/>
      <w:szCs w:val="24"/>
      <w:lang w:val="es-ES" w:eastAsia="es-ES"/>
    </w:rPr>
  </w:style>
  <w:style w:type="character" w:styleId="mfasi">
    <w:name w:val="Emphasis"/>
    <w:basedOn w:val="Tipusdelletraperdefectedelpargraf"/>
    <w:uiPriority w:val="20"/>
    <w:qFormat/>
    <w:rsid w:val="00A477A1"/>
    <w:rPr>
      <w:i/>
      <w:iCs/>
    </w:rPr>
  </w:style>
  <w:style w:type="character" w:customStyle="1" w:styleId="apple-converted-space">
    <w:name w:val="apple-converted-space"/>
    <w:basedOn w:val="Tipusdelletraperdefectedelpargraf"/>
    <w:rsid w:val="00A477A1"/>
  </w:style>
  <w:style w:type="paragraph" w:customStyle="1" w:styleId="ecxmsonormal">
    <w:name w:val="ecxmsonormal"/>
    <w:basedOn w:val="Normal"/>
    <w:rsid w:val="002916B6"/>
    <w:pPr>
      <w:widowControl/>
      <w:spacing w:before="100" w:beforeAutospacing="1" w:after="100" w:afterAutospacing="1"/>
      <w:jc w:val="left"/>
    </w:pPr>
    <w:rPr>
      <w:rFonts w:eastAsia="Times New Roman"/>
      <w:kern w:val="0"/>
      <w:szCs w:val="24"/>
      <w:lang w:val="es-ES" w:eastAsia="es-ES"/>
    </w:rPr>
  </w:style>
  <w:style w:type="character" w:customStyle="1" w:styleId="Ttol1Car">
    <w:name w:val="Títol 1 Car"/>
    <w:basedOn w:val="Tipusdelletraperdefectedelpargraf"/>
    <w:link w:val="Ttol1"/>
    <w:uiPriority w:val="9"/>
    <w:rsid w:val="006B6C4D"/>
    <w:rPr>
      <w:rFonts w:asciiTheme="majorHAnsi" w:eastAsiaTheme="majorEastAsia" w:hAnsiTheme="majorHAnsi" w:cstheme="majorBidi"/>
      <w:b/>
      <w:bCs/>
      <w:color w:val="365F91" w:themeColor="accent1" w:themeShade="BF"/>
      <w:sz w:val="28"/>
      <w:szCs w:val="28"/>
      <w:lang w:val="es-ES"/>
    </w:rPr>
  </w:style>
  <w:style w:type="paragraph" w:styleId="Bibliografia">
    <w:name w:val="Bibliography"/>
    <w:basedOn w:val="Normal"/>
    <w:next w:val="Normal"/>
    <w:uiPriority w:val="37"/>
    <w:unhideWhenUsed/>
    <w:rsid w:val="006B6C4D"/>
  </w:style>
  <w:style w:type="paragraph" w:styleId="HTMLambformatprevi">
    <w:name w:val="HTML Preformatted"/>
    <w:basedOn w:val="Normal"/>
    <w:link w:val="HTMLambformatpreviCar"/>
    <w:uiPriority w:val="99"/>
    <w:semiHidden/>
    <w:unhideWhenUsed/>
    <w:rsid w:val="001E731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kern w:val="0"/>
      <w:sz w:val="20"/>
      <w:szCs w:val="20"/>
      <w:lang w:val="es-ES" w:eastAsia="es-ES"/>
    </w:rPr>
  </w:style>
  <w:style w:type="character" w:customStyle="1" w:styleId="HTMLambformatpreviCar">
    <w:name w:val="HTML amb format previ Car"/>
    <w:basedOn w:val="Tipusdelletraperdefectedelpargraf"/>
    <w:link w:val="HTMLambformatprevi"/>
    <w:uiPriority w:val="99"/>
    <w:semiHidden/>
    <w:rsid w:val="001E7311"/>
    <w:rPr>
      <w:rFonts w:ascii="Courier New" w:eastAsia="Times New Roman" w:hAnsi="Courier New" w:cs="Courier New"/>
      <w:sz w:val="20"/>
      <w:szCs w:val="20"/>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76FC"/>
    <w:pPr>
      <w:widowControl w:val="0"/>
      <w:spacing w:after="0" w:line="240" w:lineRule="auto"/>
      <w:jc w:val="both"/>
    </w:pPr>
    <w:rPr>
      <w:rFonts w:ascii="Times New Roman" w:eastAsia="SimSun" w:hAnsi="Times New Roman" w:cs="Times New Roman"/>
      <w:kern w:val="2"/>
      <w:sz w:val="24"/>
      <w:lang w:val="en-US" w:eastAsia="zh-CN"/>
    </w:rPr>
  </w:style>
  <w:style w:type="paragraph" w:styleId="Ttol1">
    <w:name w:val="heading 1"/>
    <w:basedOn w:val="Normal"/>
    <w:next w:val="Normal"/>
    <w:link w:val="Ttol1Car"/>
    <w:uiPriority w:val="9"/>
    <w:qFormat/>
    <w:rsid w:val="006B6C4D"/>
    <w:pPr>
      <w:keepNext/>
      <w:keepLines/>
      <w:widowControl/>
      <w:spacing w:before="480" w:line="276" w:lineRule="auto"/>
      <w:jc w:val="left"/>
      <w:outlineLvl w:val="0"/>
    </w:pPr>
    <w:rPr>
      <w:rFonts w:asciiTheme="majorHAnsi" w:eastAsiaTheme="majorEastAsia" w:hAnsiTheme="majorHAnsi" w:cstheme="majorBidi"/>
      <w:b/>
      <w:bCs/>
      <w:color w:val="365F91" w:themeColor="accent1" w:themeShade="BF"/>
      <w:kern w:val="0"/>
      <w:sz w:val="28"/>
      <w:szCs w:val="28"/>
      <w:lang w:val="es-ES" w:eastAsia="en-US"/>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Textdeglobus">
    <w:name w:val="Balloon Text"/>
    <w:basedOn w:val="Normal"/>
    <w:link w:val="TextdeglobusCar"/>
    <w:uiPriority w:val="99"/>
    <w:semiHidden/>
    <w:unhideWhenUsed/>
    <w:rsid w:val="00E271A3"/>
    <w:rPr>
      <w:rFonts w:ascii="Tahoma" w:hAnsi="Tahoma" w:cs="Tahoma"/>
      <w:sz w:val="16"/>
      <w:szCs w:val="16"/>
    </w:rPr>
  </w:style>
  <w:style w:type="character" w:customStyle="1" w:styleId="TextdeglobusCar">
    <w:name w:val="Text de globus Car"/>
    <w:basedOn w:val="Tipusdelletraperdefectedelpargraf"/>
    <w:link w:val="Textdeglobus"/>
    <w:uiPriority w:val="99"/>
    <w:semiHidden/>
    <w:rsid w:val="00E271A3"/>
    <w:rPr>
      <w:rFonts w:ascii="Tahoma" w:eastAsia="SimSun" w:hAnsi="Tahoma" w:cs="Tahoma"/>
      <w:kern w:val="2"/>
      <w:sz w:val="16"/>
      <w:szCs w:val="16"/>
      <w:lang w:val="en-US" w:eastAsia="zh-CN"/>
    </w:rPr>
  </w:style>
  <w:style w:type="character" w:styleId="Textdelcontenidor">
    <w:name w:val="Placeholder Text"/>
    <w:basedOn w:val="Tipusdelletraperdefectedelpargraf"/>
    <w:uiPriority w:val="99"/>
    <w:semiHidden/>
    <w:rsid w:val="00771E11"/>
    <w:rPr>
      <w:color w:val="808080"/>
    </w:rPr>
  </w:style>
  <w:style w:type="paragraph" w:styleId="Pargrafdellista">
    <w:name w:val="List Paragraph"/>
    <w:basedOn w:val="Normal"/>
    <w:uiPriority w:val="34"/>
    <w:qFormat/>
    <w:rsid w:val="00AD3FC8"/>
    <w:pPr>
      <w:ind w:left="720"/>
      <w:contextualSpacing/>
    </w:pPr>
  </w:style>
  <w:style w:type="table" w:styleId="Taulaambquadrcula">
    <w:name w:val="Table Grid"/>
    <w:basedOn w:val="Taulanormal"/>
    <w:uiPriority w:val="59"/>
    <w:rsid w:val="00076FAE"/>
    <w:pPr>
      <w:spacing w:after="0" w:line="240" w:lineRule="auto"/>
    </w:pPr>
    <w:rPr>
      <w:lang w:val="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1.1."/>
    <w:basedOn w:val="Normal"/>
    <w:link w:val="11Char"/>
    <w:qFormat/>
    <w:rsid w:val="00501F35"/>
    <w:pPr>
      <w:tabs>
        <w:tab w:val="left" w:pos="340"/>
        <w:tab w:val="right" w:pos="8959"/>
      </w:tabs>
      <w:suppressAutoHyphens/>
      <w:textAlignment w:val="baseline"/>
    </w:pPr>
    <w:rPr>
      <w:b/>
      <w:kern w:val="0"/>
      <w:szCs w:val="20"/>
    </w:rPr>
  </w:style>
  <w:style w:type="character" w:customStyle="1" w:styleId="11Char">
    <w:name w:val="1.1. Char"/>
    <w:link w:val="11"/>
    <w:rsid w:val="00501F35"/>
    <w:rPr>
      <w:rFonts w:ascii="Times New Roman" w:eastAsia="SimSun" w:hAnsi="Times New Roman" w:cs="Times New Roman"/>
      <w:b/>
      <w:sz w:val="24"/>
      <w:szCs w:val="20"/>
      <w:lang w:val="en-US" w:eastAsia="zh-CN"/>
    </w:rPr>
  </w:style>
  <w:style w:type="character" w:styleId="Refernciadecomentari">
    <w:name w:val="annotation reference"/>
    <w:basedOn w:val="Tipusdelletraperdefectedelpargraf"/>
    <w:uiPriority w:val="99"/>
    <w:semiHidden/>
    <w:unhideWhenUsed/>
    <w:rsid w:val="003F182D"/>
    <w:rPr>
      <w:sz w:val="16"/>
      <w:szCs w:val="16"/>
    </w:rPr>
  </w:style>
  <w:style w:type="paragraph" w:styleId="Textdecomentari">
    <w:name w:val="annotation text"/>
    <w:basedOn w:val="Normal"/>
    <w:link w:val="TextdecomentariCar"/>
    <w:uiPriority w:val="99"/>
    <w:semiHidden/>
    <w:unhideWhenUsed/>
    <w:rsid w:val="003F182D"/>
    <w:rPr>
      <w:sz w:val="20"/>
      <w:szCs w:val="20"/>
    </w:rPr>
  </w:style>
  <w:style w:type="character" w:customStyle="1" w:styleId="TextdecomentariCar">
    <w:name w:val="Text de comentari Car"/>
    <w:basedOn w:val="Tipusdelletraperdefectedelpargraf"/>
    <w:link w:val="Textdecomentari"/>
    <w:uiPriority w:val="99"/>
    <w:semiHidden/>
    <w:rsid w:val="003F182D"/>
    <w:rPr>
      <w:rFonts w:ascii="Times New Roman" w:eastAsia="SimSun" w:hAnsi="Times New Roman" w:cs="Times New Roman"/>
      <w:kern w:val="2"/>
      <w:sz w:val="20"/>
      <w:szCs w:val="20"/>
      <w:lang w:val="en-US" w:eastAsia="zh-CN"/>
    </w:rPr>
  </w:style>
  <w:style w:type="paragraph" w:styleId="Temadelcomentari">
    <w:name w:val="annotation subject"/>
    <w:basedOn w:val="Textdecomentari"/>
    <w:next w:val="Textdecomentari"/>
    <w:link w:val="TemadelcomentariCar"/>
    <w:uiPriority w:val="99"/>
    <w:semiHidden/>
    <w:unhideWhenUsed/>
    <w:rsid w:val="003F182D"/>
    <w:rPr>
      <w:b/>
      <w:bCs/>
    </w:rPr>
  </w:style>
  <w:style w:type="character" w:customStyle="1" w:styleId="TemadelcomentariCar">
    <w:name w:val="Tema del comentari Car"/>
    <w:basedOn w:val="TextdecomentariCar"/>
    <w:link w:val="Temadelcomentari"/>
    <w:uiPriority w:val="99"/>
    <w:semiHidden/>
    <w:rsid w:val="003F182D"/>
    <w:rPr>
      <w:rFonts w:ascii="Times New Roman" w:eastAsia="SimSun" w:hAnsi="Times New Roman" w:cs="Times New Roman"/>
      <w:b/>
      <w:bCs/>
      <w:kern w:val="2"/>
      <w:sz w:val="20"/>
      <w:szCs w:val="20"/>
      <w:lang w:val="en-US" w:eastAsia="zh-CN"/>
    </w:rPr>
  </w:style>
  <w:style w:type="paragraph" w:styleId="Llegenda">
    <w:name w:val="caption"/>
    <w:basedOn w:val="Normal"/>
    <w:next w:val="Normal"/>
    <w:unhideWhenUsed/>
    <w:qFormat/>
    <w:rsid w:val="005721B2"/>
    <w:pPr>
      <w:widowControl/>
      <w:spacing w:after="200"/>
      <w:jc w:val="left"/>
    </w:pPr>
    <w:rPr>
      <w:rFonts w:ascii="Calibri" w:eastAsia="Calibri" w:hAnsi="Calibri"/>
      <w:bCs/>
      <w:color w:val="4F81BD" w:themeColor="accent1"/>
      <w:kern w:val="0"/>
      <w:sz w:val="18"/>
      <w:szCs w:val="18"/>
      <w:lang w:val="es-ES" w:eastAsia="en-US"/>
    </w:rPr>
  </w:style>
  <w:style w:type="paragraph" w:styleId="NormalWeb">
    <w:name w:val="Normal (Web)"/>
    <w:basedOn w:val="Normal"/>
    <w:uiPriority w:val="99"/>
    <w:semiHidden/>
    <w:unhideWhenUsed/>
    <w:rsid w:val="00A477A1"/>
    <w:pPr>
      <w:widowControl/>
      <w:spacing w:before="100" w:beforeAutospacing="1" w:after="100" w:afterAutospacing="1"/>
      <w:jc w:val="left"/>
    </w:pPr>
    <w:rPr>
      <w:rFonts w:eastAsia="Times New Roman"/>
      <w:kern w:val="0"/>
      <w:szCs w:val="24"/>
      <w:lang w:val="es-ES" w:eastAsia="es-ES"/>
    </w:rPr>
  </w:style>
  <w:style w:type="character" w:styleId="mfasi">
    <w:name w:val="Emphasis"/>
    <w:basedOn w:val="Tipusdelletraperdefectedelpargraf"/>
    <w:uiPriority w:val="20"/>
    <w:qFormat/>
    <w:rsid w:val="00A477A1"/>
    <w:rPr>
      <w:i/>
      <w:iCs/>
    </w:rPr>
  </w:style>
  <w:style w:type="character" w:customStyle="1" w:styleId="apple-converted-space">
    <w:name w:val="apple-converted-space"/>
    <w:basedOn w:val="Tipusdelletraperdefectedelpargraf"/>
    <w:rsid w:val="00A477A1"/>
  </w:style>
  <w:style w:type="paragraph" w:customStyle="1" w:styleId="ecxmsonormal">
    <w:name w:val="ecxmsonormal"/>
    <w:basedOn w:val="Normal"/>
    <w:rsid w:val="002916B6"/>
    <w:pPr>
      <w:widowControl/>
      <w:spacing w:before="100" w:beforeAutospacing="1" w:after="100" w:afterAutospacing="1"/>
      <w:jc w:val="left"/>
    </w:pPr>
    <w:rPr>
      <w:rFonts w:eastAsia="Times New Roman"/>
      <w:kern w:val="0"/>
      <w:szCs w:val="24"/>
      <w:lang w:val="es-ES" w:eastAsia="es-ES"/>
    </w:rPr>
  </w:style>
  <w:style w:type="character" w:customStyle="1" w:styleId="Ttol1Car">
    <w:name w:val="Títol 1 Car"/>
    <w:basedOn w:val="Tipusdelletraperdefectedelpargraf"/>
    <w:link w:val="Ttol1"/>
    <w:uiPriority w:val="9"/>
    <w:rsid w:val="006B6C4D"/>
    <w:rPr>
      <w:rFonts w:asciiTheme="majorHAnsi" w:eastAsiaTheme="majorEastAsia" w:hAnsiTheme="majorHAnsi" w:cstheme="majorBidi"/>
      <w:b/>
      <w:bCs/>
      <w:color w:val="365F91" w:themeColor="accent1" w:themeShade="BF"/>
      <w:sz w:val="28"/>
      <w:szCs w:val="28"/>
      <w:lang w:val="es-ES"/>
    </w:rPr>
  </w:style>
  <w:style w:type="paragraph" w:styleId="Bibliografia">
    <w:name w:val="Bibliography"/>
    <w:basedOn w:val="Normal"/>
    <w:next w:val="Normal"/>
    <w:uiPriority w:val="37"/>
    <w:unhideWhenUsed/>
    <w:rsid w:val="006B6C4D"/>
  </w:style>
  <w:style w:type="paragraph" w:styleId="HTMLambformatprevi">
    <w:name w:val="HTML Preformatted"/>
    <w:basedOn w:val="Normal"/>
    <w:link w:val="HTMLambformatpreviCar"/>
    <w:uiPriority w:val="99"/>
    <w:semiHidden/>
    <w:unhideWhenUsed/>
    <w:rsid w:val="001E731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kern w:val="0"/>
      <w:sz w:val="20"/>
      <w:szCs w:val="20"/>
      <w:lang w:val="es-ES" w:eastAsia="es-ES"/>
    </w:rPr>
  </w:style>
  <w:style w:type="character" w:customStyle="1" w:styleId="HTMLambformatpreviCar">
    <w:name w:val="HTML amb format previ Car"/>
    <w:basedOn w:val="Tipusdelletraperdefectedelpargraf"/>
    <w:link w:val="HTMLambformatprevi"/>
    <w:uiPriority w:val="99"/>
    <w:semiHidden/>
    <w:rsid w:val="001E7311"/>
    <w:rPr>
      <w:rFonts w:ascii="Courier New" w:eastAsia="Times New Roman" w:hAnsi="Courier New" w:cs="Courier New"/>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018180">
      <w:bodyDiv w:val="1"/>
      <w:marLeft w:val="0"/>
      <w:marRight w:val="0"/>
      <w:marTop w:val="0"/>
      <w:marBottom w:val="0"/>
      <w:divBdr>
        <w:top w:val="none" w:sz="0" w:space="0" w:color="auto"/>
        <w:left w:val="none" w:sz="0" w:space="0" w:color="auto"/>
        <w:bottom w:val="none" w:sz="0" w:space="0" w:color="auto"/>
        <w:right w:val="none" w:sz="0" w:space="0" w:color="auto"/>
      </w:divBdr>
    </w:div>
    <w:div w:id="271589989">
      <w:bodyDiv w:val="1"/>
      <w:marLeft w:val="0"/>
      <w:marRight w:val="0"/>
      <w:marTop w:val="0"/>
      <w:marBottom w:val="0"/>
      <w:divBdr>
        <w:top w:val="none" w:sz="0" w:space="0" w:color="auto"/>
        <w:left w:val="none" w:sz="0" w:space="0" w:color="auto"/>
        <w:bottom w:val="none" w:sz="0" w:space="0" w:color="auto"/>
        <w:right w:val="none" w:sz="0" w:space="0" w:color="auto"/>
      </w:divBdr>
    </w:div>
    <w:div w:id="564031730">
      <w:bodyDiv w:val="1"/>
      <w:marLeft w:val="0"/>
      <w:marRight w:val="0"/>
      <w:marTop w:val="0"/>
      <w:marBottom w:val="0"/>
      <w:divBdr>
        <w:top w:val="none" w:sz="0" w:space="0" w:color="auto"/>
        <w:left w:val="none" w:sz="0" w:space="0" w:color="auto"/>
        <w:bottom w:val="none" w:sz="0" w:space="0" w:color="auto"/>
        <w:right w:val="none" w:sz="0" w:space="0" w:color="auto"/>
      </w:divBdr>
    </w:div>
    <w:div w:id="1253197619">
      <w:bodyDiv w:val="1"/>
      <w:marLeft w:val="0"/>
      <w:marRight w:val="0"/>
      <w:marTop w:val="0"/>
      <w:marBottom w:val="0"/>
      <w:divBdr>
        <w:top w:val="none" w:sz="0" w:space="0" w:color="auto"/>
        <w:left w:val="none" w:sz="0" w:space="0" w:color="auto"/>
        <w:bottom w:val="none" w:sz="0" w:space="0" w:color="auto"/>
        <w:right w:val="none" w:sz="0" w:space="0" w:color="auto"/>
      </w:divBdr>
    </w:div>
    <w:div w:id="1610353920">
      <w:bodyDiv w:val="1"/>
      <w:marLeft w:val="0"/>
      <w:marRight w:val="0"/>
      <w:marTop w:val="0"/>
      <w:marBottom w:val="0"/>
      <w:divBdr>
        <w:top w:val="none" w:sz="0" w:space="0" w:color="auto"/>
        <w:left w:val="none" w:sz="0" w:space="0" w:color="auto"/>
        <w:bottom w:val="none" w:sz="0" w:space="0" w:color="auto"/>
        <w:right w:val="none" w:sz="0" w:space="0" w:color="auto"/>
      </w:divBdr>
    </w:div>
    <w:div w:id="2005232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6.png"/><Relationship Id="rId10" Type="http://schemas.openxmlformats.org/officeDocument/2006/relationships/image" Target="media/image4.jpe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a-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475240594925634"/>
          <c:y val="9.3067220764079195E-2"/>
          <c:w val="0.7306157042869641"/>
          <c:h val="0.70100284339460062"/>
        </c:manualLayout>
      </c:layout>
      <c:scatterChart>
        <c:scatterStyle val="smoothMarker"/>
        <c:varyColors val="0"/>
        <c:ser>
          <c:idx val="0"/>
          <c:order val="0"/>
          <c:marker>
            <c:symbol val="none"/>
          </c:marker>
          <c:xVal>
            <c:numRef>
              <c:f>Hoja1!$C$2:$C$45</c:f>
              <c:numCache>
                <c:formatCode>General</c:formatCode>
                <c:ptCount val="44"/>
                <c:pt idx="0">
                  <c:v>0</c:v>
                </c:pt>
                <c:pt idx="1">
                  <c:v>3.6015560066388209E-2</c:v>
                </c:pt>
                <c:pt idx="2">
                  <c:v>7.2124674531492933E-2</c:v>
                </c:pt>
                <c:pt idx="3">
                  <c:v>0.10842187239723799</c:v>
                </c:pt>
                <c:pt idx="4">
                  <c:v>0.14500365352657399</c:v>
                </c:pt>
                <c:pt idx="5">
                  <c:v>0.18196952904020094</c:v>
                </c:pt>
                <c:pt idx="6">
                  <c:v>0.21942313004481501</c:v>
                </c:pt>
                <c:pt idx="7">
                  <c:v>0.25747341157417408</c:v>
                </c:pt>
                <c:pt idx="8">
                  <c:v>0.29623598245701099</c:v>
                </c:pt>
                <c:pt idx="9">
                  <c:v>0.33583459704144636</c:v>
                </c:pt>
                <c:pt idx="10">
                  <c:v>0.37640285164205162</c:v>
                </c:pt>
                <c:pt idx="11">
                  <c:v>0.41808613769823438</c:v>
                </c:pt>
                <c:pt idx="12">
                  <c:v>0.46104391558094998</c:v>
                </c:pt>
                <c:pt idx="13">
                  <c:v>0.50545238864138009</c:v>
                </c:pt>
                <c:pt idx="14">
                  <c:v>0.55150767767474895</c:v>
                </c:pt>
                <c:pt idx="15">
                  <c:v>0.59942962316250603</c:v>
                </c:pt>
                <c:pt idx="16">
                  <c:v>0.64946637883067049</c:v>
                </c:pt>
                <c:pt idx="17">
                  <c:v>0.70190000856313828</c:v>
                </c:pt>
                <c:pt idx="18">
                  <c:v>0.75705336433640003</c:v>
                </c:pt>
                <c:pt idx="19">
                  <c:v>0.81529861252991576</c:v>
                </c:pt>
                <c:pt idx="20">
                  <c:v>0.87706789987483402</c:v>
                </c:pt>
                <c:pt idx="21">
                  <c:v>0.94286682355891704</c:v>
                </c:pt>
                <c:pt idx="22">
                  <c:v>1.0132916153801714</c:v>
                </c:pt>
                <c:pt idx="23">
                  <c:v>1.08905130231382</c:v>
                </c:pt>
                <c:pt idx="24">
                  <c:v>1.17099661993191</c:v>
                </c:pt>
                <c:pt idx="25">
                  <c:v>1.2601582175503399</c:v>
                </c:pt>
                <c:pt idx="26">
                  <c:v>1.3577978455780599</c:v>
                </c:pt>
                <c:pt idx="27">
                  <c:v>1.4654779903075599</c:v>
                </c:pt>
                <c:pt idx="28">
                  <c:v>1.5851582178947499</c:v>
                </c:pt>
                <c:pt idx="29">
                  <c:v>1.7193310057789677</c:v>
                </c:pt>
                <c:pt idx="30">
                  <c:v>1.87121733789788</c:v>
                </c:pt>
                <c:pt idx="31">
                  <c:v>2.0450551798784367</c:v>
                </c:pt>
                <c:pt idx="32">
                  <c:v>2.2465367237172011</c:v>
                </c:pt>
                <c:pt idx="33">
                  <c:v>2.4834923402226412</c:v>
                </c:pt>
                <c:pt idx="34">
                  <c:v>2.7670005110178812</c:v>
                </c:pt>
                <c:pt idx="35">
                  <c:v>3.1132691342650967</c:v>
                </c:pt>
                <c:pt idx="36">
                  <c:v>3.5469955881010899</c:v>
                </c:pt>
                <c:pt idx="37">
                  <c:v>4.1077660751190601</c:v>
                </c:pt>
                <c:pt idx="38">
                  <c:v>4.8632709390081299</c:v>
                </c:pt>
                <c:pt idx="39">
                  <c:v>5.9396336933505518</c:v>
                </c:pt>
                <c:pt idx="40">
                  <c:v>7.6018260620257045</c:v>
                </c:pt>
                <c:pt idx="41">
                  <c:v>10.517314222737799</c:v>
                </c:pt>
                <c:pt idx="42">
                  <c:v>16.988261899528489</c:v>
                </c:pt>
                <c:pt idx="43">
                  <c:v>43.859117252627797</c:v>
                </c:pt>
              </c:numCache>
            </c:numRef>
          </c:xVal>
          <c:yVal>
            <c:numRef>
              <c:f>Hoja1!$B$2:$B$45</c:f>
              <c:numCache>
                <c:formatCode>General</c:formatCode>
                <c:ptCount val="44"/>
                <c:pt idx="0">
                  <c:v>2.1777717924946226E-2</c:v>
                </c:pt>
                <c:pt idx="1">
                  <c:v>0.23377064979361567</c:v>
                </c:pt>
                <c:pt idx="2">
                  <c:v>0.30893334704009801</c:v>
                </c:pt>
                <c:pt idx="3">
                  <c:v>0.36132888600641222</c:v>
                </c:pt>
                <c:pt idx="4">
                  <c:v>0.40183178720278534</c:v>
                </c:pt>
                <c:pt idx="5">
                  <c:v>0.43467289699018746</c:v>
                </c:pt>
                <c:pt idx="6">
                  <c:v>0.46203403386838399</c:v>
                </c:pt>
                <c:pt idx="7">
                  <c:v>0.48521982967583138</c:v>
                </c:pt>
                <c:pt idx="8">
                  <c:v>0.50508682332037902</c:v>
                </c:pt>
                <c:pt idx="9">
                  <c:v>0.52223516628393996</c:v>
                </c:pt>
                <c:pt idx="10">
                  <c:v>0.53710613757080905</c:v>
                </c:pt>
                <c:pt idx="11">
                  <c:v>0.55003654870580843</c:v>
                </c:pt>
                <c:pt idx="12">
                  <c:v>0.56129128298592701</c:v>
                </c:pt>
                <c:pt idx="13">
                  <c:v>0.57108384468791751</c:v>
                </c:pt>
                <c:pt idx="14">
                  <c:v>0.57958991677092797</c:v>
                </c:pt>
                <c:pt idx="15">
                  <c:v>0.58695663356019034</c:v>
                </c:pt>
                <c:pt idx="16">
                  <c:v>0.59330911660121954</c:v>
                </c:pt>
                <c:pt idx="17">
                  <c:v>0.59875520069785193</c:v>
                </c:pt>
                <c:pt idx="18">
                  <c:v>0.60338892708278802</c:v>
                </c:pt>
                <c:pt idx="19">
                  <c:v>0.60729317491304002</c:v>
                </c:pt>
                <c:pt idx="20">
                  <c:v>0.61054167688328276</c:v>
                </c:pt>
                <c:pt idx="21">
                  <c:v>0.61320058588589998</c:v>
                </c:pt>
                <c:pt idx="22">
                  <c:v>0.61532970865810899</c:v>
                </c:pt>
                <c:pt idx="23">
                  <c:v>0.61698348857601004</c:v>
                </c:pt>
                <c:pt idx="24">
                  <c:v>0.61821179689542505</c:v>
                </c:pt>
                <c:pt idx="25">
                  <c:v>0.61906057596067299</c:v>
                </c:pt>
                <c:pt idx="26">
                  <c:v>0.61957236684592387</c:v>
                </c:pt>
                <c:pt idx="27">
                  <c:v>0.61978674602814265</c:v>
                </c:pt>
                <c:pt idx="28">
                  <c:v>0.61974069004977039</c:v>
                </c:pt>
                <c:pt idx="29">
                  <c:v>0.61946888307230796</c:v>
                </c:pt>
                <c:pt idx="30">
                  <c:v>0.61900397933085505</c:v>
                </c:pt>
                <c:pt idx="31">
                  <c:v>0.61837683052408243</c:v>
                </c:pt>
                <c:pt idx="32">
                  <c:v>0.61761668698366801</c:v>
                </c:pt>
                <c:pt idx="33">
                  <c:v>0.61675138105132998</c:v>
                </c:pt>
                <c:pt idx="34">
                  <c:v>0.61580750160373265</c:v>
                </c:pt>
                <c:pt idx="35">
                  <c:v>0.61481057051882704</c:v>
                </c:pt>
                <c:pt idx="36">
                  <c:v>0.61378523597660062</c:v>
                </c:pt>
                <c:pt idx="37">
                  <c:v>0.61275550584951965</c:v>
                </c:pt>
                <c:pt idx="38">
                  <c:v>0.61174506171098864</c:v>
                </c:pt>
                <c:pt idx="39">
                  <c:v>0.61077773186270201</c:v>
                </c:pt>
                <c:pt idx="40">
                  <c:v>0.60987829199320065</c:v>
                </c:pt>
                <c:pt idx="41">
                  <c:v>0.60907404069001159</c:v>
                </c:pt>
                <c:pt idx="42">
                  <c:v>0.60839844568322365</c:v>
                </c:pt>
                <c:pt idx="43">
                  <c:v>0.60790331189922897</c:v>
                </c:pt>
              </c:numCache>
            </c:numRef>
          </c:yVal>
          <c:smooth val="1"/>
        </c:ser>
        <c:dLbls>
          <c:showLegendKey val="0"/>
          <c:showVal val="0"/>
          <c:showCatName val="0"/>
          <c:showSerName val="0"/>
          <c:showPercent val="0"/>
          <c:showBubbleSize val="0"/>
        </c:dLbls>
        <c:axId val="158513792"/>
        <c:axId val="165921536"/>
      </c:scatterChart>
      <c:valAx>
        <c:axId val="158513792"/>
        <c:scaling>
          <c:orientation val="minMax"/>
          <c:max val="20"/>
        </c:scaling>
        <c:delete val="0"/>
        <c:axPos val="b"/>
        <c:title>
          <c:tx>
            <c:rich>
              <a:bodyPr/>
              <a:lstStyle/>
              <a:p>
                <a:pPr>
                  <a:defRPr lang="es-CO" b="1">
                    <a:latin typeface="Times New Roman" pitchFamily="18" charset="0"/>
                    <a:cs typeface="Times New Roman" pitchFamily="18" charset="0"/>
                  </a:defRPr>
                </a:pPr>
                <a:r>
                  <a:rPr lang="es-CO" b="1">
                    <a:latin typeface="Times New Roman" pitchFamily="18" charset="0"/>
                    <a:cs typeface="Times New Roman" pitchFamily="18" charset="0"/>
                  </a:rPr>
                  <a:t>a/ZT</a:t>
                </a:r>
              </a:p>
            </c:rich>
          </c:tx>
          <c:overlay val="0"/>
        </c:title>
        <c:numFmt formatCode="General" sourceLinked="1"/>
        <c:majorTickMark val="out"/>
        <c:minorTickMark val="none"/>
        <c:tickLblPos val="nextTo"/>
        <c:spPr>
          <a:ln>
            <a:solidFill>
              <a:schemeClr val="tx1"/>
            </a:solidFill>
          </a:ln>
        </c:spPr>
        <c:txPr>
          <a:bodyPr/>
          <a:lstStyle/>
          <a:p>
            <a:pPr>
              <a:defRPr lang="es-CO" b="1">
                <a:latin typeface="Times New Roman" pitchFamily="18" charset="0"/>
                <a:cs typeface="Times New Roman" pitchFamily="18" charset="0"/>
              </a:defRPr>
            </a:pPr>
            <a:endParaRPr lang="ca-ES"/>
          </a:p>
        </c:txPr>
        <c:crossAx val="165921536"/>
        <c:crosses val="autoZero"/>
        <c:crossBetween val="midCat"/>
      </c:valAx>
      <c:valAx>
        <c:axId val="165921536"/>
        <c:scaling>
          <c:orientation val="minMax"/>
        </c:scaling>
        <c:delete val="0"/>
        <c:axPos val="l"/>
        <c:title>
          <c:tx>
            <c:rich>
              <a:bodyPr rot="-5400000" vert="horz"/>
              <a:lstStyle/>
              <a:p>
                <a:pPr>
                  <a:defRPr lang="es-CO" sz="1200" b="0">
                    <a:latin typeface="Times New Roman" pitchFamily="18" charset="0"/>
                    <a:cs typeface="Times New Roman" pitchFamily="18" charset="0"/>
                  </a:defRPr>
                </a:pPr>
                <a:r>
                  <a:rPr lang="es-CO" sz="1200" b="1">
                    <a:latin typeface="Times New Roman" pitchFamily="18" charset="0"/>
                    <a:cs typeface="Times New Roman" pitchFamily="18" charset="0"/>
                  </a:rPr>
                  <a:t>-K(1-v)/p√ZT</a:t>
                </a:r>
              </a:p>
            </c:rich>
          </c:tx>
          <c:layout>
            <c:manualLayout>
              <c:xMode val="edge"/>
              <c:yMode val="edge"/>
              <c:x val="2.6363517060367912E-2"/>
              <c:y val="0.31244604841061535"/>
            </c:manualLayout>
          </c:layout>
          <c:overlay val="0"/>
        </c:title>
        <c:numFmt formatCode="General" sourceLinked="1"/>
        <c:majorTickMark val="out"/>
        <c:minorTickMark val="none"/>
        <c:tickLblPos val="nextTo"/>
        <c:spPr>
          <a:ln>
            <a:solidFill>
              <a:schemeClr val="tx1"/>
            </a:solidFill>
          </a:ln>
        </c:spPr>
        <c:txPr>
          <a:bodyPr/>
          <a:lstStyle/>
          <a:p>
            <a:pPr>
              <a:defRPr lang="es-CO" b="1">
                <a:latin typeface="Times New Roman" pitchFamily="18" charset="0"/>
                <a:cs typeface="Times New Roman" pitchFamily="18" charset="0"/>
              </a:defRPr>
            </a:pPr>
            <a:endParaRPr lang="ca-ES"/>
          </a:p>
        </c:txPr>
        <c:crossAx val="158513792"/>
        <c:crosses val="autoZero"/>
        <c:crossBetween val="midCat"/>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Tal07</b:Tag>
    <b:SourceType>JournalArticle</b:SourceType>
    <b:Guid>{377AD970-89D0-4177-980F-AA744D95652C}</b:Guid>
    <b:Author>
      <b:Author>
        <b:NameList>
          <b:Person>
            <b:Last>Talonen</b:Last>
            <b:First>Juho</b:First>
          </b:Person>
        </b:NameList>
      </b:Author>
    </b:Author>
    <b:Title>Effect of strain-induced α’- martensite Trasnformation on Mechanical Properties of Metastable Austenitic Stainless Steels</b:Title>
    <b:Year>2007</b:Year>
    <b:Publisher>Helsinki University of Technology</b:Publisher>
    <b:RefOrder>1</b:RefOrder>
  </b:Source>
  <b:Source>
    <b:Tag>AGP</b:Tag>
    <b:SourceType>JournalArticle</b:SourceType>
    <b:Guid>{B18FE744-D76B-4039-8840-85EB545226E1}</b:Guid>
    <b:Author>
      <b:Author>
        <b:NameList>
          <b:Person>
            <b:Last>Pineau</b:Last>
            <b:First>A</b:First>
            <b:Middle>G</b:Middle>
          </b:Person>
          <b:Person>
            <b:Last>Pelloux</b:Last>
            <b:First>R</b:First>
            <b:Middle>M</b:Middle>
          </b:Person>
        </b:NameList>
      </b:Author>
    </b:Author>
    <b:Title>Influence of Strain-induced Martensitic Transformation on fatigue Crack Growth rates in Stainless Steels</b:Title>
    <b:Year>1974</b:Year>
    <b:JournalName>METALL MATER TRANS B</b:JournalName>
    <b:Pages>1103-1112</b:Pages>
    <b:Volume>5</b:Volume>
    <b:RefOrder>2</b:RefOrder>
  </b:Source>
  <b:Source>
    <b:Tag>ZME90</b:Tag>
    <b:SourceType>JournalArticle</b:SourceType>
    <b:Guid>{7593E790-9748-4B23-853A-E14781BE66B5}</b:Guid>
    <b:Author>
      <b:Author>
        <b:NameList>
          <b:Person>
            <b:Last>Mei</b:Last>
            <b:First>Z</b:First>
          </b:Person>
          <b:Person>
            <b:Last>Morris Jr</b:Last>
            <b:First>J</b:First>
            <b:Middle>W</b:Middle>
          </b:Person>
        </b:NameList>
      </b:Author>
    </b:Author>
    <b:Title>Influence of deformation-induced martensite on fatigue crack propagation in 304-type steels</b:Title>
    <b:JournalName>METALL TRANS A</b:JournalName>
    <b:Year>1990</b:Year>
    <b:Pages>3137-3152</b:Pages>
    <b:Volume>21</b:Volume>
    <b:RefOrder>3</b:RefOrder>
  </b:Source>
  <b:Source>
    <b:Tag>GSc</b:Tag>
    <b:SourceType>JournalArticle</b:SourceType>
    <b:Guid>{718A37EA-BA79-4712-9C99-5D24840D0990}</b:Guid>
    <b:Author>
      <b:Author>
        <b:NameList>
          <b:Person>
            <b:Last>Schuster</b:Last>
            <b:First>G</b:First>
          </b:Person>
          <b:Person>
            <b:Last>Altstetter</b:Last>
            <b:First>C</b:First>
          </b:Person>
        </b:NameList>
      </b:Author>
    </b:Author>
    <b:Title>Fatigue of Annealed and Cold Worked Stable and Unstable Stainless Steels</b:Title>
    <b:Year>1983</b:Year>
    <b:JournalName>METALL TRANS A</b:JournalName>
    <b:Pages>2077-2084</b:Pages>
    <b:Volume>14</b:Volume>
    <b:RefOrder>4</b:RefOrder>
  </b:Source>
  <b:Source>
    <b:Tag>Bis071</b:Tag>
    <b:SourceType>JournalArticle</b:SourceType>
    <b:Guid>{3F9C994F-C516-49FC-BFEE-DE5D9DF00FE9}</b:Guid>
    <b:Author>
      <b:Author>
        <b:NameList>
          <b:Person>
            <b:Last>Biswas</b:Last>
            <b:First>Somjeet</b:First>
          </b:Person>
          <b:Person>
            <b:Last>Sivaprasad</b:Last>
            <b:First>S</b:First>
          </b:Person>
          <b:Person>
            <b:Last>Narasaiah</b:Last>
            <b:First>N</b:First>
          </b:Person>
          <b:Person>
            <b:Last>Tarafder</b:Last>
            <b:First>S</b:First>
          </b:Person>
          <b:Person>
            <b:Last>Chakraborti</b:Last>
            <b:First>P</b:First>
            <b:Middle>C</b:Middle>
          </b:Person>
        </b:NameList>
      </b:Author>
    </b:Author>
    <b:Title>Load history effects on FCGR behaviour of 304LN Stainless Steel</b:Title>
    <b:Year>2007</b:Year>
    <b:Volume>29</b:Volume>
    <b:JournalName>International Journal of fatigue</b:JournalName>
    <b:Pages>786-791</b:Pages>
    <b:RefOrder>5</b:RefOrder>
  </b:Source>
  <b:Source>
    <b:Tag>MarcadorDePosición1</b:Tag>
    <b:SourceType>JournalArticle</b:SourceType>
    <b:Guid>{BA27F253-285D-4AF5-A2FC-FA2ECA953A11}</b:Guid>
    <b:Author>
      <b:Author>
        <b:NameList>
          <b:Person>
            <b:Last>Chanani</b:Last>
            <b:First>G</b:First>
            <b:Middle>R</b:Middle>
          </b:Person>
          <b:Person>
            <b:Last>Antolovich</b:Last>
            <b:First>Stephen</b:First>
            <b:Middle>D</b:Middle>
          </b:Person>
          <b:Person>
            <b:Last>Gerberich</b:Last>
            <b:First>W</b:First>
            <b:Middle>W</b:Middle>
          </b:Person>
        </b:NameList>
      </b:Author>
    </b:Author>
    <b:Title>fatigue Crack Propagation in Trp Steels</b:Title>
    <b:JournalName>Metallurgical Transactions</b:JournalName>
    <b:Year>1972</b:Year>
    <b:Pages>2661-2672</b:Pages>
    <b:Volume>3</b:Volume>
    <b:RefOrder>6</b:RefOrder>
  </b:Source>
  <b:Source>
    <b:Tag>AKHead53</b:Tag>
    <b:SourceType>JournalArticle</b:SourceType>
    <b:Guid>{2E9C3D17-1725-405A-BFAA-F9D1A5785893}</b:Guid>
    <b:Author>
      <b:Author>
        <b:NameList>
          <b:Person>
            <b:Last>Head</b:Last>
            <b:First>A</b:First>
            <b:Middle>K</b:Middle>
          </b:Person>
        </b:NameList>
      </b:Author>
    </b:Author>
    <b:Year>1953</b:Year>
    <b:Title>The Growth of fatigue Cracks</b:Title>
    <b:JournalName>Philosophical Magazine</b:JournalName>
    <b:Pages>925-938</b:Pages>
    <b:RefOrder>7</b:RefOrder>
  </b:Source>
  <b:Source>
    <b:Tag>Har81</b:Tag>
    <b:SourceType>JournalArticle</b:SourceType>
    <b:Guid>{FD3BB514-4BFB-49C4-9FA5-A1A24697FDD7}</b:Guid>
    <b:Author>
      <b:Author>
        <b:NameList>
          <b:Person>
            <b:Last>Hartmann</b:Last>
            <b:First>H</b:First>
            <b:Middle>R</b:Middle>
          </b:Person>
          <b:Person>
            <b:Last>Churchill</b:Last>
            <b:First>R</b:First>
            <b:Middle>W</b:Middle>
          </b:Person>
        </b:NameList>
      </b:Author>
    </b:Author>
    <b:Title>KRAK-GAGE: A new Transducer for Crack Growth Measurement</b:Title>
    <b:Year>1981</b:Year>
    <b:JournalName>presented at the Society for Experimental Stress Analysis Fall Meeting, sponsored by the Society for experimental Stress Analysis</b:JournalName>
    <b:RefOrder>9</b:RefOrder>
  </b:Source>
  <b:Source>
    <b:Tag>Son09</b:Tag>
    <b:SourceType>JournalArticle</b:SourceType>
    <b:Guid>{24A68EE7-3907-4120-A333-FDC73816C650}</b:Guid>
    <b:Author>
      <b:Author>
        <b:NameList>
          <b:Person>
            <b:Last>Song</b:Last>
            <b:First>J</b:First>
            <b:Middle>H</b:Middle>
          </b:Person>
          <b:Person>
            <b:Last>Chung</b:Last>
            <b:First>Y</b:First>
            <b:Middle>I</b:Middle>
          </b:Person>
        </b:NameList>
      </b:Author>
    </b:Author>
    <b:Title>Improvement of ASTM compliance offset method for precise determination of crack opening load</b:Title>
    <b:Year>2009</b:Year>
    <b:JournalName>International journal of fatigue </b:JournalName>
    <b:Pages>809-819</b:Pages>
    <b:RefOrder>13</b:RefOrder>
  </b:Source>
  <b:Source>
    <b:Tag>Kuj01</b:Tag>
    <b:SourceType>JournalArticle</b:SourceType>
    <b:Guid>{C3824006-A8D7-444A-9027-FB36B309312F}</b:Guid>
    <b:Author>
      <b:Author>
        <b:NameList>
          <b:Person>
            <b:Last>Kujawski</b:Last>
            <b:First>Daniel</b:First>
          </b:Person>
        </b:NameList>
      </b:Author>
    </b:Author>
    <b:Title>A fatigue crack driving force parameter with load ratio effects</b:Title>
    <b:Year>2001</b:Year>
    <b:JournalName>International Journal of fatigue </b:JournalName>
    <b:Pages>S239-S246</b:Pages>
    <b:RefOrder>15</b:RefOrder>
  </b:Source>
  <b:Source>
    <b:Tag>Elb711</b:Tag>
    <b:SourceType>BookSection</b:SourceType>
    <b:Guid>{3799EBB1-151D-4E6C-8F27-9111DE35952C}</b:Guid>
    <b:Author>
      <b:Author>
        <b:NameList>
          <b:Person>
            <b:Last>Elber</b:Last>
            <b:First>W</b:First>
          </b:Person>
        </b:NameList>
      </b:Author>
    </b:Author>
    <b:Title>The significance of fatigue crack closure  </b:Title>
    <b:Year>1971</b:Year>
    <b:BookTitle>Damage tolerance in aircraft structures ASTM STP 486</b:BookTitle>
    <b:Pages>230-242</b:Pages>
    <b:RefOrder>27</b:RefOrder>
  </b:Source>
  <b:Source>
    <b:Tag>Gra83</b:Tag>
    <b:SourceType>JournalArticle</b:SourceType>
    <b:Guid>{17833F42-ED80-4569-94AE-F7ABE40C11D5}</b:Guid>
    <b:Author>
      <b:Author>
        <b:NameList>
          <b:Person>
            <b:Last>Gray</b:Last>
            <b:First>G</b:First>
            <b:Middle>T</b:Middle>
          </b:Person>
          <b:Person>
            <b:Last>Williamas</b:Last>
            <b:First>J</b:First>
            <b:Middle>C</b:Middle>
          </b:Person>
          <b:Person>
            <b:Last>Thompson</b:Last>
            <b:First>A</b:First>
            <b:Middle>W</b:Middle>
          </b:Person>
        </b:NameList>
      </b:Author>
    </b:Author>
    <b:Title>Roughness-induced crack closure: an explanation for microstructurally sensitive fatigue crack growth</b:Title>
    <b:Year>1983</b:Year>
    <b:Volume>14A</b:Volume>
    <b:JournalName>Metallurgical Transactions </b:JournalName>
    <b:Pages>421-433</b:Pages>
    <b:RefOrder>16</b:RefOrder>
  </b:Source>
  <b:Source>
    <b:Tag>MarcadorDePosición2</b:Tag>
    <b:SourceType>JournalArticle</b:SourceType>
    <b:Guid>{E79DA4B9-CF72-4EE5-A07A-A63203464E2D}</b:Guid>
    <b:Author>
      <b:Author>
        <b:NameList>
          <b:Person>
            <b:Last>Elber</b:Last>
            <b:First>W</b:First>
          </b:Person>
        </b:NameList>
      </b:Author>
    </b:Author>
    <b:Title>The significance of fatigue crack closure</b:Title>
    <b:Year>1971</b:Year>
    <b:Pages>230-242</b:Pages>
    <b:JournalName>ASTM STP 486. Damage tolerance in aircraft structures </b:JournalName>
    <b:RefOrder>17</b:RefOrder>
  </b:Source>
  <b:Source>
    <b:Tag>Son10</b:Tag>
    <b:SourceType>JournalArticle</b:SourceType>
    <b:Guid>{79502D34-FFF8-431E-9ABA-D124F3BA7D42}</b:Guid>
    <b:Author>
      <b:Author>
        <b:NameList>
          <b:Person>
            <b:Last>Song</b:Last>
            <b:First>J</b:First>
            <b:Middle>H</b:Middle>
          </b:Person>
          <b:Person>
            <b:Last>Chung</b:Last>
            <b:First>Y</b:First>
            <b:Middle>I</b:Middle>
          </b:Person>
        </b:NameList>
      </b:Author>
    </b:Author>
    <b:Title>A review of crack closure measurement by compliance technique and the normalized-extended ASTM method as a currently most refined, practical and simple one</b:Title>
    <b:Year>2010</b:Year>
    <b:Pages>777-786</b:Pages>
    <b:JournalName>Procedioa Enginering</b:JournalName>
    <b:RefOrder>28</b:RefOrder>
  </b:Source>
  <b:Source>
    <b:Tag>Par</b:Tag>
    <b:SourceType>JournalArticle</b:SourceType>
    <b:Guid>{83440695-F991-4A56-8298-A85EAB78BEFA}</b:Guid>
    <b:Author>
      <b:Author>
        <b:NameList>
          <b:Person>
            <b:Last>Park</b:Last>
            <b:First>J</b:First>
          </b:Person>
          <b:Person>
            <b:Last>Song</b:Last>
            <b:First>J</b:First>
          </b:Person>
          <b:Person>
            <b:Last>Earmme</b:Last>
            <b:First>Y</b:First>
          </b:Person>
          <b:Person>
            <b:Last>Kim</b:Last>
            <b:First>C</b:First>
          </b:Person>
        </b:NameList>
      </b:Author>
    </b:Author>
    <b:Title>Personal computer based fatigue testing automation and improvement in fatigue behavior monitoring</b:Title>
    <b:Year>1988</b:Year>
    <b:Volume>12</b:Volume>
    <b:JournalName>Transactions of the KSME</b:JournalName>
    <b:Pages>123-130</b:Pages>
    <b:RefOrder>11</b:RefOrder>
  </b:Source>
  <b:Source>
    <b:Tag>Kim93</b:Tag>
    <b:SourceType>JournalArticle</b:SourceType>
    <b:Guid>{251C5413-9D3A-4D12-A468-5B3B5575FC94}</b:Guid>
    <b:Author>
      <b:Author>
        <b:NameList>
          <b:Person>
            <b:Last>Kim</b:Last>
            <b:First>C</b:First>
            <b:Middle>Y</b:Middle>
          </b:Person>
          <b:Person>
            <b:Last>Song</b:Last>
            <b:First>J</b:First>
            <b:Middle>H</b:Middle>
          </b:Person>
        </b:NameList>
      </b:Author>
    </b:Author>
    <b:Title>An automated procedure for determining crack opening level from differential displacement signal data</b:Title>
    <b:Year>1993</b:Year>
    <b:JournalName>International Journal of fatigue</b:JournalName>
    <b:Pages>477-489</b:Pages>
    <b:RefOrder>12</b:RefOrder>
  </b:Source>
  <b:Source>
    <b:Tag>McM81</b:Tag>
    <b:SourceType>JournalArticle</b:SourceType>
    <b:Guid>{A4D6FFB8-7110-43C7-AA18-52AD93E0B16A}</b:Guid>
    <b:Author>
      <b:Author>
        <b:NameList>
          <b:Person>
            <b:Last>McMeeking</b:Last>
            <b:First>R</b:First>
            <b:Middle>M</b:Middle>
          </b:Person>
          <b:Person>
            <b:Last>Evans</b:Last>
            <b:First>A</b:First>
            <b:Middle>G</b:Middle>
          </b:Person>
        </b:NameList>
      </b:Author>
    </b:Author>
    <b:Title>Mechanics of Transformation- Toughening in Brittle Materials</b:Title>
    <b:Year>1981</b:Year>
    <b:JournalName>Journal of the American Ceramic Society</b:JournalName>
    <b:Pages>242-246</b:Pages>
    <b:RefOrder>20</b:RefOrder>
  </b:Source>
  <b:Source>
    <b:Tag>Par75</b:Tag>
    <b:SourceType>BookSection</b:SourceType>
    <b:Guid>{7EFFC403-973D-4531-8648-4EA3BE6CB75F}</b:Guid>
    <b:Author>
      <b:Author>
        <b:NameList>
          <b:Person>
            <b:Last>Paris</b:Last>
            <b:First>P</b:First>
          </b:Person>
          <b:Person>
            <b:Last>Mcmeeeking</b:Last>
            <b:First>M</b:First>
          </b:Person>
          <b:Person>
            <b:Last>Tada</b:Last>
            <b:First>H</b:First>
          </b:Person>
        </b:NameList>
      </b:Author>
      <b:BookAuthor>
        <b:NameList>
          <b:Person>
            <b:Last>ASTM</b:Last>
          </b:Person>
        </b:NameList>
      </b:BookAuthor>
    </b:Author>
    <b:Title>The Weight Function Method for Determining Stress Intensity Factors</b:Title>
    <b:BookTitle>Cracks and Fracture STP 601</b:BookTitle>
    <b:Year>1975</b:Year>
    <b:Pages>471-489</b:Pages>
    <b:RefOrder>22</b:RefOrder>
  </b:Source>
  <b:Source>
    <b:Tag>Ree62</b:Tag>
    <b:SourceType>JournalArticle</b:SourceType>
    <b:Guid>{540FDD8F-6F7C-4148-99CF-E51F7995ADC1}</b:Guid>
    <b:Author>
      <b:Author>
        <b:NameList>
          <b:Person>
            <b:Last>Reed</b:Last>
            <b:First>R</b:First>
          </b:Person>
        </b:NameList>
      </b:Author>
    </b:Author>
    <b:Title>The spontaneous martensitic transformations in 18% Cr, 8% Ni steels</b:Title>
    <b:Year>1962</b:Year>
    <b:Volume>10</b:Volume>
    <b:JournalName>Acta Metallurgica</b:JournalName>
    <b:Pages>865-877</b:Pages>
    <b:RefOrder>21</b:RefOrder>
  </b:Source>
  <b:Source>
    <b:Tag>Par61</b:Tag>
    <b:SourceType>JournalArticle</b:SourceType>
    <b:Guid>{A04ED1DF-B98F-4BD4-B199-4A98B7839386}</b:Guid>
    <b:Title>A rational analytic theory of fatigue</b:Title>
    <b:Year>1961</b:Year>
    <b:Pages>9-14</b:Pages>
    <b:Volume>13(1)</b:Volume>
    <b:JournalName>Trend Eng Univ Washingtoon</b:JournalName>
    <b:Author>
      <b:Author>
        <b:NameList>
          <b:Person>
            <b:Last>Paris</b:Last>
            <b:Middle>C</b:Middle>
            <b:First>P</b:First>
          </b:Person>
          <b:Person>
            <b:Last>Gomez</b:Last>
            <b:First>M</b:First>
          </b:Person>
          <b:Person>
            <b:Last>Anderson</b:Last>
            <b:Middle>E</b:Middle>
            <b:First>W</b:First>
          </b:Person>
        </b:NameList>
      </b:Author>
    </b:Author>
    <b:RefOrder>14</b:RefOrder>
  </b:Source>
  <b:Source>
    <b:Tag>Ric84</b:Tag>
    <b:SourceType>JournalArticle</b:SourceType>
    <b:Guid>{CFC13095-6731-4D37-99F8-7685A1D05502}</b:Guid>
    <b:Author>
      <b:Author>
        <b:NameList>
          <b:Person>
            <b:Last>Rickerby</b:Last>
            <b:First>D</b:First>
            <b:Middle>G</b:Middle>
          </b:Person>
          <b:Person>
            <b:Last>Fenici</b:Last>
            <b:First>P</b:First>
          </b:Person>
        </b:NameList>
      </b:Author>
    </b:Author>
    <b:Title>Fatigue Crack Growth in thin section Type 316 Stainless Steel</b:Title>
    <b:Year>1984</b:Year>
    <b:JournalName>Engineering Fracture Mechanics</b:JournalName>
    <b:Pages>585-599</b:Pages>
    <b:RefOrder>8</b:RefOrder>
  </b:Source>
  <b:Source>
    <b:Tag>MarcadorDePosición18</b:Tag>
    <b:SourceType>JournalArticle</b:SourceType>
    <b:Guid>{BCCA97BE-B18A-4E51-90DB-192DEB766321}</b:Guid>
    <b:Author>
      <b:Author>
        <b:NameList>
          <b:Person>
            <b:Last>Gao</b:Last>
            <b:First>M</b:First>
          </b:Person>
          <b:Person>
            <b:Last>Chen</b:Last>
            <b:First>S</b:First>
          </b:Person>
          <b:Person>
            <b:Last>Wei</b:Last>
            <b:First>R</b:First>
            <b:Middle>P</b:Middle>
          </b:Person>
        </b:NameList>
      </b:Author>
    </b:Author>
    <b:Title>Crack paths, microstructure, and fatigue crack growth in annealed and cold-rolled AISI 304 stainless steels</b:Title>
    <b:Year>1992</b:Year>
    <b:Volume>23</b:Volume>
    <b:JournalName>Metallurgical Transactions A </b:JournalName>
    <b:Pages>355-371</b:Pages>
    <b:RefOrder>29</b:RefOrder>
  </b:Source>
  <b:Source>
    <b:Tag>Raj96</b:Tag>
    <b:SourceType>JournalArticle</b:SourceType>
    <b:Guid>{BA507223-5052-4D13-8B0C-325D46A5B5C8}</b:Guid>
    <b:Author>
      <b:Author>
        <b:NameList>
          <b:Person>
            <b:Last>Rajanna</b:Last>
            <b:First>K</b:First>
          </b:Person>
          <b:Person>
            <b:Last>Pathiraj</b:Last>
            <b:First>B</b:First>
          </b:Person>
          <b:Person>
            <b:Last>Kolster</b:Last>
            <b:First>B</b:First>
            <b:Middle>H</b:Middle>
          </b:Person>
        </b:NameList>
      </b:Author>
    </b:Author>
    <b:Title>X-Ray Fractography studies on Austenitic Stainless Steels</b:Title>
    <b:Year>1996</b:Year>
    <b:JournalName>Engineering Fracture Mechanics</b:JournalName>
    <b:Pages>155-166</b:Pages>
    <b:RefOrder>23</b:RefOrder>
  </b:Source>
  <b:Source>
    <b:Tag>Sto01</b:Tag>
    <b:SourceType>JournalArticle</b:SourceType>
    <b:Guid>{168BCD34-E28E-4EAF-BBC7-BE1C92FDBFDB}</b:Guid>
    <b:Author>
      <b:Author>
        <b:NameList>
          <b:Person>
            <b:Last>Stolarz</b:Last>
            <b:First>Jacques</b:First>
          </b:Person>
          <b:Person>
            <b:Last>Baffie</b:Last>
            <b:First>Natacha</b:First>
          </b:Person>
          <b:Person>
            <b:Last>Magnin</b:Last>
            <b:First>Thierry</b:First>
          </b:Person>
        </b:NameList>
      </b:Author>
    </b:Author>
    <b:Title>Fatigue short Crack Behaviour in metastable austenitic stainless steels with differnt grain size</b:Title>
    <b:Year>2001</b:Year>
    <b:JournalName>Materials Science &amp; Engineering A</b:JournalName>
    <b:Pages>521 - 526</b:Pages>
    <b:RefOrder>24</b:RefOrder>
  </b:Source>
  <b:Source>
    <b:Tag>Pok10</b:Tag>
    <b:SourceType>Book</b:SourceType>
    <b:Guid>{B91C2F8F-73C4-44A5-A6A3-DFA0953F4F35}</b:Guid>
    <b:Author>
      <b:Author>
        <b:NameList>
          <b:Person>
            <b:Last>Pokluda</b:Last>
            <b:First>Jaroslav</b:First>
          </b:Person>
          <b:Person>
            <b:Last>Sandera</b:Last>
            <b:First>Pavel</b:First>
          </b:Person>
        </b:NameList>
      </b:Author>
    </b:Author>
    <b:Title>Micromechanisms of Fracture and Fatigue</b:Title>
    <b:Year>2010</b:Year>
    <b:Publisher>Springer</b:Publisher>
    <b:RefOrder>26</b:RefOrder>
  </b:Source>
  <b:Source>
    <b:Tag>Sur831</b:Tag>
    <b:SourceType>JournalArticle</b:SourceType>
    <b:Guid>{F70782F0-0A03-4DC1-9CAE-0FBF5D575777}</b:Guid>
    <b:Author>
      <b:Author>
        <b:NameList>
          <b:Person>
            <b:Last>Suresh</b:Last>
            <b:First>S</b:First>
          </b:Person>
        </b:NameList>
      </b:Author>
    </b:Author>
    <b:Title>Crack deflection: Implications for the growth  of long and short fatigue cracks</b:Title>
    <b:Year>1983</b:Year>
    <b:JournalName>Metallurgical Transactions</b:JournalName>
    <b:Pages>2375-2385</b:Pages>
    <b:RefOrder>18</b:RefOrder>
  </b:Source>
  <b:Source>
    <b:Tag>AST10</b:Tag>
    <b:SourceType>BookSection</b:SourceType>
    <b:Guid>{516805E4-AAFD-4760-B0F4-E7F5489C3130}</b:Guid>
    <b:Title>ASTM E 647 - 08e1. Standar test method for measurement of fatigue crack growth rates</b:Title>
    <b:Year>2010</b:Year>
    <b:BookTitle>Annual book os ASTM standards</b:BookTitle>
    <b:RefOrder>10</b:RefOrder>
  </b:Source>
  <b:Source>
    <b:Tag>Nor08</b:Tag>
    <b:SourceType>JournalArticle</b:SourceType>
    <b:Guid>{2629C7FE-58B2-4D4F-81E3-7B5E77DD086E}</b:Guid>
    <b:Author>
      <b:Author>
        <b:NameList>
          <b:Person>
            <b:Last>Noroozi</b:Last>
            <b:First>A</b:First>
            <b:Middle>H</b:Middle>
          </b:Person>
          <b:Person>
            <b:Last>Glinka</b:Last>
            <b:First>G</b:First>
          </b:Person>
          <b:Person>
            <b:Last>Lambert</b:Last>
            <b:First>S</b:First>
          </b:Person>
        </b:NameList>
      </b:Author>
    </b:Author>
    <b:Title>Prediction of fatigue crack growth under constant amplitude loading and a single overload based on elasto-plastic crack tip stresses and strains</b:Title>
    <b:Year>2008</b:Year>
    <b:Volume>75</b:Volume>
    <b:JournalName>Engineering Fracture Mechanics</b:JournalName>
    <b:Pages>188-206</b:Pages>
    <b:RefOrder>19</b:RefOrder>
  </b:Source>
  <b:Source>
    <b:Tag>Sur832</b:Tag>
    <b:SourceType>JournalArticle</b:SourceType>
    <b:Guid>{9FE7FE59-9691-49BB-A192-06A5616185FC}</b:Guid>
    <b:Author>
      <b:Author>
        <b:NameList>
          <b:Person>
            <b:Last>Suresh</b:Last>
            <b:First>S</b:First>
          </b:Person>
        </b:NameList>
      </b:Author>
    </b:Author>
    <b:Title>Micromechanisms of fatigue crack growth retardation following overloads </b:Title>
    <b:Year>1983</b:Year>
    <b:Volume>18</b:Volume>
    <b:JournalName>Engineering Fracture Mechanics</b:JournalName>
    <b:Pages>577-593</b:Pages>
    <b:RefOrder>25</b:RefOrder>
  </b:Source>
</b:Sources>
</file>

<file path=customXml/itemProps1.xml><?xml version="1.0" encoding="utf-8"?>
<ds:datastoreItem xmlns:ds="http://schemas.openxmlformats.org/officeDocument/2006/customXml" ds:itemID="{69B3D3DD-1904-4906-BE77-7948299CE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6260</Words>
  <Characters>35682</Characters>
  <Application>Microsoft Office Word</Application>
  <DocSecurity>0</DocSecurity>
  <Lines>297</Lines>
  <Paragraphs>83</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
      <vt:lpstr/>
    </vt:vector>
  </TitlesOfParts>
  <Company>UPC</Company>
  <LinksUpToDate>false</LinksUpToDate>
  <CharactersWithSpaces>41859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WinuE</dc:creator>
  <cp:lastModifiedBy>UPC</cp:lastModifiedBy>
  <cp:revision>2</cp:revision>
  <cp:lastPrinted>2015-04-07T08:30:00Z</cp:lastPrinted>
  <dcterms:created xsi:type="dcterms:W3CDTF">2015-04-07T08:30:00Z</dcterms:created>
  <dcterms:modified xsi:type="dcterms:W3CDTF">2015-04-07T08:30:00Z</dcterms:modified>
</cp:coreProperties>
</file>