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EB374" w14:textId="77777777" w:rsidR="00EA6BC5" w:rsidRPr="003045F1" w:rsidRDefault="00EA6BC5" w:rsidP="00EA6BC5">
      <w:pPr>
        <w:spacing w:line="240" w:lineRule="auto"/>
        <w:jc w:val="center"/>
        <w:rPr>
          <w:b/>
          <w:sz w:val="28"/>
          <w:lang w:val="en-US"/>
        </w:rPr>
      </w:pPr>
      <w:r w:rsidRPr="003045F1">
        <w:rPr>
          <w:b/>
          <w:sz w:val="28"/>
          <w:lang w:val="en-US"/>
        </w:rPr>
        <w:t>LOW TEMPERATURE DEGRADATION OF LASER PATTERNED 3Y-TZP: ENHANCEMENT OF RESISTANCE AFTER THERMAL TREATMENT</w:t>
      </w:r>
    </w:p>
    <w:p w14:paraId="09C766A6" w14:textId="61019EF5" w:rsidR="00EA6BC5" w:rsidRPr="003045F1" w:rsidRDefault="006569D9" w:rsidP="006569D9">
      <w:pPr>
        <w:jc w:val="center"/>
        <w:rPr>
          <w:rFonts w:ascii="Arial" w:hAnsi="Arial" w:cs="Arial"/>
          <w:i/>
          <w:sz w:val="24"/>
          <w:szCs w:val="24"/>
          <w:lang w:val="es-ES"/>
        </w:rPr>
      </w:pPr>
      <w:r w:rsidRPr="003045F1">
        <w:rPr>
          <w:rFonts w:ascii="Arial" w:hAnsi="Arial" w:cs="Arial"/>
          <w:i/>
          <w:szCs w:val="24"/>
          <w:lang w:val="es-ES"/>
        </w:rPr>
        <w:t>E. Roitero</w:t>
      </w:r>
      <w:r w:rsidRPr="003045F1">
        <w:rPr>
          <w:rFonts w:ascii="Arial" w:hAnsi="Arial" w:cs="Arial"/>
          <w:i/>
          <w:szCs w:val="24"/>
          <w:vertAlign w:val="superscript"/>
          <w:lang w:val="es-ES"/>
        </w:rPr>
        <w:t>1,2,3,*</w:t>
      </w:r>
      <w:r w:rsidRPr="003045F1">
        <w:rPr>
          <w:rFonts w:ascii="Arial" w:hAnsi="Arial" w:cs="Arial"/>
          <w:i/>
          <w:szCs w:val="24"/>
          <w:lang w:val="es-ES"/>
        </w:rPr>
        <w:t xml:space="preserve">, </w:t>
      </w:r>
      <w:r w:rsidR="007C2922" w:rsidRPr="003045F1">
        <w:rPr>
          <w:rFonts w:ascii="Arial" w:hAnsi="Arial" w:cs="Arial"/>
          <w:i/>
          <w:szCs w:val="24"/>
          <w:lang w:val="es-ES"/>
        </w:rPr>
        <w:t>M. Ochoa</w:t>
      </w:r>
      <w:r w:rsidR="007C2922" w:rsidRPr="003045F1">
        <w:rPr>
          <w:rFonts w:ascii="Arial" w:hAnsi="Arial" w:cs="Arial"/>
          <w:i/>
          <w:szCs w:val="24"/>
          <w:vertAlign w:val="superscript"/>
          <w:lang w:val="es-ES"/>
        </w:rPr>
        <w:t xml:space="preserve">1,2 </w:t>
      </w:r>
      <w:r w:rsidR="007C2922" w:rsidRPr="003045F1">
        <w:rPr>
          <w:rFonts w:ascii="Arial" w:hAnsi="Arial" w:cs="Arial"/>
          <w:i/>
          <w:szCs w:val="24"/>
          <w:lang w:val="es-ES"/>
        </w:rPr>
        <w:t xml:space="preserve">, </w:t>
      </w:r>
      <w:r w:rsidRPr="003045F1">
        <w:rPr>
          <w:rFonts w:ascii="Arial" w:hAnsi="Arial" w:cs="Arial"/>
          <w:i/>
          <w:szCs w:val="24"/>
          <w:lang w:val="es-ES"/>
        </w:rPr>
        <w:t>M. Anglada</w:t>
      </w:r>
      <w:r w:rsidRPr="003045F1">
        <w:rPr>
          <w:rFonts w:ascii="Arial" w:hAnsi="Arial" w:cs="Arial"/>
          <w:i/>
          <w:szCs w:val="24"/>
          <w:vertAlign w:val="superscript"/>
          <w:lang w:val="es-ES"/>
        </w:rPr>
        <w:t>1,2</w:t>
      </w:r>
      <w:r w:rsidRPr="003045F1">
        <w:rPr>
          <w:rFonts w:ascii="Arial" w:hAnsi="Arial" w:cs="Arial"/>
          <w:i/>
          <w:szCs w:val="24"/>
          <w:lang w:val="es-ES"/>
        </w:rPr>
        <w:t xml:space="preserve"> , F. Mücklich</w:t>
      </w:r>
      <w:r w:rsidRPr="003045F1">
        <w:rPr>
          <w:rFonts w:ascii="Arial" w:hAnsi="Arial" w:cs="Arial"/>
          <w:i/>
          <w:szCs w:val="24"/>
          <w:vertAlign w:val="superscript"/>
          <w:lang w:val="es-ES"/>
        </w:rPr>
        <w:t>3</w:t>
      </w:r>
      <w:r w:rsidRPr="003045F1">
        <w:rPr>
          <w:rFonts w:ascii="Arial" w:hAnsi="Arial" w:cs="Arial"/>
          <w:i/>
          <w:szCs w:val="24"/>
          <w:lang w:val="es-ES"/>
        </w:rPr>
        <w:t xml:space="preserve"> and E. Jiménez-Piqué</w:t>
      </w:r>
      <w:r w:rsidRPr="003045F1">
        <w:rPr>
          <w:rFonts w:ascii="Arial" w:hAnsi="Arial" w:cs="Arial"/>
          <w:i/>
          <w:szCs w:val="24"/>
          <w:vertAlign w:val="superscript"/>
          <w:lang w:val="es-ES"/>
        </w:rPr>
        <w:t>1,</w:t>
      </w:r>
      <w:r w:rsidRPr="003045F1">
        <w:rPr>
          <w:rFonts w:ascii="Arial" w:hAnsi="Arial" w:cs="Arial"/>
          <w:i/>
          <w:sz w:val="24"/>
          <w:szCs w:val="24"/>
          <w:vertAlign w:val="superscript"/>
          <w:lang w:val="es-ES"/>
        </w:rPr>
        <w:t>2</w:t>
      </w:r>
    </w:p>
    <w:p w14:paraId="3E1570BA" w14:textId="77777777" w:rsidR="007C2922" w:rsidRPr="003045F1" w:rsidRDefault="007C2922" w:rsidP="007C2922">
      <w:pPr>
        <w:pStyle w:val="Prrafodelista"/>
        <w:spacing w:line="240" w:lineRule="auto"/>
        <w:ind w:left="709"/>
        <w:rPr>
          <w:b/>
          <w:lang w:val="en-US"/>
        </w:rPr>
      </w:pPr>
    </w:p>
    <w:p w14:paraId="41B9AB5F" w14:textId="77777777" w:rsidR="007F2A26" w:rsidRPr="003045F1" w:rsidRDefault="007F2A26" w:rsidP="00C2035D">
      <w:pPr>
        <w:pStyle w:val="Prrafodelista"/>
        <w:numPr>
          <w:ilvl w:val="0"/>
          <w:numId w:val="1"/>
        </w:numPr>
        <w:spacing w:line="240" w:lineRule="auto"/>
        <w:ind w:left="709" w:hanging="283"/>
        <w:rPr>
          <w:b/>
          <w:lang w:val="en-US"/>
        </w:rPr>
      </w:pPr>
      <w:r w:rsidRPr="003045F1">
        <w:rPr>
          <w:b/>
          <w:lang w:val="en-US"/>
        </w:rPr>
        <w:t>INTRODUCTION</w:t>
      </w:r>
    </w:p>
    <w:p w14:paraId="64D41AA4" w14:textId="77777777" w:rsidR="00960C62" w:rsidRPr="003045F1" w:rsidRDefault="001A20ED" w:rsidP="0015416A">
      <w:pPr>
        <w:spacing w:after="0" w:line="240" w:lineRule="auto"/>
        <w:ind w:firstLine="425"/>
        <w:jc w:val="both"/>
        <w:rPr>
          <w:rFonts w:cs="Arial"/>
          <w:lang w:val="en-US"/>
        </w:rPr>
      </w:pPr>
      <w:r w:rsidRPr="003045F1">
        <w:rPr>
          <w:rFonts w:cs="Arial"/>
          <w:lang w:val="en-US"/>
        </w:rPr>
        <w:t>Tetragonal Zirconia Polycristal stabilized with 3 mol. % Y</w:t>
      </w:r>
      <w:r w:rsidRPr="003045F1">
        <w:rPr>
          <w:rFonts w:cs="Arial"/>
          <w:vertAlign w:val="subscript"/>
          <w:lang w:val="en-US"/>
        </w:rPr>
        <w:t>2</w:t>
      </w:r>
      <w:r w:rsidRPr="003045F1">
        <w:rPr>
          <w:rFonts w:cs="Arial"/>
          <w:lang w:val="en-US"/>
        </w:rPr>
        <w:t>O</w:t>
      </w:r>
      <w:r w:rsidRPr="003045F1">
        <w:rPr>
          <w:rFonts w:cs="Arial"/>
          <w:vertAlign w:val="subscript"/>
          <w:lang w:val="en-US"/>
        </w:rPr>
        <w:t>3</w:t>
      </w:r>
      <w:r w:rsidRPr="003045F1">
        <w:rPr>
          <w:rFonts w:cs="Arial"/>
          <w:lang w:val="en-US"/>
        </w:rPr>
        <w:t xml:space="preserve"> (3Y-TZP) is being increasingly used in dentistry applications, both as prosthesis and as implants, due to an excellent combination of biocompatibility, mechanical performance and aesthetics </w:t>
      </w:r>
      <w:r w:rsidRPr="003045F1">
        <w:rPr>
          <w:rFonts w:cs="Arial"/>
          <w:lang w:val="en-US"/>
        </w:rPr>
        <w:fldChar w:fldCharType="begin" w:fldLock="1"/>
      </w:r>
      <w:r w:rsidRPr="003045F1">
        <w:rPr>
          <w:rFonts w:cs="Arial"/>
          <w:lang w:val="en-US"/>
        </w:rPr>
        <w:instrText>ADDIN CSL_CITATION { "citationItems" : [ { "id" : "ITEM-1", "itemData" : { "id" : "ITEM-1", "issued" : { "date-parts" : [ [ "2013" ] ] }, "title" : "Implants for surgery \u2014 Ceramic materials based on yttria-stabilized tetragonal zirconia (Y-TZP) - EN ISO 13356:2013", "type" : "article" }, "uris" : [ "http://www.mendeley.com/documents/?uuid=6981cfcc-6b66-4e34-8bfa-ab7778b3066a" ] } ], "mendeley" : { "formattedCitation" : "[1]", "plainTextFormattedCitation" : "[1]", "previouslyFormattedCitation" : "[1]" }, "properties" : { "noteIndex" : 0 }, "schema" : "https://github.com/citation-style-language/schema/raw/master/csl-citation.json" }</w:instrText>
      </w:r>
      <w:r w:rsidRPr="003045F1">
        <w:rPr>
          <w:rFonts w:cs="Arial"/>
          <w:lang w:val="en-US"/>
        </w:rPr>
        <w:fldChar w:fldCharType="separate"/>
      </w:r>
      <w:r w:rsidRPr="003045F1">
        <w:rPr>
          <w:rFonts w:cs="Arial"/>
          <w:noProof/>
          <w:lang w:val="en-US"/>
        </w:rPr>
        <w:t>[1]</w:t>
      </w:r>
      <w:r w:rsidRPr="003045F1">
        <w:rPr>
          <w:rFonts w:cs="Arial"/>
          <w:lang w:val="en-US"/>
        </w:rPr>
        <w:fldChar w:fldCharType="end"/>
      </w:r>
      <w:r w:rsidRPr="003045F1">
        <w:rPr>
          <w:rFonts w:cs="Arial"/>
          <w:lang w:val="en-US"/>
        </w:rPr>
        <w:t xml:space="preserve">. </w:t>
      </w:r>
    </w:p>
    <w:p w14:paraId="75B02CBF" w14:textId="3779FABB" w:rsidR="001F0072" w:rsidRPr="003045F1" w:rsidRDefault="0066503C" w:rsidP="0015416A">
      <w:pPr>
        <w:spacing w:after="0" w:line="240" w:lineRule="auto"/>
        <w:ind w:firstLine="425"/>
        <w:jc w:val="both"/>
        <w:rPr>
          <w:lang w:val="en-US"/>
        </w:rPr>
      </w:pPr>
      <w:r w:rsidRPr="003045F1">
        <w:rPr>
          <w:lang w:val="en-US"/>
        </w:rPr>
        <w:t xml:space="preserve">There is an increasing interest in the modification of topography and functionalization of </w:t>
      </w:r>
      <w:r w:rsidR="001F0072" w:rsidRPr="003045F1">
        <w:rPr>
          <w:lang w:val="en-US"/>
        </w:rPr>
        <w:t>these materials</w:t>
      </w:r>
      <w:r w:rsidRPr="003045F1">
        <w:rPr>
          <w:lang w:val="en-US"/>
        </w:rPr>
        <w:t xml:space="preserve"> with the aim to improve the biological response or increase the adhesion to other materials, like enamels or dental resins. </w:t>
      </w:r>
      <w:r w:rsidR="006C7F92" w:rsidRPr="003045F1">
        <w:rPr>
          <w:lang w:val="en-US"/>
        </w:rPr>
        <w:t>Each application may require</w:t>
      </w:r>
      <w:r w:rsidR="00727AFB" w:rsidRPr="003045F1">
        <w:rPr>
          <w:lang w:val="en-US"/>
        </w:rPr>
        <w:t xml:space="preserve"> a different kind of topography</w:t>
      </w:r>
      <w:r w:rsidR="00BE552E" w:rsidRPr="003045F1">
        <w:rPr>
          <w:lang w:val="en-US"/>
        </w:rPr>
        <w:t>,</w:t>
      </w:r>
      <w:r w:rsidR="00A4478C" w:rsidRPr="003045F1">
        <w:rPr>
          <w:lang w:val="en-US"/>
        </w:rPr>
        <w:t xml:space="preserve"> in terms of geometry, </w:t>
      </w:r>
      <w:r w:rsidR="006C7F92" w:rsidRPr="003045F1">
        <w:rPr>
          <w:lang w:val="en-US"/>
        </w:rPr>
        <w:t>regularity and scale</w:t>
      </w:r>
      <w:r w:rsidR="00727AFB" w:rsidRPr="003045F1">
        <w:rPr>
          <w:lang w:val="en-US"/>
        </w:rPr>
        <w:t>-size</w:t>
      </w:r>
      <w:r w:rsidR="00CD03BA" w:rsidRPr="003045F1">
        <w:rPr>
          <w:lang w:val="en-US"/>
        </w:rPr>
        <w:t xml:space="preserve"> (generally, the desired features are in the micro- and nano-scale</w:t>
      </w:r>
      <w:r w:rsidR="00726A95" w:rsidRPr="003045F1">
        <w:rPr>
          <w:lang w:val="en-US"/>
        </w:rPr>
        <w:t xml:space="preserve"> </w:t>
      </w:r>
      <w:r w:rsidR="00726A95" w:rsidRPr="003045F1">
        <w:rPr>
          <w:lang w:val="en-US"/>
        </w:rPr>
        <w:fldChar w:fldCharType="begin" w:fldLock="1"/>
      </w:r>
      <w:r w:rsidR="0075566B" w:rsidRPr="003045F1">
        <w:rPr>
          <w:lang w:val="en-US"/>
        </w:rPr>
        <w:instrText>ADDIN CSL_CITATION { "citationItems" : [ { "id" : "ITEM-1", "itemData" : { "ISSN" : "0142-9612", "PMID" : "10614939", "abstract" : "The current technology available for surface microfabrication with macromolecules to regulate cell functions is reviewed. Surface topology, and surface modification with hydrophilic or hydrophobic polymers, electrically charged polymers, stimuli-responsive macromolecules, polysaccharide, and proteins involving adhesion or growth factors are discussed. These surface-microfabricatec biomaterials had the ability to regulate cell functions such as proliferation, differentiation, and apoptosis.", "author" : [ { "dropping-particle" : "", "family" : "Ito", "given" : "Y", "non-dropping-particle" : "", "parse-names" : false, "suffix" : "" } ], "container-title" : "Biomaterials", "id" : "ITEM-1", "issue" : "23-24", "issued" : { "date-parts" : [ [ "1999", "12" ] ] }, "page" : "2333-42", "title" : "Surface micropatterning to regulate cell functions.", "type" : "article-journal", "volume" : "20" }, "uris" : [ "http://www.mendeley.com/documents/?uuid=bacbf02f-0aac-4a7f-9a40-84cfa00ab23c" ] } ], "mendeley" : { "formattedCitation" : "[2]", "plainTextFormattedCitation" : "[2]", "previouslyFormattedCitation" : "[2]" }, "properties" : { "noteIndex" : 0 }, "schema" : "https://github.com/citation-style-language/schema/raw/master/csl-citation.json" }</w:instrText>
      </w:r>
      <w:r w:rsidR="00726A95" w:rsidRPr="003045F1">
        <w:rPr>
          <w:lang w:val="en-US"/>
        </w:rPr>
        <w:fldChar w:fldCharType="separate"/>
      </w:r>
      <w:r w:rsidR="00726A95" w:rsidRPr="003045F1">
        <w:rPr>
          <w:noProof/>
          <w:lang w:val="en-US"/>
        </w:rPr>
        <w:t>[2]</w:t>
      </w:r>
      <w:r w:rsidR="00726A95" w:rsidRPr="003045F1">
        <w:rPr>
          <w:lang w:val="en-US"/>
        </w:rPr>
        <w:fldChar w:fldCharType="end"/>
      </w:r>
      <w:r w:rsidR="00CD03BA" w:rsidRPr="003045F1">
        <w:rPr>
          <w:lang w:val="en-US"/>
        </w:rPr>
        <w:t>)</w:t>
      </w:r>
      <w:r w:rsidR="006C7F92" w:rsidRPr="003045F1">
        <w:rPr>
          <w:lang w:val="en-US"/>
        </w:rPr>
        <w:t xml:space="preserve">. For instance, </w:t>
      </w:r>
      <w:r w:rsidR="00CD03BA" w:rsidRPr="003045F1">
        <w:rPr>
          <w:lang w:val="en-US"/>
        </w:rPr>
        <w:t xml:space="preserve">if low bacterial adhesion is desired, </w:t>
      </w:r>
      <w:r w:rsidR="00386AD3" w:rsidRPr="003045F1">
        <w:rPr>
          <w:lang w:val="en-US"/>
        </w:rPr>
        <w:t xml:space="preserve">a reduced </w:t>
      </w:r>
      <w:r w:rsidR="00CD03BA" w:rsidRPr="003045F1">
        <w:rPr>
          <w:lang w:val="en-US"/>
        </w:rPr>
        <w:t>roughness would be the</w:t>
      </w:r>
      <w:r w:rsidR="00A4478C" w:rsidRPr="003045F1">
        <w:rPr>
          <w:lang w:val="en-US"/>
        </w:rPr>
        <w:t xml:space="preserve"> preferred</w:t>
      </w:r>
      <w:r w:rsidR="00CD03BA" w:rsidRPr="003045F1">
        <w:rPr>
          <w:lang w:val="en-US"/>
        </w:rPr>
        <w:t xml:space="preserve"> choice</w:t>
      </w:r>
      <w:r w:rsidR="00726A95" w:rsidRPr="003045F1">
        <w:rPr>
          <w:lang w:val="en-US"/>
        </w:rPr>
        <w:t xml:space="preserve"> </w:t>
      </w:r>
      <w:r w:rsidR="00726A95" w:rsidRPr="003045F1">
        <w:rPr>
          <w:lang w:val="en-US"/>
        </w:rPr>
        <w:fldChar w:fldCharType="begin" w:fldLock="1"/>
      </w:r>
      <w:r w:rsidR="0075566B" w:rsidRPr="003045F1">
        <w:rPr>
          <w:lang w:val="en-US"/>
        </w:rPr>
        <w:instrText>ADDIN CSL_CITATION { "citationItems" : [ { "id" : "ITEM-1", "itemData" : { "author" : [ { "dropping-particle" : "", "family" : "Bollen", "given" : "CML", "non-dropping-particle" : "", "parse-names" : false, "suffix" : "" }, { "dropping-particle" : "", "family" : "Lambrechts", "given" : "P", "non-dropping-particle" : "", "parse-names" : false, "suffix" : "" }, { "dropping-particle" : "", "family" : "Quirynen", "given" : "M", "non-dropping-particle" : "", "parse-names" : false, "suffix" : "" } ], "container-title" : "Dental Materials", "id" : "ITEM-1", "issued" : { "date-parts" : [ [ "1997" ] ] }, "page" : "258-269", "title" : "Comparison of surface roughness of oral hard materials to the threshold surface roughness for bacterial plaque retention: a review of the literature", "type" : "article-journal" }, "uris" : [ "http://www.mendeley.com/documents/?uuid=0a0c87b6-4cfd-4871-bda5-aebea038afea" ] } ], "mendeley" : { "formattedCitation" : "[3]", "plainTextFormattedCitation" : "[3]", "previouslyFormattedCitation" : "[3]" }, "properties" : { "noteIndex" : 0 }, "schema" : "https://github.com/citation-style-language/schema/raw/master/csl-citation.json" }</w:instrText>
      </w:r>
      <w:r w:rsidR="00726A95" w:rsidRPr="003045F1">
        <w:rPr>
          <w:lang w:val="en-US"/>
        </w:rPr>
        <w:fldChar w:fldCharType="separate"/>
      </w:r>
      <w:r w:rsidR="00726A95" w:rsidRPr="003045F1">
        <w:rPr>
          <w:noProof/>
          <w:lang w:val="en-US"/>
        </w:rPr>
        <w:t>[3]</w:t>
      </w:r>
      <w:r w:rsidR="00726A95" w:rsidRPr="003045F1">
        <w:rPr>
          <w:lang w:val="en-US"/>
        </w:rPr>
        <w:fldChar w:fldCharType="end"/>
      </w:r>
      <w:r w:rsidR="00CD03BA" w:rsidRPr="003045F1">
        <w:rPr>
          <w:lang w:val="en-US"/>
        </w:rPr>
        <w:t xml:space="preserve">. On the other hand, </w:t>
      </w:r>
      <w:r w:rsidR="006C7F92" w:rsidRPr="003045F1">
        <w:rPr>
          <w:lang w:val="en-US"/>
        </w:rPr>
        <w:t xml:space="preserve">grinding, sandblasting </w:t>
      </w:r>
      <w:r w:rsidR="0075566B" w:rsidRPr="003045F1">
        <w:rPr>
          <w:lang w:val="en-US"/>
        </w:rPr>
        <w:t xml:space="preserve"> </w:t>
      </w:r>
      <w:r w:rsidR="006C7F92" w:rsidRPr="003045F1">
        <w:rPr>
          <w:lang w:val="en-US"/>
        </w:rPr>
        <w:t xml:space="preserve">or acid etching are considered valid techniques to introduce a </w:t>
      </w:r>
      <w:r w:rsidR="00195156" w:rsidRPr="003045F1">
        <w:rPr>
          <w:lang w:val="en-US"/>
        </w:rPr>
        <w:t>relatively</w:t>
      </w:r>
      <w:r w:rsidR="00386AD3" w:rsidRPr="003045F1">
        <w:rPr>
          <w:lang w:val="en-US"/>
        </w:rPr>
        <w:t xml:space="preserve"> high</w:t>
      </w:r>
      <w:r w:rsidR="006C7F92" w:rsidRPr="003045F1">
        <w:rPr>
          <w:lang w:val="en-US"/>
        </w:rPr>
        <w:t xml:space="preserve"> roughness </w:t>
      </w:r>
      <w:r w:rsidR="00F717F9" w:rsidRPr="003045F1">
        <w:rPr>
          <w:lang w:val="en-US"/>
        </w:rPr>
        <w:t xml:space="preserve">capable to </w:t>
      </w:r>
      <w:r w:rsidR="00CD03BA" w:rsidRPr="003045F1">
        <w:rPr>
          <w:lang w:val="en-US"/>
        </w:rPr>
        <w:t xml:space="preserve">enhance </w:t>
      </w:r>
      <w:r w:rsidR="00F717F9" w:rsidRPr="003045F1">
        <w:rPr>
          <w:lang w:val="en-US"/>
        </w:rPr>
        <w:t>cells</w:t>
      </w:r>
      <w:r w:rsidR="00CD03BA" w:rsidRPr="003045F1">
        <w:rPr>
          <w:lang w:val="en-US"/>
        </w:rPr>
        <w:t xml:space="preserve"> adhesion</w:t>
      </w:r>
      <w:r w:rsidR="00726A95" w:rsidRPr="003045F1">
        <w:rPr>
          <w:lang w:val="en-US"/>
        </w:rPr>
        <w:t xml:space="preserve"> </w:t>
      </w:r>
      <w:r w:rsidR="00726A95" w:rsidRPr="003045F1">
        <w:rPr>
          <w:lang w:val="en-US"/>
        </w:rPr>
        <w:fldChar w:fldCharType="begin" w:fldLock="1"/>
      </w:r>
      <w:r w:rsidR="00C1141F" w:rsidRPr="003045F1">
        <w:rPr>
          <w:lang w:val="en-US"/>
        </w:rPr>
        <w:instrText>ADDIN CSL_CITATION { "citationItems" : [ { "id" : "ITEM-1", "itemData" : { "ISSN" : "03036979", "abstract" : "In the oral cavity, an open growth system, bacterial adhesion to the non-shedding surfaces is for most bacteria the only way to survive. This adhesion occurs in 4 phases: the transport of the bacterium to the surface, the initial adhesion with a reversible and irreversible stage, the attachment by specific interactions, and finally the colonization in order to form a biofilm. Different hard surfaces are available in the oral cavity (teeth, filling materials, dental implants, or prostheses), all with different surface characteristics. In a healthy situation, a dynamic equilibrium exists on these surfaces between the forces of retention and those of removal. However, an increased bacterial accumulation often results in a shift toward disease. 2 mechanisms favour the retention of dental plaque: adhesion and stagnation. The aim of this review is to examine the influence of the surface roughness and the surface free energy in the adhesion process. Both in vitro and in vivo studies underline the importance of both variables in supragingival plaque formation. Rough surfaces will promote plaque formation and maturation, and high-energy surfaces are known to collect more plaque, to bind the plaque more strongly and to select specific bacteria. Although both variables interact with each other, the influence of surface roughness overrules that of the surface free energy. For the subgingival environment, with more facilities for microorganisms to survive, the importance of surface characteristics dramatically decreases. However, the influence of surface roughness and surface-free energy on supragingival plaque justifies the demand for smooth surfaces with a low surface-free energy in order to minimise plaque formation, thereby reducing the occurrence of caries and periodontitis.", "author" : [ { "dropping-particle" : "", "family" : "Quirynen", "given" : "M.", "non-dropping-particle" : "", "parse-names" : false, "suffix" : "" }, { "dropping-particle" : "", "family" : "Bollen", "given" : "C. M.", "non-dropping-particle" : "", "parse-names" : false, "suffix" : "" } ], "container-title" : "Journal of Clinical Periodontology", "id" : "ITEM-1", "issue" : "1", "issued" : { "date-parts" : [ [ "1995" ] ] }, "page" : "1-14", "title" : "The influence of surface roughness and surface-free energy on supra- and subgingival plaque formation in man. A review of the literature.", "type" : "article", "volume" : "22" }, "uris" : [ "http://www.mendeley.com/documents/?uuid=f920b505-347a-4c68-863f-7ed8d362977a" ] } ], "mendeley" : { "formattedCitation" : "[4]", "plainTextFormattedCitation" : "[4]", "previouslyFormattedCitation" : "[4]" }, "properties" : { "noteIndex" : 0 }, "schema" : "https://github.com/citation-style-language/schema/raw/master/csl-citation.json" }</w:instrText>
      </w:r>
      <w:r w:rsidR="00726A95" w:rsidRPr="003045F1">
        <w:rPr>
          <w:lang w:val="en-US"/>
        </w:rPr>
        <w:fldChar w:fldCharType="separate"/>
      </w:r>
      <w:r w:rsidR="00C1141F" w:rsidRPr="003045F1">
        <w:rPr>
          <w:noProof/>
          <w:lang w:val="en-US"/>
        </w:rPr>
        <w:t>[4]</w:t>
      </w:r>
      <w:r w:rsidR="00726A95" w:rsidRPr="003045F1">
        <w:rPr>
          <w:lang w:val="en-US"/>
        </w:rPr>
        <w:fldChar w:fldCharType="end"/>
      </w:r>
      <w:r w:rsidR="006C7F92" w:rsidRPr="003045F1">
        <w:rPr>
          <w:lang w:val="en-US"/>
        </w:rPr>
        <w:t>.</w:t>
      </w:r>
      <w:r w:rsidR="00CD03BA" w:rsidRPr="003045F1">
        <w:rPr>
          <w:lang w:val="en-US"/>
        </w:rPr>
        <w:t xml:space="preserve"> </w:t>
      </w:r>
    </w:p>
    <w:p w14:paraId="3C722CE9" w14:textId="31C6A4F0" w:rsidR="00C2035D" w:rsidRPr="003045F1" w:rsidRDefault="001F0072" w:rsidP="0015416A">
      <w:pPr>
        <w:spacing w:after="0" w:line="240" w:lineRule="auto"/>
        <w:ind w:firstLine="425"/>
        <w:jc w:val="both"/>
        <w:rPr>
          <w:lang w:val="en-US"/>
        </w:rPr>
      </w:pPr>
      <w:r w:rsidRPr="003045F1">
        <w:rPr>
          <w:lang w:val="en-US"/>
        </w:rPr>
        <w:t>However, these techniques are not able to control precisely the topography of the surface</w:t>
      </w:r>
      <w:r w:rsidR="0075566B" w:rsidRPr="003045F1">
        <w:rPr>
          <w:lang w:val="en-US"/>
        </w:rPr>
        <w:t>, just</w:t>
      </w:r>
      <w:r w:rsidR="00386AD3" w:rsidRPr="003045F1">
        <w:rPr>
          <w:lang w:val="en-US"/>
        </w:rPr>
        <w:t xml:space="preserve"> </w:t>
      </w:r>
      <w:r w:rsidR="00C1141F" w:rsidRPr="003045F1">
        <w:rPr>
          <w:lang w:val="en-US"/>
        </w:rPr>
        <w:t xml:space="preserve">the </w:t>
      </w:r>
      <w:r w:rsidR="00386AD3" w:rsidRPr="003045F1">
        <w:rPr>
          <w:lang w:val="en-US"/>
        </w:rPr>
        <w:t>average</w:t>
      </w:r>
      <w:r w:rsidRPr="003045F1">
        <w:rPr>
          <w:lang w:val="en-US"/>
        </w:rPr>
        <w:t xml:space="preserve"> roughness. In this context, l</w:t>
      </w:r>
      <w:r w:rsidR="00CD03BA" w:rsidRPr="003045F1">
        <w:rPr>
          <w:lang w:val="en-US"/>
        </w:rPr>
        <w:t xml:space="preserve">aser-based techniques allow the production of </w:t>
      </w:r>
      <w:r w:rsidR="00DD1DCB" w:rsidRPr="003045F1">
        <w:rPr>
          <w:lang w:val="en-US"/>
        </w:rPr>
        <w:t>accurate</w:t>
      </w:r>
      <w:r w:rsidR="00A4478C" w:rsidRPr="003045F1">
        <w:rPr>
          <w:lang w:val="en-US"/>
        </w:rPr>
        <w:t xml:space="preserve"> and </w:t>
      </w:r>
      <w:r w:rsidR="00CD03BA" w:rsidRPr="003045F1">
        <w:rPr>
          <w:lang w:val="en-US"/>
        </w:rPr>
        <w:t xml:space="preserve">regular geometries </w:t>
      </w:r>
      <w:r w:rsidR="00F717F9" w:rsidRPr="003045F1">
        <w:rPr>
          <w:lang w:val="en-US"/>
        </w:rPr>
        <w:t xml:space="preserve">and are very interesting for </w:t>
      </w:r>
      <w:r w:rsidR="00A4478C" w:rsidRPr="003045F1">
        <w:rPr>
          <w:lang w:val="en-US"/>
        </w:rPr>
        <w:t>patterning with periodic</w:t>
      </w:r>
      <w:r w:rsidR="008C3D79" w:rsidRPr="003045F1">
        <w:rPr>
          <w:lang w:val="en-US"/>
        </w:rPr>
        <w:t>al</w:t>
      </w:r>
      <w:r w:rsidR="00A4478C" w:rsidRPr="003045F1">
        <w:rPr>
          <w:lang w:val="en-US"/>
        </w:rPr>
        <w:t xml:space="preserve"> or directional characteristics</w:t>
      </w:r>
      <w:r w:rsidR="00F717F9" w:rsidRPr="003045F1">
        <w:rPr>
          <w:lang w:val="en-US"/>
        </w:rPr>
        <w:t>, a</w:t>
      </w:r>
      <w:r w:rsidR="008C3D79" w:rsidRPr="003045F1">
        <w:rPr>
          <w:lang w:val="en-US"/>
        </w:rPr>
        <w:t>s for cell-guidance applications</w:t>
      </w:r>
      <w:r w:rsidR="00256C73" w:rsidRPr="003045F1">
        <w:rPr>
          <w:lang w:val="en-US"/>
        </w:rPr>
        <w:t xml:space="preserve"> [REF Rom]</w:t>
      </w:r>
      <w:r w:rsidR="00C1141F" w:rsidRPr="003045F1">
        <w:rPr>
          <w:lang w:val="en-US"/>
        </w:rPr>
        <w:t xml:space="preserve"> </w:t>
      </w:r>
      <w:r w:rsidR="00C1141F" w:rsidRPr="003045F1">
        <w:rPr>
          <w:lang w:val="en-US"/>
        </w:rPr>
        <w:fldChar w:fldCharType="begin" w:fldLock="1"/>
      </w:r>
      <w:r w:rsidR="0056706A" w:rsidRPr="003045F1">
        <w:rPr>
          <w:lang w:val="en-US"/>
        </w:rPr>
        <w:instrText>ADDIN CSL_CITATION { "citationItems" : [ { "id" : "ITEM-1", "itemData" : { "DOI" : "10.1128/AEM.03608-12", "ISSN" : "1098-5336", "PMID" : "23396344", "abstract" : "Bacteria are rapidly killed on copper surfaces, and copper ions released from the surface have been proposed to play a major role in the killing process. However, it has remained unclear whether contact of the bacteria with the copper surface is also an important factor. Using laser interference lithography, we engineered copper surfaces which were covered with a grid of an inert polymer which prevented contact of the bacteria with the surface. Using Enterococcus hirae as a model organism, we showed that the release of ionic copper from these modified surfaces was not significantly reduced. In contrast, killing of bacteria was strongly attenuated. When E. hirae cells were exposed to a solid iron surface, the loss of cell viability was the same as on glass. However, exposing cells to iron in the presence of 4 mM CuSO4 led to complete killing in 100 min. These experiments suggest that contact killing proceeds by a mechanism whereby the metal-bacterial contact damages the cell envelope, which, in turn, makes the cells susceptible to further damage by copper ions.", "author" : [ { "dropping-particle" : "", "family" : "Mathews", "given" : "Salima", "non-dropping-particle" : "", "parse-names" : false, "suffix" : "" }, { "dropping-particle" : "", "family" : "Hans", "given" : "Michael", "non-dropping-particle" : "", "parse-names" : false, "suffix" : "" }, { "dropping-particle" : "", "family" : "M\u00fccklich", "given" : "F.", "non-dropping-particle" : "", "parse-names" : false, "suffix" : "" }, { "dropping-particle" : "", "family" : "Solioz", "given" : "Marc", "non-dropping-particle" : "", "parse-names" : false, "suffix" : "" } ], "container-title" : "Applied and environmental microbiology", "id" : "ITEM-1", "issue" : "8", "issued" : { "date-parts" : [ [ "2013", "4" ] ] }, "page" : "2605-11", "title" : "Contact killing of bacteria on copper is suppressed if bacterial-metal contact is prevented and is induced on iron by copper ions.", "type" : "article-journal", "volume" : "79" }, "uris" : [ "http://www.mendeley.com/documents/?uuid=bc169452-8012-4d7e-881b-e8d3f93910c8" ] } ], "mendeley" : { "formattedCitation" : "[5]", "plainTextFormattedCitation" : "[5]", "previouslyFormattedCitation" : "[5]" }, "properties" : { "noteIndex" : 0 }, "schema" : "https://github.com/citation-style-language/schema/raw/master/csl-citation.json" }</w:instrText>
      </w:r>
      <w:r w:rsidR="00C1141F" w:rsidRPr="003045F1">
        <w:rPr>
          <w:lang w:val="en-US"/>
        </w:rPr>
        <w:fldChar w:fldCharType="separate"/>
      </w:r>
      <w:r w:rsidR="00256C73" w:rsidRPr="003045F1">
        <w:rPr>
          <w:noProof/>
          <w:lang w:val="en-US"/>
        </w:rPr>
        <w:t>[5]</w:t>
      </w:r>
      <w:r w:rsidR="00C1141F" w:rsidRPr="003045F1">
        <w:rPr>
          <w:lang w:val="en-US"/>
        </w:rPr>
        <w:fldChar w:fldCharType="end"/>
      </w:r>
      <w:r w:rsidR="008C3D79" w:rsidRPr="003045F1">
        <w:rPr>
          <w:lang w:val="en-US"/>
        </w:rPr>
        <w:t>.</w:t>
      </w:r>
      <w:r w:rsidR="00DD1DCB" w:rsidRPr="003045F1">
        <w:rPr>
          <w:lang w:val="en-US"/>
        </w:rPr>
        <w:t xml:space="preserve"> Compared to the other mentioned techniques, laser patterning is highly</w:t>
      </w:r>
      <w:r w:rsidR="008C3D79" w:rsidRPr="003045F1">
        <w:rPr>
          <w:lang w:val="en-US"/>
        </w:rPr>
        <w:t xml:space="preserve"> reproducible</w:t>
      </w:r>
      <w:r w:rsidR="00DD1DCB" w:rsidRPr="003045F1">
        <w:rPr>
          <w:lang w:val="en-US"/>
        </w:rPr>
        <w:t>, fast, relatively easy to implement and</w:t>
      </w:r>
      <w:r w:rsidR="008C3D79" w:rsidRPr="003045F1">
        <w:rPr>
          <w:lang w:val="en-US"/>
        </w:rPr>
        <w:t xml:space="preserve"> </w:t>
      </w:r>
      <w:r w:rsidR="00DD1DCB" w:rsidRPr="003045F1">
        <w:rPr>
          <w:lang w:val="en-US"/>
        </w:rPr>
        <w:t>low-contaminating, belonging to the non-contact techniques</w:t>
      </w:r>
      <w:r w:rsidR="00C1141F" w:rsidRPr="003045F1">
        <w:rPr>
          <w:lang w:val="en-US"/>
        </w:rPr>
        <w:t xml:space="preserve"> </w:t>
      </w:r>
      <w:r w:rsidR="00C1141F" w:rsidRPr="003045F1">
        <w:rPr>
          <w:lang w:val="en-US"/>
        </w:rPr>
        <w:fldChar w:fldCharType="begin" w:fldLock="1"/>
      </w:r>
      <w:r w:rsidR="0056706A" w:rsidRPr="003045F1">
        <w:rPr>
          <w:lang w:val="en-US"/>
        </w:rPr>
        <w:instrText>ADDIN CSL_CITATION { "citationItems" : [ { "id" : "ITEM-1", "itemData" : { "DOI" : "10.1016/j.jeurceramsoc.2008.11.010", "ISSN" : "09552219", "author" : [ { "dropping-particle" : "", "family" : "Samant", "given" : "Anoop N.", "non-dropping-particle" : "", "parse-names" : false, "suffix" : "" }, { "dropping-particle" : "", "family" : "Dahotre", "given" : "Narendra B.", "non-dropping-particle" : "", "parse-names" : false, "suffix" : "" } ], "container-title" : "Journal of the European Ceramic Society", "id" : "ITEM-1", "issue" : "6", "issued" : { "date-parts" : [ [ "2009", "4" ] ] }, "page" : "969-993", "title" : "Laser machining of structural ceramics\u2014A review", "type" : "article-journal", "volume" : "29" }, "uris" : [ "http://www.mendeley.com/documents/?uuid=d10d8009-85a9-4830-946c-81b713ae0c65" ] } ], "mendeley" : { "formattedCitation" : "[6]", "plainTextFormattedCitation" : "[6]", "previouslyFormattedCitation" : "[6]" }, "properties" : { "noteIndex" : 0 }, "schema" : "https://github.com/citation-style-language/schema/raw/master/csl-citation.json" }</w:instrText>
      </w:r>
      <w:r w:rsidR="00C1141F" w:rsidRPr="003045F1">
        <w:rPr>
          <w:lang w:val="en-US"/>
        </w:rPr>
        <w:fldChar w:fldCharType="separate"/>
      </w:r>
      <w:r w:rsidR="00256C73" w:rsidRPr="003045F1">
        <w:rPr>
          <w:noProof/>
          <w:lang w:val="en-US"/>
        </w:rPr>
        <w:t>[6]</w:t>
      </w:r>
      <w:r w:rsidR="00C1141F" w:rsidRPr="003045F1">
        <w:rPr>
          <w:lang w:val="en-US"/>
        </w:rPr>
        <w:fldChar w:fldCharType="end"/>
      </w:r>
      <w:r w:rsidR="00DD1DCB" w:rsidRPr="003045F1">
        <w:rPr>
          <w:lang w:val="en-US"/>
        </w:rPr>
        <w:t>. All these are</w:t>
      </w:r>
      <w:r w:rsidR="008C3D79" w:rsidRPr="003045F1">
        <w:rPr>
          <w:lang w:val="en-US"/>
        </w:rPr>
        <w:t xml:space="preserve"> </w:t>
      </w:r>
      <w:r w:rsidR="00DD1DCB" w:rsidRPr="003045F1">
        <w:rPr>
          <w:lang w:val="en-US"/>
        </w:rPr>
        <w:t xml:space="preserve">highly desirable </w:t>
      </w:r>
      <w:r w:rsidR="008C3D79" w:rsidRPr="003045F1">
        <w:rPr>
          <w:lang w:val="en-US"/>
        </w:rPr>
        <w:t>characteristics</w:t>
      </w:r>
      <w:r w:rsidR="00DD1DCB" w:rsidRPr="003045F1">
        <w:rPr>
          <w:lang w:val="en-US"/>
        </w:rPr>
        <w:t xml:space="preserve"> for biomedical applications.</w:t>
      </w:r>
    </w:p>
    <w:p w14:paraId="0331BE77" w14:textId="3AEDB28E" w:rsidR="00DD1DCB" w:rsidRPr="003045F1" w:rsidRDefault="003711DE" w:rsidP="006F312A">
      <w:pPr>
        <w:spacing w:after="0" w:line="240" w:lineRule="auto"/>
        <w:ind w:firstLine="425"/>
        <w:jc w:val="both"/>
        <w:rPr>
          <w:lang w:val="en-US"/>
        </w:rPr>
      </w:pPr>
      <w:r w:rsidRPr="003045F1">
        <w:rPr>
          <w:lang w:val="en-US"/>
        </w:rPr>
        <w:t xml:space="preserve">Among available laser patterning techniques, </w:t>
      </w:r>
      <w:r w:rsidR="00DD1DCB" w:rsidRPr="003045F1">
        <w:rPr>
          <w:lang w:val="en-US"/>
        </w:rPr>
        <w:t>Direct Laser Interference Patterning (DLIP) e</w:t>
      </w:r>
      <w:r w:rsidR="0021310A" w:rsidRPr="003045F1">
        <w:rPr>
          <w:lang w:val="en-US"/>
        </w:rPr>
        <w:t>xploit</w:t>
      </w:r>
      <w:r w:rsidR="00DD1DCB" w:rsidRPr="003045F1">
        <w:rPr>
          <w:lang w:val="en-US"/>
        </w:rPr>
        <w:t xml:space="preserve">s the interference of </w:t>
      </w:r>
      <w:r w:rsidRPr="003045F1">
        <w:rPr>
          <w:lang w:val="en-US"/>
        </w:rPr>
        <w:t xml:space="preserve">at least </w:t>
      </w:r>
      <w:r w:rsidR="00DD1DCB" w:rsidRPr="003045F1">
        <w:rPr>
          <w:lang w:val="en-US"/>
        </w:rPr>
        <w:t xml:space="preserve">two laser beams </w:t>
      </w:r>
      <w:r w:rsidR="005D400D" w:rsidRPr="003045F1">
        <w:rPr>
          <w:lang w:val="en-US"/>
        </w:rPr>
        <w:t xml:space="preserve">to produce a periodical pattern </w:t>
      </w:r>
      <w:r w:rsidR="00DD1DCB" w:rsidRPr="003045F1">
        <w:rPr>
          <w:lang w:val="en-US"/>
        </w:rPr>
        <w:t xml:space="preserve">on the surface </w:t>
      </w:r>
      <w:r w:rsidR="00F124B4" w:rsidRPr="003045F1">
        <w:rPr>
          <w:lang w:val="en-US"/>
        </w:rPr>
        <w:t>to be treated.</w:t>
      </w:r>
      <w:r w:rsidR="0015416A" w:rsidRPr="003045F1">
        <w:t xml:space="preserve"> </w:t>
      </w:r>
      <w:r w:rsidR="0021310A" w:rsidRPr="003045F1">
        <w:t>Interfering beams</w:t>
      </w:r>
      <w:r w:rsidR="009D261F" w:rsidRPr="003045F1">
        <w:t xml:space="preserve"> </w:t>
      </w:r>
      <w:r w:rsidR="00726A95" w:rsidRPr="003045F1">
        <w:t>create</w:t>
      </w:r>
      <w:r w:rsidR="009D261F" w:rsidRPr="003045F1">
        <w:t xml:space="preserve"> an inhomogeneous intensity distribution on the surface </w:t>
      </w:r>
      <w:r w:rsidR="009D261F" w:rsidRPr="003045F1">
        <w:rPr>
          <w:lang w:val="en-US"/>
        </w:rPr>
        <w:t xml:space="preserve">of the sample. The high energy pulse delivered at maximum intensity position locally </w:t>
      </w:r>
      <w:r w:rsidR="0015416A" w:rsidRPr="003045F1">
        <w:rPr>
          <w:lang w:val="en-US"/>
        </w:rPr>
        <w:t>melt</w:t>
      </w:r>
      <w:r w:rsidR="009D261F" w:rsidRPr="003045F1">
        <w:rPr>
          <w:lang w:val="en-US"/>
        </w:rPr>
        <w:t>s</w:t>
      </w:r>
      <w:r w:rsidR="0015416A" w:rsidRPr="003045F1">
        <w:rPr>
          <w:lang w:val="en-US"/>
        </w:rPr>
        <w:t>, evaporat</w:t>
      </w:r>
      <w:r w:rsidR="009D261F" w:rsidRPr="003045F1">
        <w:rPr>
          <w:lang w:val="en-US"/>
        </w:rPr>
        <w:t>es and ablates the substrate</w:t>
      </w:r>
      <w:r w:rsidR="00843AAC" w:rsidRPr="003045F1">
        <w:rPr>
          <w:lang w:val="en-US"/>
        </w:rPr>
        <w:t>. The pattern is thus engraved at the same time all over the exposed surface, being faster if compared to other laser-based technique that need to scan the focused laser beam along the desired geometry. Regular patterns</w:t>
      </w:r>
      <w:r w:rsidR="00F124B4" w:rsidRPr="003045F1">
        <w:rPr>
          <w:lang w:val="en-US"/>
        </w:rPr>
        <w:t xml:space="preserve">, like series of lines and matrix of dots, can be produced depending on the optical setup and number of laser beams. A more detailed description of the technique and the achievable geometries can be found in </w:t>
      </w:r>
      <w:r w:rsidR="002F0A2E" w:rsidRPr="003045F1">
        <w:rPr>
          <w:lang w:val="en-US"/>
        </w:rPr>
        <w:fldChar w:fldCharType="begin" w:fldLock="1"/>
      </w:r>
      <w:r w:rsidR="0056706A" w:rsidRPr="003045F1">
        <w:rPr>
          <w:lang w:val="en-US"/>
        </w:rPr>
        <w:instrText>ADDIN CSL_CITATION { "citationItems" : [ { "id" : "ITEM-1", "itemData" : { "author" : [ { "dropping-particle" : "", "family" : "Engleman", "given" : "PG", "non-dropping-particle" : "", "parse-names" : false, "suffix" : "" }, { "dropping-particle" : "", "family" : "Dahotre", "given" : "NB", "non-dropping-particle" : "", "parse-names" : false, "suffix" : "" }, { "dropping-particle" : "", "family" : "Kurella", "given" : "Anil", "non-dropping-particle" : "", "parse-names" : false, "suffix" : "" } ], "container-title" : "Jom", "id" : "ITEM-1", "issued" : { "date-parts" : [ [ "2005" ] ] }, "page" : "46-50", "title" : "The application of laser-induced multi-scale surface texturing", "type" : "article-journal" }, "uris" : [ "http://www.mendeley.com/documents/?uuid=53240917-2c53-4b5c-834d-5546105af5e9" ] } ], "mendeley" : { "formattedCitation" : "[7]", "plainTextFormattedCitation" : "[7]", "previouslyFormattedCitation" : "[7]" }, "properties" : { "noteIndex" : 0 }, "schema" : "https://github.com/citation-style-language/schema/raw/master/csl-citation.json" }</w:instrText>
      </w:r>
      <w:r w:rsidR="002F0A2E" w:rsidRPr="003045F1">
        <w:rPr>
          <w:lang w:val="en-US"/>
        </w:rPr>
        <w:fldChar w:fldCharType="separate"/>
      </w:r>
      <w:r w:rsidR="00256C73" w:rsidRPr="003045F1">
        <w:rPr>
          <w:noProof/>
          <w:lang w:val="en-US"/>
        </w:rPr>
        <w:t>[7]</w:t>
      </w:r>
      <w:r w:rsidR="002F0A2E" w:rsidRPr="003045F1">
        <w:rPr>
          <w:lang w:val="en-US"/>
        </w:rPr>
        <w:fldChar w:fldCharType="end"/>
      </w:r>
      <w:r w:rsidR="00F124B4" w:rsidRPr="003045F1">
        <w:rPr>
          <w:lang w:val="en-US"/>
        </w:rPr>
        <w:t xml:space="preserve"> and </w:t>
      </w:r>
      <w:r w:rsidR="002F0A2E" w:rsidRPr="003045F1">
        <w:rPr>
          <w:lang w:val="en-US"/>
        </w:rPr>
        <w:fldChar w:fldCharType="begin" w:fldLock="1"/>
      </w:r>
      <w:r w:rsidR="0056706A" w:rsidRPr="003045F1">
        <w:rPr>
          <w:lang w:val="en-US"/>
        </w:rPr>
        <w:instrText>ADDIN CSL_CITATION { "citationItems" : [ { "id" : "ITEM-1", "itemData" : { "author" : [ { "dropping-particle" : "", "family" : "M\u00fccklich", "given" : "F.", "non-dropping-particle" : "", "parse-names" : false, "suffix" : "" }, { "dropping-particle" : "", "family" : "Lasagni", "given" : "Andr\u00e9s Fabi\u00e1n", "non-dropping-particle" : "", "parse-names" : false, "suffix" : "" }, { "dropping-particle" : "", "family" : "Daniel", "given" : "Claus", "non-dropping-particle" : "", "parse-names" : false, "suffix" : "" } ], "container-title" : "Int. J. Mat. Res.", "id" : "ITEM-1", "issue" : "10", "issued" : { "date-parts" : [ [ "2006" ] ] }, "page" : "1337-1344", "title" : "Laser Interference Metallurgy \u2013 using interference as a tool for micro / nano structuring", "type" : "article-journal", "volume" : "97" }, "uris" : [ "http://www.mendeley.com/documents/?uuid=94f6e063-29e3-4935-b06f-b7fba3b06adf" ] } ], "mendeley" : { "formattedCitation" : "[8]", "plainTextFormattedCitation" : "[8]", "previouslyFormattedCitation" : "[8]" }, "properties" : { "noteIndex" : 0 }, "schema" : "https://github.com/citation-style-language/schema/raw/master/csl-citation.json" }</w:instrText>
      </w:r>
      <w:r w:rsidR="002F0A2E" w:rsidRPr="003045F1">
        <w:rPr>
          <w:lang w:val="en-US"/>
        </w:rPr>
        <w:fldChar w:fldCharType="separate"/>
      </w:r>
      <w:r w:rsidR="00256C73" w:rsidRPr="003045F1">
        <w:rPr>
          <w:noProof/>
          <w:lang w:val="en-US"/>
        </w:rPr>
        <w:t>[8]</w:t>
      </w:r>
      <w:r w:rsidR="002F0A2E" w:rsidRPr="003045F1">
        <w:rPr>
          <w:lang w:val="en-US"/>
        </w:rPr>
        <w:fldChar w:fldCharType="end"/>
      </w:r>
      <w:r w:rsidR="00F124B4" w:rsidRPr="003045F1">
        <w:rPr>
          <w:lang w:val="en-US"/>
        </w:rPr>
        <w:t>.</w:t>
      </w:r>
      <w:r w:rsidR="009D261F" w:rsidRPr="003045F1">
        <w:rPr>
          <w:lang w:val="en-US"/>
        </w:rPr>
        <w:t xml:space="preserve"> </w:t>
      </w:r>
    </w:p>
    <w:p w14:paraId="26648A36" w14:textId="1A8EE2A8" w:rsidR="00FD1C99" w:rsidRPr="003045F1" w:rsidRDefault="00A55FF8" w:rsidP="00FD1C99">
      <w:pPr>
        <w:spacing w:after="0" w:line="240" w:lineRule="auto"/>
        <w:ind w:firstLine="425"/>
        <w:jc w:val="both"/>
        <w:rPr>
          <w:lang w:val="en-US"/>
        </w:rPr>
      </w:pPr>
      <w:r w:rsidRPr="003045F1">
        <w:rPr>
          <w:lang w:val="en-US"/>
        </w:rPr>
        <w:t>Laser pulse</w:t>
      </w:r>
      <w:r w:rsidR="0025179A" w:rsidRPr="003045F1">
        <w:rPr>
          <w:lang w:val="en-US"/>
        </w:rPr>
        <w:t xml:space="preserve"> melt</w:t>
      </w:r>
      <w:r w:rsidRPr="003045F1">
        <w:rPr>
          <w:lang w:val="en-US"/>
        </w:rPr>
        <w:t xml:space="preserve">s locally the substrate </w:t>
      </w:r>
      <w:r w:rsidR="0025179A" w:rsidRPr="003045F1">
        <w:rPr>
          <w:lang w:val="en-US"/>
        </w:rPr>
        <w:t xml:space="preserve">and capillary forces generated thanks to </w:t>
      </w:r>
      <w:r w:rsidRPr="003045F1">
        <w:rPr>
          <w:lang w:val="en-US"/>
        </w:rPr>
        <w:t>temperature difference on the surface cause mater</w:t>
      </w:r>
      <w:r w:rsidR="0056706A" w:rsidRPr="003045F1">
        <w:rPr>
          <w:lang w:val="en-US"/>
        </w:rPr>
        <w:t xml:space="preserve">ial flow and pattern formation </w:t>
      </w:r>
      <w:r w:rsidR="0056706A" w:rsidRPr="003045F1">
        <w:rPr>
          <w:lang w:val="en-US"/>
        </w:rPr>
        <w:fldChar w:fldCharType="begin" w:fldLock="1"/>
      </w:r>
      <w:r w:rsidR="003A077F" w:rsidRPr="003045F1">
        <w:rPr>
          <w:lang w:val="en-US"/>
        </w:rPr>
        <w:instrText>ADDIN CSL_CITATION { "citationItems" : [ { "id" : "ITEM-1", "itemData" : { "DOI" : "10.1016/j.dental.2016.09.040", "ISSN" : "01095641", "author" : [ { "dropping-particle" : "", "family" : "Roitero", "given" : "Erica", "non-dropping-particle" : "", "parse-names" : false, "suffix" : "" }, { "dropping-particle" : "", "family" : "Lasserre", "given" : "Federico", "non-dropping-particle" : "", "parse-names" : false, "suffix" : "" }, { "dropping-particle" : "", "family" : "Anglada", "given" : "Marc", "non-dropping-particle" : "", "parse-names" : false, "suffix" : "" }, { "dropping-particle" : "", "family" : "M\u00fccklich", "given" : "Frank", "non-dropping-particle" : "", "parse-names" : false, "suffix" : "" }, { "dropping-particle" : "", "family" : "Jim\u00e9nez-Piqu\u00e9", "given" : "Emilio", "non-dropping-particle" : "", "parse-names" : false, "suffix" : "" } ], "container-title" : "Dental Materials", "id" : "ITEM-1", "issued" : { "date-parts" : [ [ "2016" ] ] }, "page" : "10-14", "publisher" : "The Academy of Dental Materials", "title" : "A parametric study of laser interference surface patterning of dental zirconia: Effects of laser parameters on topography and surface quality", "type" : "article-journal" }, "uris" : [ "http://www.mendeley.com/documents/?uuid=53c503e9-ab74-4841-8cba-8cd195d2bb09" ] } ], "mendeley" : { "formattedCitation" : "[9]", "plainTextFormattedCitation" : "[9]", "previouslyFormattedCitation" : "[9]" }, "properties" : { "noteIndex" : 0 }, "schema" : "https://github.com/citation-style-language/schema/raw/master/csl-citation.json" }</w:instrText>
      </w:r>
      <w:r w:rsidR="0056706A" w:rsidRPr="003045F1">
        <w:rPr>
          <w:lang w:val="en-US"/>
        </w:rPr>
        <w:fldChar w:fldCharType="separate"/>
      </w:r>
      <w:r w:rsidR="0056706A" w:rsidRPr="003045F1">
        <w:rPr>
          <w:noProof/>
          <w:lang w:val="en-US"/>
        </w:rPr>
        <w:t>[9]</w:t>
      </w:r>
      <w:r w:rsidR="0056706A" w:rsidRPr="003045F1">
        <w:rPr>
          <w:lang w:val="en-US"/>
        </w:rPr>
        <w:fldChar w:fldCharType="end"/>
      </w:r>
      <w:r w:rsidR="0098423D" w:rsidRPr="003045F1">
        <w:t xml:space="preserve">. </w:t>
      </w:r>
      <w:r w:rsidRPr="003045F1">
        <w:t>Due</w:t>
      </w:r>
      <w:r w:rsidRPr="003045F1">
        <w:rPr>
          <w:lang w:val="en-US"/>
        </w:rPr>
        <w:t xml:space="preserve"> to the shortness of the laser pulse and the low </w:t>
      </w:r>
      <w:r w:rsidR="003A077F" w:rsidRPr="003045F1">
        <w:rPr>
          <w:lang w:val="en-US"/>
        </w:rPr>
        <w:t xml:space="preserve">thermal conductivity of 3Y-TZP </w:t>
      </w:r>
      <w:r w:rsidR="003A077F" w:rsidRPr="003045F1">
        <w:rPr>
          <w:lang w:val="en-US"/>
        </w:rPr>
        <w:fldChar w:fldCharType="begin" w:fldLock="1"/>
      </w:r>
      <w:r w:rsidR="00EF2F4E" w:rsidRPr="003045F1">
        <w:rPr>
          <w:lang w:val="en-US"/>
        </w:rPr>
        <w:instrText>ADDIN CSL_CITATION { "citationItems" : [ { "id" : "ITEM-1", "itemData" : { "ISBN" : "9780471478607", "author" : [ { "dropping-particle" : "", "family" : "Kingery", "given" : "W D", "non-dropping-particle" : "", "parse-names" : false, "suffix" : "" }, { "dropping-particle" : "", "family" : "Bowen", "given" : "H K", "non-dropping-particle" : "", "parse-names" : false, "suffix" : "" }, { "dropping-particle" : "", "family" : "Uhlmann", "given" : "D R", "non-dropping-particle" : "", "parse-names" : false, "suffix" : "" } ], "edition" : "second", "editor" : [ { "dropping-particle" : "", "family" : "Wiley", "given" : "", "non-dropping-particle" : "", "parse-names" : false, "suffix" : "" } ], "id" : "ITEM-1", "issued" : { "date-parts" : [ [ "1976" ] ] }, "title" : "Introduction to ceramics", "type" : "book" }, "uris" : [ "http://www.mendeley.com/documents/?uuid=a6614428-c1ac-435d-9023-1c2b79446dfa" ] } ], "mendeley" : { "formattedCitation" : "[10]", "plainTextFormattedCitation" : "[10]", "previouslyFormattedCitation" : "[10]" }, "properties" : { "noteIndex" : 0 }, "schema" : "https://github.com/citation-style-language/schema/raw/master/csl-citation.json" }</w:instrText>
      </w:r>
      <w:r w:rsidR="003A077F" w:rsidRPr="003045F1">
        <w:rPr>
          <w:lang w:val="en-US"/>
        </w:rPr>
        <w:fldChar w:fldCharType="separate"/>
      </w:r>
      <w:r w:rsidR="003A077F" w:rsidRPr="003045F1">
        <w:rPr>
          <w:noProof/>
          <w:lang w:val="en-US"/>
        </w:rPr>
        <w:t>[10]</w:t>
      </w:r>
      <w:r w:rsidR="003A077F" w:rsidRPr="003045F1">
        <w:rPr>
          <w:lang w:val="en-US"/>
        </w:rPr>
        <w:fldChar w:fldCharType="end"/>
      </w:r>
      <w:r w:rsidR="00E67FB7" w:rsidRPr="003045F1">
        <w:rPr>
          <w:lang w:val="en-US"/>
        </w:rPr>
        <w:t xml:space="preserve">, a very steep thermal gradient is established on the treated surface, which </w:t>
      </w:r>
      <w:r w:rsidR="00C27831" w:rsidRPr="003045F1">
        <w:rPr>
          <w:lang w:val="en-US"/>
        </w:rPr>
        <w:t>results in</w:t>
      </w:r>
      <w:r w:rsidRPr="003045F1">
        <w:rPr>
          <w:lang w:val="en-US"/>
        </w:rPr>
        <w:t xml:space="preserve"> therma</w:t>
      </w:r>
      <w:r w:rsidR="00E67FB7" w:rsidRPr="003045F1">
        <w:rPr>
          <w:lang w:val="en-US"/>
        </w:rPr>
        <w:t>l shock. This produces recrystallization in form of columnar grains growing perpendicularly to the surface and intergranular microcracking</w:t>
      </w:r>
      <w:r w:rsidR="00190059" w:rsidRPr="003045F1">
        <w:rPr>
          <w:lang w:val="en-US"/>
        </w:rPr>
        <w:t>,</w:t>
      </w:r>
      <w:r w:rsidR="00E67FB7" w:rsidRPr="003045F1">
        <w:rPr>
          <w:lang w:val="en-US"/>
        </w:rPr>
        <w:t xml:space="preserve"> down to 1 µm depth.</w:t>
      </w:r>
      <w:r w:rsidR="00691611" w:rsidRPr="003045F1">
        <w:rPr>
          <w:lang w:val="en-US"/>
        </w:rPr>
        <w:t xml:space="preserve"> The high thermal load induces</w:t>
      </w:r>
      <w:r w:rsidR="00E67FB7" w:rsidRPr="003045F1">
        <w:rPr>
          <w:lang w:val="en-US"/>
        </w:rPr>
        <w:t xml:space="preserve"> also </w:t>
      </w:r>
      <w:r w:rsidR="00E67FB7" w:rsidRPr="003045F1">
        <w:rPr>
          <w:i/>
          <w:lang w:val="en-US"/>
        </w:rPr>
        <w:t>t → m</w:t>
      </w:r>
      <w:r w:rsidR="00E67FB7" w:rsidRPr="003045F1">
        <w:rPr>
          <w:lang w:val="en-US"/>
        </w:rPr>
        <w:t xml:space="preserve"> phase transformation, texturization of </w:t>
      </w:r>
      <w:r w:rsidR="00E67FB7" w:rsidRPr="003045F1">
        <w:rPr>
          <w:i/>
          <w:lang w:val="en-US"/>
        </w:rPr>
        <w:t>t</w:t>
      </w:r>
      <w:r w:rsidR="00E67FB7" w:rsidRPr="003045F1">
        <w:rPr>
          <w:lang w:val="en-US"/>
        </w:rPr>
        <w:t xml:space="preserve">-phase and residual stresses and strains. </w:t>
      </w:r>
      <w:r w:rsidR="00691611" w:rsidRPr="003045F1">
        <w:rPr>
          <w:lang w:val="en-US"/>
        </w:rPr>
        <w:t>Furthermore, t</w:t>
      </w:r>
      <w:r w:rsidR="00E67FB7" w:rsidRPr="003045F1">
        <w:rPr>
          <w:lang w:val="en-US"/>
        </w:rPr>
        <w:t xml:space="preserve">he highly energetic laser </w:t>
      </w:r>
      <w:r w:rsidR="00691611" w:rsidRPr="003045F1">
        <w:rPr>
          <w:lang w:val="en-US"/>
        </w:rPr>
        <w:t>irradiation</w:t>
      </w:r>
      <w:r w:rsidR="00E67FB7" w:rsidRPr="003045F1">
        <w:rPr>
          <w:lang w:val="en-US"/>
        </w:rPr>
        <w:t xml:space="preserve"> activates color centers (mostly electrons trapped in charged oxygen vacancies). The total and local chemical composition of the surface is not altered by the </w:t>
      </w:r>
      <w:r w:rsidR="003A077F" w:rsidRPr="003045F1">
        <w:rPr>
          <w:lang w:val="en-US"/>
        </w:rPr>
        <w:t>laser exposure</w:t>
      </w:r>
      <w:r w:rsidR="0098423D" w:rsidRPr="003045F1">
        <w:rPr>
          <w:lang w:val="en-US"/>
        </w:rPr>
        <w:t xml:space="preserve">. All these modifications </w:t>
      </w:r>
      <w:r w:rsidR="00BB4D53" w:rsidRPr="003045F1">
        <w:rPr>
          <w:lang w:val="en-US"/>
        </w:rPr>
        <w:t xml:space="preserve">are </w:t>
      </w:r>
      <w:r w:rsidR="0098423D" w:rsidRPr="003045F1">
        <w:rPr>
          <w:lang w:val="en-US"/>
        </w:rPr>
        <w:t xml:space="preserve">homogeneously distributed </w:t>
      </w:r>
      <w:r w:rsidR="00BB4D53" w:rsidRPr="003045F1">
        <w:rPr>
          <w:lang w:val="en-US"/>
        </w:rPr>
        <w:t xml:space="preserve">along the topography and affect the first </w:t>
      </w:r>
      <w:r w:rsidR="003A077F" w:rsidRPr="003045F1">
        <w:rPr>
          <w:lang w:val="en-US"/>
        </w:rPr>
        <w:t>micrometer</w:t>
      </w:r>
      <w:r w:rsidR="00BB4D53" w:rsidRPr="003045F1">
        <w:rPr>
          <w:lang w:val="en-US"/>
        </w:rPr>
        <w:t xml:space="preserve"> of material below the treated surface.</w:t>
      </w:r>
      <w:r w:rsidR="0098423D" w:rsidRPr="003045F1">
        <w:rPr>
          <w:lang w:val="en-US"/>
        </w:rPr>
        <w:t xml:space="preserve"> Further details about type and distribution of collateral damages</w:t>
      </w:r>
      <w:r w:rsidR="006F312A" w:rsidRPr="003045F1">
        <w:rPr>
          <w:lang w:val="en-US"/>
        </w:rPr>
        <w:t xml:space="preserve"> after laser treatment</w:t>
      </w:r>
      <w:r w:rsidR="0098423D" w:rsidRPr="003045F1">
        <w:rPr>
          <w:lang w:val="en-US"/>
        </w:rPr>
        <w:t xml:space="preserve"> can be found in [REF].</w:t>
      </w:r>
    </w:p>
    <w:p w14:paraId="61AE7F8C" w14:textId="50588341" w:rsidR="000A2B23" w:rsidRPr="003045F1" w:rsidRDefault="003A077F" w:rsidP="000D7EF3">
      <w:pPr>
        <w:spacing w:after="0" w:line="240" w:lineRule="auto"/>
        <w:ind w:firstLine="425"/>
        <w:jc w:val="both"/>
        <w:rPr>
          <w:lang w:val="en-US"/>
        </w:rPr>
      </w:pPr>
      <w:r w:rsidRPr="003045F1">
        <w:rPr>
          <w:lang w:val="en-US"/>
        </w:rPr>
        <w:t>O</w:t>
      </w:r>
      <w:r w:rsidR="009B1FB5" w:rsidRPr="003045F1">
        <w:rPr>
          <w:lang w:val="en-US"/>
        </w:rPr>
        <w:t>ne big concern for the long term integrity of zirconia ceramics (particularly for 3Y-TZP) is Low Temperature Degradation (LTD), also known as hydrothermal degradation or aging</w:t>
      </w:r>
      <w:r w:rsidR="00EF2F4E" w:rsidRPr="003045F1">
        <w:rPr>
          <w:lang w:val="en-US"/>
        </w:rPr>
        <w:t xml:space="preserve"> </w:t>
      </w:r>
      <w:r w:rsidR="00EF2F4E" w:rsidRPr="003045F1">
        <w:rPr>
          <w:lang w:val="en-US"/>
        </w:rPr>
        <w:fldChar w:fldCharType="begin" w:fldLock="1"/>
      </w:r>
      <w:r w:rsidR="00BB3419" w:rsidRPr="003045F1">
        <w:rPr>
          <w:lang w:val="en-US"/>
        </w:rPr>
        <w:instrText>ADDIN CSL_CITATION { "citationItems" : [ { "id" : "ITEM-1", "itemData" : { "author" : [ { "dropping-particle" : "", "family" : "Chevalier", "given" : "J\u00e9r\u00f4me", "non-dropping-particle" : "", "parse-names" : false, "suffix" : "" }, { "dropping-particle" : "", "family" : "Cales", "given" : "Bernard", "non-dropping-particle" : "", "parse-names" : false, "suffix" : "" }, { "dropping-particle" : "", "family" : "Drouin", "given" : "Jean Michel", "non-dropping-particle" : "", "parse-names" : false, "suffix" : "" } ], "container-title" : "Journal of the American Ceramic Society", "id" : "ITEM-1", "issued" : { "date-parts" : [ [ "1999" ] ] }, "page" : "2150-2154", "title" : "Low-Temperature Aging of Y-TZP Ceramics", "type" : "article-journal", "volume" : "54" }, "uris" : [ "http://www.mendeley.com/documents/?uuid=3a12300e-aa23-4b38-9e7a-b730e505b920" ] } ], "mendeley" : { "formattedCitation" : "[11]", "plainTextFormattedCitation" : "[11]", "previouslyFormattedCitation" : "[11]" }, "properties" : { "noteIndex" : 0 }, "schema" : "https://github.com/citation-style-language/schema/raw/master/csl-citation.json" }</w:instrText>
      </w:r>
      <w:r w:rsidR="00EF2F4E" w:rsidRPr="003045F1">
        <w:rPr>
          <w:lang w:val="en-US"/>
        </w:rPr>
        <w:fldChar w:fldCharType="separate"/>
      </w:r>
      <w:r w:rsidR="00EF2F4E" w:rsidRPr="003045F1">
        <w:rPr>
          <w:noProof/>
          <w:lang w:val="en-US"/>
        </w:rPr>
        <w:t>[11]</w:t>
      </w:r>
      <w:r w:rsidR="00EF2F4E" w:rsidRPr="003045F1">
        <w:rPr>
          <w:lang w:val="en-US"/>
        </w:rPr>
        <w:fldChar w:fldCharType="end"/>
      </w:r>
      <w:r w:rsidR="00EF2F4E" w:rsidRPr="003045F1">
        <w:rPr>
          <w:lang w:val="en-US"/>
        </w:rPr>
        <w:t>.</w:t>
      </w:r>
      <w:r w:rsidR="00FD1C99" w:rsidRPr="003045F1">
        <w:rPr>
          <w:lang w:val="en-US"/>
        </w:rPr>
        <w:t xml:space="preserve"> </w:t>
      </w:r>
      <w:r w:rsidR="009B1FB5" w:rsidRPr="003045F1">
        <w:rPr>
          <w:lang w:val="en-US"/>
        </w:rPr>
        <w:t xml:space="preserve">This is the progressive transformation of the metastable </w:t>
      </w:r>
      <w:r w:rsidR="009B1FB5" w:rsidRPr="003045F1">
        <w:rPr>
          <w:i/>
          <w:lang w:val="en-US"/>
        </w:rPr>
        <w:t>t</w:t>
      </w:r>
      <w:r w:rsidR="009B1FB5" w:rsidRPr="003045F1">
        <w:rPr>
          <w:lang w:val="en-US"/>
        </w:rPr>
        <w:t xml:space="preserve">-phase to </w:t>
      </w:r>
      <w:r w:rsidR="009B1FB5" w:rsidRPr="003045F1">
        <w:rPr>
          <w:i/>
          <w:lang w:val="en-US"/>
        </w:rPr>
        <w:t>m</w:t>
      </w:r>
      <w:r w:rsidR="009B1FB5" w:rsidRPr="003045F1">
        <w:rPr>
          <w:lang w:val="en-US"/>
        </w:rPr>
        <w:t xml:space="preserve">-phase, triggered by the contact with water molecules. </w:t>
      </w:r>
      <w:r w:rsidR="00FD1C99" w:rsidRPr="003045F1">
        <w:rPr>
          <w:lang w:val="en-US"/>
        </w:rPr>
        <w:t xml:space="preserve">Phase transformation starts on the surface where water derived </w:t>
      </w:r>
      <w:r w:rsidR="00FD1C99" w:rsidRPr="003045F1">
        <w:rPr>
          <w:lang w:val="en-US"/>
        </w:rPr>
        <w:lastRenderedPageBreak/>
        <w:t>species diffuse inside the lattice and destabilize the tetragonal structure</w:t>
      </w:r>
      <w:r w:rsidRPr="003045F1">
        <w:rPr>
          <w:lang w:val="en-US"/>
        </w:rPr>
        <w:t>. After surface saturation is reached, the transformation front propagates towards the bulk</w:t>
      </w:r>
      <w:r w:rsidR="000D7EF3" w:rsidRPr="003045F1">
        <w:rPr>
          <w:lang w:val="en-US"/>
        </w:rPr>
        <w:t>, resulting in microcracking of the material and consequent loss of structural integrity [</w:t>
      </w:r>
      <w:r w:rsidR="000D7EF3" w:rsidRPr="003045F1">
        <w:t>[1]</w:t>
      </w:r>
      <w:r w:rsidR="000D7EF3" w:rsidRPr="003045F1">
        <w:tab/>
        <w:t>E. Jiménez-Piqué, A. Ramos, J. a. Muñoz-Tabares, A. Hatton, F. Soldera, F. Mücklich, M. Anglada, Focused ion beam tomography of zirconia degraded under hydrothermal conditions, J. Eur. Ceram. Soc. 32 (2012) 2129–2136. doi:10.1016/j.jeurceramsoc.2012.02.011.; [1]</w:t>
      </w:r>
      <w:r w:rsidR="000D7EF3" w:rsidRPr="003045F1">
        <w:tab/>
        <w:t>J.A. Muñoz-Tabares, E. Jimenez-Pique, M. Anglada, Subsurface evaluation of hydrothermal degradation of zirconia, Acta Mater. 59 (2011) 473–484. doi:10.1016/j.actamat.2010.09.047.</w:t>
      </w:r>
      <w:r w:rsidR="000D7EF3" w:rsidRPr="003045F1">
        <w:rPr>
          <w:lang w:val="en-US"/>
        </w:rPr>
        <w:t>]</w:t>
      </w:r>
      <w:r w:rsidRPr="003045F1">
        <w:rPr>
          <w:lang w:val="en-US"/>
        </w:rPr>
        <w:t xml:space="preserve"> </w:t>
      </w:r>
      <w:r w:rsidR="00FD1C99" w:rsidRPr="003045F1">
        <w:rPr>
          <w:lang w:val="en-US"/>
        </w:rPr>
        <w:t>.</w:t>
      </w:r>
      <w:r w:rsidR="000A2B23" w:rsidRPr="003045F1">
        <w:rPr>
          <w:lang w:val="en-US"/>
        </w:rPr>
        <w:t xml:space="preserve">. Microstructural features that have a </w:t>
      </w:r>
      <w:r w:rsidR="007E164B" w:rsidRPr="003045F1">
        <w:rPr>
          <w:lang w:val="en-US"/>
        </w:rPr>
        <w:t>strong influence</w:t>
      </w:r>
      <w:r w:rsidR="000A2B23" w:rsidRPr="003045F1">
        <w:rPr>
          <w:lang w:val="en-US"/>
        </w:rPr>
        <w:t xml:space="preserve"> on LTD resistance are those that govern </w:t>
      </w:r>
      <w:r w:rsidR="000A2B23" w:rsidRPr="003045F1">
        <w:rPr>
          <w:i/>
          <w:lang w:val="en-US"/>
        </w:rPr>
        <w:t>t</w:t>
      </w:r>
      <w:r w:rsidR="000A2B23" w:rsidRPr="003045F1">
        <w:rPr>
          <w:lang w:val="en-US"/>
        </w:rPr>
        <w:t xml:space="preserve">-phase stability: density, grains size, amount and distribution of </w:t>
      </w:r>
      <w:r w:rsidR="000C4DA8" w:rsidRPr="003045F1">
        <w:rPr>
          <w:lang w:val="en-US"/>
        </w:rPr>
        <w:t xml:space="preserve">stabilizer </w:t>
      </w:r>
      <w:r w:rsidR="000A2B23" w:rsidRPr="003045F1">
        <w:rPr>
          <w:lang w:val="en-US"/>
        </w:rPr>
        <w:t>and residual stresses</w:t>
      </w:r>
      <w:r w:rsidR="00EF2F4E" w:rsidRPr="003045F1">
        <w:rPr>
          <w:lang w:val="en-US"/>
        </w:rPr>
        <w:t xml:space="preserve"> </w:t>
      </w:r>
      <w:r w:rsidR="00EF2F4E" w:rsidRPr="003045F1">
        <w:rPr>
          <w:lang w:val="en-US"/>
        </w:rPr>
        <w:fldChar w:fldCharType="begin" w:fldLock="1"/>
      </w:r>
      <w:r w:rsidR="00BB3419" w:rsidRPr="003045F1">
        <w:rPr>
          <w:lang w:val="en-US"/>
        </w:rPr>
        <w:instrText>ADDIN CSL_CITATION { "citationItems" : [ { "id" : "ITEM-1", "itemData" : { "DOI" : "10.1016/j.dental.2010.04.006", "ISSN" : "1879-0097", "PMID" : "20537701", "abstract" : "This review presents a critical survey of all experimental data about the low temperature degradation of zirconia (often referred to as \"aging\") due to the tetragonal-to-monoclinic transformation, which have been collected at temperatures of interest for dental application (room temperature to about 100 degrees C). It is shown that the main factors affecting the aging phenomenon are (i) the stabilizer type and content, (ii) the residual stress and (iii) the grain size. It is also shown that extrapolating the low temperature degradation rate from accelerated aging tests can lead to unacceptable conclusions about the lifetime of the zirconia-based components. Finally, based on the experimental evidence, a set of engineering guidelines for the use of zirconia in restorative and prosthetic dentistry is proposed.", "author" : [ { "dropping-particle" : "", "family" : "Lughi", "given" : "Vanni", "non-dropping-particle" : "", "parse-names" : false, "suffix" : "" }, { "dropping-particle" : "", "family" : "Sergo", "given" : "Valter", "non-dropping-particle" : "", "parse-names" : false, "suffix" : "" } ], "container-title" : "Dental materials : official publication of the Academy of Dental Materials", "id" : "ITEM-1", "issue" : "8", "issued" : { "date-parts" : [ [ "2010", "8" ] ] }, "page" : "807-20", "publisher" : "The Academy of Dental Materials", "title" : "Low temperature degradation -aging- of zirconia: A critical review of the relevant aspects in dentistry.", "type" : "article-journal", "volume" : "26" }, "uris" : [ "http://www.mendeley.com/documents/?uuid=c7c95edc-efdd-4b8b-92bd-3e4b9fb62df0" ] } ], "mendeley" : { "formattedCitation" : "[12]", "plainTextFormattedCitation" : "[12]", "previouslyFormattedCitation" : "[12]" }, "properties" : { "noteIndex" : 0 }, "schema" : "https://github.com/citation-style-language/schema/raw/master/csl-citation.json" }</w:instrText>
      </w:r>
      <w:r w:rsidR="00EF2F4E" w:rsidRPr="003045F1">
        <w:rPr>
          <w:lang w:val="en-US"/>
        </w:rPr>
        <w:fldChar w:fldCharType="separate"/>
      </w:r>
      <w:r w:rsidR="00EF2F4E" w:rsidRPr="003045F1">
        <w:rPr>
          <w:noProof/>
          <w:lang w:val="en-US"/>
        </w:rPr>
        <w:t>[12]</w:t>
      </w:r>
      <w:r w:rsidR="00EF2F4E" w:rsidRPr="003045F1">
        <w:rPr>
          <w:lang w:val="en-US"/>
        </w:rPr>
        <w:fldChar w:fldCharType="end"/>
      </w:r>
      <w:r w:rsidR="000A2B23" w:rsidRPr="003045F1">
        <w:rPr>
          <w:lang w:val="en-US"/>
        </w:rPr>
        <w:t xml:space="preserve">. </w:t>
      </w:r>
      <w:r w:rsidR="007E164B" w:rsidRPr="003045F1">
        <w:rPr>
          <w:lang w:val="en-US"/>
        </w:rPr>
        <w:t>Any surface treatment capable of altering the microstructure</w:t>
      </w:r>
      <w:r w:rsidR="00AF0A05" w:rsidRPr="003045F1">
        <w:rPr>
          <w:lang w:val="en-US"/>
        </w:rPr>
        <w:t xml:space="preserve"> of the material below is therefore able to influence the resistance to LTD, positively or negatively. For instance, it has been demonstrated that grinding </w:t>
      </w:r>
      <w:r w:rsidR="00AF0A05" w:rsidRPr="003045F1">
        <w:rPr>
          <w:lang w:val="en-US"/>
        </w:rPr>
        <w:fldChar w:fldCharType="begin" w:fldLock="1"/>
      </w:r>
      <w:r w:rsidR="00BB3419" w:rsidRPr="003045F1">
        <w:rPr>
          <w:lang w:val="en-US"/>
        </w:rPr>
        <w:instrText>ADDIN CSL_CITATION { "citationItems" : [ { "id" : "ITEM-1", "itemData" : { "DOI" : "10.1016/j.jeurceramsoc.2011.08.029", "ISBN" : "0955-2219", "ISSN" : "09552219", "abstract" : "The effect of microstructural changes induced by grinding on the resistance to hydrothermal degradation of 3Y-TZP has been studied. Analyses by X-ray diffraction and \u03bc-Raman spectroscopy have shown that hydrothermal degradation (131 \u00b0C/96. h) does not produce additional monoclinic phase in ground specimens. The resistance to degradation of ground samples is explained in terms of the formation of a very thin layer of recrystallised and textured nano-size grains, which prevents the formation of monoclinic variants. In addition, by annealing at 1200 \u00b0C during 1 h after grinding, the usual microstructure of as-sintered material is recovered, but the material is still resistance to degradation. This increased resistance for annealed specimens with respect to as sintered specimens is related to the crystallographic texture developed after grinding. The level of texture, as measured by It(0 0 2)/It(2 0 0) ratio, diminishes with the annealing treatment and the amount of monoclinic fraction formed during hydrothermal degradation increases proportionally to the reduction in the level of texture. \u00a9 2011 Elsevier Ltd.", "author" : [ { "dropping-particle" : "", "family" : "Mu\u00f1oz-Tabares", "given" : "J. a.", "non-dropping-particle" : "", "parse-names" : false, "suffix" : "" }, { "dropping-particle" : "", "family" : "Anglada", "given" : "M.", "non-dropping-particle" : "", "parse-names" : false, "suffix" : "" } ], "container-title" : "Journal of the European Ceramic Society", "id" : "ITEM-1", "issue" : "2", "issued" : { "date-parts" : [ [ "2012" ] ] }, "page" : "325-333", "title" : "Hydrothermal degradation of ground 3Y-TZP", "type" : "article-journal", "volume" : "32" }, "uris" : [ "http://www.mendeley.com/documents/?uuid=7f293411-5b77-42fa-932e-de52929eed75" ] }, { "id" : "ITEM-2", "itemData" : { "DOI" : "10.1016/j.jeurceramsoc.2007.09.013", "ISBN" : "0955-2219", "ISSN" : "09552219", "abstract" : "This study was designed to evaluate the effects of dental grinding and sandblasting on the ageing and fatigue behavior of pressureless-sintered biomedical grade Y-TZP ceramic. It was found that upon dental grinding and sandblasting, the surface of the material was heavily damaged in part plastically deformed, but the amount of transformed monoclinic zirconia was low. The partitioned tetragonal zirconia grains and pre-existing monoclinic zirconia in the ground and sandblasted surfaces hindered the propagation of the diffusion-controlled transformation during subsequent ageing. Dental grinding at a high rotation speed lowered the mean strength under static loading and the survival rate under cyclic loading. Sandblasting, in contrast, resulted in surface strengthening and substantially higher survival rate under cyclic loading. For all tested groups, about 10-15% lower survival-strength values were obtained when tested in artificial saliva, compared to dry specimens, implying that stress-assisted corrosion plays an important role in the fatigue behavior of dental zirconia. ?? 2007 Elsevier Ltd. All rights reserved.", "author" : [ { "dropping-particle" : "", "family" : "Kosma\u010d", "given" : "Toma\u017e", "non-dropping-particle" : "", "parse-names" : false, "suffix" : "" }, { "dropping-particle" : "", "family" : "Oblak", "given" : "\u010cedomir", "non-dropping-particle" : "", "parse-names" : false, "suffix" : "" }, { "dropping-particle" : "", "family" : "Marion", "given" : "Ljubo", "non-dropping-particle" : "", "parse-names" : false, "suffix" : "" } ], "container-title" : "Journal of the European Ceramic Society", "id" : "ITEM-2", "issue" : "5", "issued" : { "date-parts" : [ [ "2008" ] ] }, "page" : "1085-1090", "title" : "The effects of dental grinding and sandblasting on ageing and fatigue behavior of dental zirconia (Y-TZP) ceramics", "type" : "article-journal", "volume" : "28" }, "uris" : [ "http://www.mendeley.com/documents/?uuid=fac3fa02-f715-4954-a855-d79c0a6a6319" ] } ], "mendeley" : { "formattedCitation" : "[13,14]", "plainTextFormattedCitation" : "[13,14]", "previouslyFormattedCitation" : "[13,14]" }, "properties" : { "noteIndex" : 0 }, "schema" : "https://github.com/citation-style-language/schema/raw/master/csl-citation.json" }</w:instrText>
      </w:r>
      <w:r w:rsidR="00AF0A05" w:rsidRPr="003045F1">
        <w:rPr>
          <w:lang w:val="en-US"/>
        </w:rPr>
        <w:fldChar w:fldCharType="separate"/>
      </w:r>
      <w:r w:rsidR="00EF2F4E" w:rsidRPr="003045F1">
        <w:rPr>
          <w:noProof/>
          <w:lang w:val="en-US"/>
        </w:rPr>
        <w:t>[13,14]</w:t>
      </w:r>
      <w:r w:rsidR="00AF0A05" w:rsidRPr="003045F1">
        <w:rPr>
          <w:lang w:val="en-US"/>
        </w:rPr>
        <w:fldChar w:fldCharType="end"/>
      </w:r>
      <w:r w:rsidR="007D718F" w:rsidRPr="003045F1">
        <w:rPr>
          <w:lang w:val="en-US"/>
        </w:rPr>
        <w:t>,</w:t>
      </w:r>
      <w:r w:rsidR="00AF0A05" w:rsidRPr="003045F1">
        <w:rPr>
          <w:lang w:val="en-US"/>
        </w:rPr>
        <w:t xml:space="preserve"> sandblasting </w:t>
      </w:r>
      <w:r w:rsidR="00AF0A05" w:rsidRPr="003045F1">
        <w:rPr>
          <w:lang w:val="en-US"/>
        </w:rPr>
        <w:fldChar w:fldCharType="begin" w:fldLock="1"/>
      </w:r>
      <w:r w:rsidR="00BB3419" w:rsidRPr="003045F1">
        <w:rPr>
          <w:lang w:val="en-US"/>
        </w:rPr>
        <w:instrText>ADDIN CSL_CITATION { "citationItems" : [ { "id" : "ITEM-1", "itemData" : { "DOI" : "10.1016/j.jeurceramsoc.2007.09.013", "ISBN" : "0955-2219", "ISSN" : "09552219", "abstract" : "This study was designed to evaluate the effects of dental grinding and sandblasting on the ageing and fatigue behavior of pressureless-sintered biomedical grade Y-TZP ceramic. It was found that upon dental grinding and sandblasting, the surface of the material was heavily damaged in part plastically deformed, but the amount of transformed monoclinic zirconia was low. The partitioned tetragonal zirconia grains and pre-existing monoclinic zirconia in the ground and sandblasted surfaces hindered the propagation of the diffusion-controlled transformation during subsequent ageing. Dental grinding at a high rotation speed lowered the mean strength under static loading and the survival rate under cyclic loading. Sandblasting, in contrast, resulted in surface strengthening and substantially higher survival rate under cyclic loading. For all tested groups, about 10-15% lower survival-strength values were obtained when tested in artificial saliva, compared to dry specimens, implying that stress-assisted corrosion plays an important role in the fatigue behavior of dental zirconia. ?? 2007 Elsevier Ltd. All rights reserved.", "author" : [ { "dropping-particle" : "", "family" : "Kosma\u010d", "given" : "Toma\u017e", "non-dropping-particle" : "", "parse-names" : false, "suffix" : "" }, { "dropping-particle" : "", "family" : "Oblak", "given" : "\u010cedomir", "non-dropping-particle" : "", "parse-names" : false, "suffix" : "" }, { "dropping-particle" : "", "family" : "Marion", "given" : "Ljubo", "non-dropping-particle" : "", "parse-names" : false, "suffix" : "" } ], "container-title" : "Journal of the European Ceramic Society", "id" : "ITEM-1", "issue" : "5", "issued" : { "date-parts" : [ [ "2008" ] ] }, "page" : "1085-1090", "title" : "The effects of dental grinding and sandblasting on ageing and fatigue behavior of dental zirconia (Y-TZP) ceramics", "type" : "article-journal", "volume" : "28" }, "uris" : [ "http://www.mendeley.com/documents/?uuid=fac3fa02-f715-4954-a855-d79c0a6a6319" ] } ], "mendeley" : { "formattedCitation" : "[14]", "plainTextFormattedCitation" : "[14]", "previouslyFormattedCitation" : "[14]" }, "properties" : { "noteIndex" : 0 }, "schema" : "https://github.com/citation-style-language/schema/raw/master/csl-citation.json" }</w:instrText>
      </w:r>
      <w:r w:rsidR="00AF0A05" w:rsidRPr="003045F1">
        <w:rPr>
          <w:lang w:val="en-US"/>
        </w:rPr>
        <w:fldChar w:fldCharType="separate"/>
      </w:r>
      <w:r w:rsidR="00EF2F4E" w:rsidRPr="003045F1">
        <w:rPr>
          <w:noProof/>
          <w:lang w:val="en-US"/>
        </w:rPr>
        <w:t>[14]</w:t>
      </w:r>
      <w:r w:rsidR="00AF0A05" w:rsidRPr="003045F1">
        <w:rPr>
          <w:lang w:val="en-US"/>
        </w:rPr>
        <w:fldChar w:fldCharType="end"/>
      </w:r>
      <w:r w:rsidR="00AF0A05" w:rsidRPr="003045F1">
        <w:rPr>
          <w:lang w:val="en-US"/>
        </w:rPr>
        <w:t xml:space="preserve"> </w:t>
      </w:r>
      <w:r w:rsidR="007D718F" w:rsidRPr="003045F1">
        <w:rPr>
          <w:lang w:val="en-US"/>
        </w:rPr>
        <w:t xml:space="preserve">and air-borne particle abrasion </w:t>
      </w:r>
      <w:r w:rsidR="007D718F" w:rsidRPr="003045F1">
        <w:rPr>
          <w:lang w:val="en-US"/>
        </w:rPr>
        <w:fldChar w:fldCharType="begin" w:fldLock="1"/>
      </w:r>
      <w:r w:rsidR="00BB3419" w:rsidRPr="003045F1">
        <w:rPr>
          <w:lang w:val="en-US"/>
        </w:rPr>
        <w:instrText>ADDIN CSL_CITATION { "citationItems" : [ { "id" : "ITEM-1", "itemData" : { "DOI" : "10.1016/j.dental.2017.04.014", "ISSN" : "01095641", "author" : [ { "dropping-particle" : "", "family" : "Coti\u010d", "given" : "Jasna", "non-dropping-particle" : "", "parse-names" : false, "suffix" : "" }, { "dropping-particle" : "", "family" : "Jevnikar", "given" : "Peter", "non-dropping-particle" : "", "parse-names" : false, "suffix" : "" }, { "dropping-particle" : "", "family" : "Kocjan", "given" : "Andra\u017e", "non-dropping-particle" : "", "parse-names" : false, "suffix" : "" } ], "container-title" : "Dental Materials", "id" : "ITEM-1", "issued" : { "date-parts" : [ [ "2017" ] ] }, "page" : "1-10", "title" : "Ageing kinetics and strength of airborne-particle abraded 3Y-TZP ceramics", "type" : "article-journal", "volume" : "3" }, "uris" : [ "http://www.mendeley.com/documents/?uuid=46fe6e6b-b827-452a-8cd9-cb4663cad1e4" ] } ], "mendeley" : { "formattedCitation" : "[15]", "plainTextFormattedCitation" : "[15]", "previouslyFormattedCitation" : "[15]" }, "properties" : { "noteIndex" : 0 }, "schema" : "https://github.com/citation-style-language/schema/raw/master/csl-citation.json" }</w:instrText>
      </w:r>
      <w:r w:rsidR="007D718F" w:rsidRPr="003045F1">
        <w:rPr>
          <w:lang w:val="en-US"/>
        </w:rPr>
        <w:fldChar w:fldCharType="separate"/>
      </w:r>
      <w:r w:rsidR="00EF2F4E" w:rsidRPr="003045F1">
        <w:rPr>
          <w:noProof/>
          <w:lang w:val="en-US"/>
        </w:rPr>
        <w:t>[15]</w:t>
      </w:r>
      <w:r w:rsidR="007D718F" w:rsidRPr="003045F1">
        <w:rPr>
          <w:lang w:val="en-US"/>
        </w:rPr>
        <w:fldChar w:fldCharType="end"/>
      </w:r>
      <w:r w:rsidR="007D718F" w:rsidRPr="003045F1">
        <w:rPr>
          <w:lang w:val="en-US"/>
        </w:rPr>
        <w:t xml:space="preserve"> </w:t>
      </w:r>
      <w:r w:rsidR="00AF0A05" w:rsidRPr="003045F1">
        <w:rPr>
          <w:lang w:val="en-US"/>
        </w:rPr>
        <w:t>are able to increase the resistance to LTD of 3Y-TZP</w:t>
      </w:r>
      <w:r w:rsidR="000C4DA8" w:rsidRPr="003045F1">
        <w:rPr>
          <w:lang w:val="en-US"/>
        </w:rPr>
        <w:t xml:space="preserve"> while</w:t>
      </w:r>
      <w:r w:rsidR="007D718F" w:rsidRPr="003045F1">
        <w:rPr>
          <w:lang w:val="en-US"/>
        </w:rPr>
        <w:t xml:space="preserve"> </w:t>
      </w:r>
      <w:r w:rsidR="000C4DA8" w:rsidRPr="003045F1">
        <w:rPr>
          <w:lang w:val="en-US"/>
        </w:rPr>
        <w:t xml:space="preserve">soft </w:t>
      </w:r>
      <w:r w:rsidR="00AF0A05" w:rsidRPr="003045F1">
        <w:rPr>
          <w:lang w:val="en-US"/>
        </w:rPr>
        <w:t xml:space="preserve">polishing </w:t>
      </w:r>
      <w:r w:rsidR="00AF0A05" w:rsidRPr="003045F1">
        <w:rPr>
          <w:lang w:val="en-US"/>
        </w:rPr>
        <w:fldChar w:fldCharType="begin" w:fldLock="1"/>
      </w:r>
      <w:r w:rsidR="00BB3419" w:rsidRPr="003045F1">
        <w:rPr>
          <w:lang w:val="en-US"/>
        </w:rPr>
        <w:instrText>ADDIN CSL_CITATION { "citationItems" : [ { "id" : "ITEM-1", "itemData" : { "DOI" : "10.1016/j.biomaterials.2005.11.021", "ISSN" : "0142-9612", "PMID" : "16332348", "abstract" : "We demonstrate in this paper the influence of surface finish on the ageing kinetics of biomedical grade zirconia. The critical influence of polishing has been systematically investigated by optical microscopy, atomic force microscopy and X-ray diffraction. The stress state around polishing scratches gives rise to preferential transformation in the zone of the induced scratches and consequently to accelerated ageing. The influence of residual stresses is analyzed semi-quantitatively by preparing samples with various surface finish, thus with various stress states. Rough polishing produces a compressive surface stress layer beneficial for the ageing resistance, while smooth polishing produces preferential transformation nucleation around scratches. When a thermal treatment of 2h at 1200 degrees C is applied to relax the residual stresses, all the surfaces states exhibit the same sensitivity to ageing. These results demonstrate that roughness alone cannot be used for ensuring a long-term stability. The variation of ageing sensitivity is indeed related indirectly to the surface roughness via the induced surface stress state. The current ISO standards are not able to take these effects into account. Indeed, great variations in ageing kinetics were observed for samples with different surface states, although all well below the ISO requirements.", "author" : [ { "dropping-particle" : "", "family" : "Deville", "given" : "Sylvain", "non-dropping-particle" : "", "parse-names" : false, "suffix" : "" }, { "dropping-particle" : "", "family" : "Chevalier", "given" : "J\u00e9r\u00f4me", "non-dropping-particle" : "", "parse-names" : false, "suffix" : "" }, { "dropping-particle" : "", "family" : "Gremillard", "given" : "Laurent", "non-dropping-particle" : "", "parse-names" : false, "suffix" : "" } ], "container-title" : "Biomaterials", "id" : "ITEM-1", "issue" : "10", "issued" : { "date-parts" : [ [ "2006", "4" ] ] }, "page" : "2186-92", "title" : "Influence of surface finish and residual stresses on the ageing sensitivity of biomedical grade zirconia.", "type" : "article-journal", "volume" : "27" }, "uris" : [ "http://www.mendeley.com/documents/?uuid=a107c457-0dfb-4573-b4a0-62fac747cb3f" ] }, { "id" : "ITEM-2", "itemData" : { "DOI" : "10.1016/j.dental.2014.07.004", "ISBN" : "0109-5641", "ISSN" : "01095641", "abstract" : "Objectives: Implant surface modifications are intended to enhance bone integration. The objective of this study was to assess the effect of different surface treatments on the resistance to hydrothermal degradation, hardness and elastic modulus of a 3Y-TZP ceramic used for dental implants. Methods: Samples grouped according to their surface morphologies (AS, as-sintered; C, coated; P, dry-polished; R, roughened; PA, polished and annealed; RA, roughened and annealed) were subjected to accelerated hydrothermal degradation (LTD) by exposure to water steam (134 \u00b0C, 2 bars) for 100 h. The t-m phase transformation was quantified by grazing incidence X-ray diffraction (GIXDR) and by combined focused ion beam and scanning electron microscopy (FIB-SEM). Elastic modulus and hardness before- and after prolonged aging (100 h) were assessed by nanoindentation. Results: AS and C specimens presented a better resistance to hydrothermal degradation than P and R samples. After prolonged aging, the depth of the monoclinic transformed layer ranged from 11 \u03bcm to 14 \u03bcm. Hydrothermal degradation led to a significant decrease of elastic modulus and hardness. Significance: Surface treatments affected the resistance to hydrothermal degradation of the 3Y-TZP ceramic. Dry mechanical surface modifications should be avoided since a high t-m transformation rate associated to the initial monoclinic content was observed. Annealing was useful to reverse the initial t-m transformation, but did not improve the resistance to hydrothermal degradation. \u00a9 2014 Academy of Dental Materials.", "author" : [ { "dropping-particle" : "", "family" : "Cattani-Lorente", "given" : "M.", "non-dropping-particle" : "", "parse-names" : false, "suffix" : "" }, { "dropping-particle" : "", "family" : "Scherrer", "given" : "S. S.", "non-dropping-particle" : "", "parse-names" : false, "suffix" : "" }, { "dropping-particle" : "", "family" : "Durual", "given" : "S.", "non-dropping-particle" : "", "parse-names" : false, "suffix" : "" }, { "dropping-particle" : "", "family" : "Sanon", "given" : "C.", "non-dropping-particle" : "", "parse-names" : false, "suffix" : "" }, { "dropping-particle" : "", "family" : "Douillard", "given" : "T.", "non-dropping-particle" : "", "parse-names" : false, "suffix" : "" }, { "dropping-particle" : "", "family" : "Gremillard", "given" : "L.", "non-dropping-particle" : "", "parse-names" : false, "suffix" : "" }, { "dropping-particle" : "", "family" : "Chevalier", "given" : "J.", "non-dropping-particle" : "", "parse-names" : false, "suffix" : "" }, { "dropping-particle" : "", "family" : "Wiskott", "given" : "A.", "non-dropping-particle" : "", "parse-names" : false, "suffix" : "" } ], "container-title" : "Dental Materials", "id" : "ITEM-2", "issue" : "10", "issued" : { "date-parts" : [ [ "2014" ] ] }, "page" : "1136-1146", "publisher" : "The Academy of Dental Materials", "title" : "Effect of different surface treatments on the hydrothermal degradation of a 3Y-TZP ceramic for dental implants", "type" : "article-journal", "volume" : "30" }, "uris" : [ "http://www.mendeley.com/documents/?uuid=1d7aa5a7-b3b6-4d98-8375-6f17864995fc" ] } ], "mendeley" : { "formattedCitation" : "[16,17]", "plainTextFormattedCitation" : "[16,17]", "previouslyFormattedCitation" : "[16,17]" }, "properties" : { "noteIndex" : 0 }, "schema" : "https://github.com/citation-style-language/schema/raw/master/csl-citation.json" }</w:instrText>
      </w:r>
      <w:r w:rsidR="00AF0A05" w:rsidRPr="003045F1">
        <w:rPr>
          <w:lang w:val="en-US"/>
        </w:rPr>
        <w:fldChar w:fldCharType="separate"/>
      </w:r>
      <w:r w:rsidR="00EF2F4E" w:rsidRPr="003045F1">
        <w:rPr>
          <w:noProof/>
          <w:lang w:val="en-US"/>
        </w:rPr>
        <w:t>[16,17]</w:t>
      </w:r>
      <w:r w:rsidR="00AF0A05" w:rsidRPr="003045F1">
        <w:rPr>
          <w:lang w:val="en-US"/>
        </w:rPr>
        <w:fldChar w:fldCharType="end"/>
      </w:r>
      <w:r w:rsidR="00AF0A05" w:rsidRPr="003045F1">
        <w:rPr>
          <w:lang w:val="en-US"/>
        </w:rPr>
        <w:t xml:space="preserve"> and acid etching</w:t>
      </w:r>
      <w:r w:rsidR="007D718F" w:rsidRPr="003045F1">
        <w:rPr>
          <w:lang w:val="en-US"/>
        </w:rPr>
        <w:t xml:space="preserve"> </w:t>
      </w:r>
      <w:r w:rsidR="007D718F" w:rsidRPr="003045F1">
        <w:rPr>
          <w:lang w:val="en-US"/>
        </w:rPr>
        <w:fldChar w:fldCharType="begin" w:fldLock="1"/>
      </w:r>
      <w:r w:rsidR="00BB3419" w:rsidRPr="003045F1">
        <w:rPr>
          <w:lang w:val="en-US"/>
        </w:rPr>
        <w:instrText>ADDIN CSL_CITATION { "citationItems" : [ { "id" : "ITEM-1", "itemData" : { "DOI" : "10.1016/j.jeurceramsoc.2015.09.022", "ISSN" : "09552219", "author" : [ { "dropping-particle" : "", "family" : "Flamant", "given" : "Quentin", "non-dropping-particle" : "", "parse-names" : false, "suffix" : "" }, { "dropping-particle" : "", "family" : "Anglada", "given" : "M.", "non-dropping-particle" : "", "parse-names" : false, "suffix" : "" } ], "container-title" : "Journal of the European Ceramic Society", "id" : "ITEM-1", "issue" : "1", "issued" : { "date-parts" : [ [ "2015" ] ] }, "page" : "135-145", "publisher" : "Elsevier Ltd", "title" : "Hydrofluoric acid etching of dental zirconia. Part 2: effect on flexural strength and ageing behavior", "type" : "article-journal", "volume" : "36" }, "uris" : [ "http://www.mendeley.com/documents/?uuid=68f7bc54-2116-4454-8569-a88280a635aa" ] } ], "mendeley" : { "formattedCitation" : "[18]", "plainTextFormattedCitation" : "[18]", "previouslyFormattedCitation" : "[18]" }, "properties" : { "noteIndex" : 0 }, "schema" : "https://github.com/citation-style-language/schema/raw/master/csl-citation.json" }</w:instrText>
      </w:r>
      <w:r w:rsidR="007D718F" w:rsidRPr="003045F1">
        <w:rPr>
          <w:lang w:val="en-US"/>
        </w:rPr>
        <w:fldChar w:fldCharType="separate"/>
      </w:r>
      <w:r w:rsidR="00EF2F4E" w:rsidRPr="003045F1">
        <w:rPr>
          <w:noProof/>
          <w:lang w:val="en-US"/>
        </w:rPr>
        <w:t>[18]</w:t>
      </w:r>
      <w:r w:rsidR="007D718F" w:rsidRPr="003045F1">
        <w:rPr>
          <w:lang w:val="en-US"/>
        </w:rPr>
        <w:fldChar w:fldCharType="end"/>
      </w:r>
      <w:r w:rsidR="00AF0A05" w:rsidRPr="003045F1">
        <w:rPr>
          <w:lang w:val="en-US"/>
        </w:rPr>
        <w:t xml:space="preserve"> can have a negative effect. </w:t>
      </w:r>
      <w:r w:rsidR="00E34E8F" w:rsidRPr="003045F1">
        <w:rPr>
          <w:lang w:val="en-US"/>
        </w:rPr>
        <w:t xml:space="preserve">The introduction of nano-grains, grains partitioning and texture (i.e. ferroelastic domain switching) makes the </w:t>
      </w:r>
      <w:r w:rsidR="00E34E8F" w:rsidRPr="003045F1">
        <w:rPr>
          <w:i/>
          <w:lang w:val="en-US"/>
        </w:rPr>
        <w:t>t</w:t>
      </w:r>
      <w:r w:rsidR="00E34E8F" w:rsidRPr="003045F1">
        <w:rPr>
          <w:lang w:val="en-US"/>
        </w:rPr>
        <w:t xml:space="preserve">-phase more stable, like in grinding and sandblasting. Also </w:t>
      </w:r>
      <w:r w:rsidR="005774C1" w:rsidRPr="003045F1">
        <w:rPr>
          <w:lang w:val="en-US"/>
        </w:rPr>
        <w:t xml:space="preserve">compressive </w:t>
      </w:r>
      <w:r w:rsidR="00E34E8F" w:rsidRPr="003045F1">
        <w:rPr>
          <w:lang w:val="en-US"/>
        </w:rPr>
        <w:t xml:space="preserve">residual stresses have a beneficial effect on LTD resistance, </w:t>
      </w:r>
      <w:r w:rsidR="00EF2F4E" w:rsidRPr="003045F1">
        <w:rPr>
          <w:lang w:val="en-US"/>
        </w:rPr>
        <w:t>acting</w:t>
      </w:r>
      <w:r w:rsidR="00E34E8F" w:rsidRPr="003045F1">
        <w:rPr>
          <w:lang w:val="en-US"/>
        </w:rPr>
        <w:t xml:space="preserve"> as</w:t>
      </w:r>
      <w:r w:rsidR="0001101F" w:rsidRPr="003045F1">
        <w:rPr>
          <w:lang w:val="en-US"/>
        </w:rPr>
        <w:t xml:space="preserve"> a constraint </w:t>
      </w:r>
      <w:r w:rsidR="00EF2F4E" w:rsidRPr="003045F1">
        <w:rPr>
          <w:lang w:val="en-US"/>
        </w:rPr>
        <w:t xml:space="preserve">and </w:t>
      </w:r>
      <w:r w:rsidR="0001101F" w:rsidRPr="003045F1">
        <w:rPr>
          <w:lang w:val="en-US"/>
        </w:rPr>
        <w:t xml:space="preserve">stabilizing the </w:t>
      </w:r>
      <w:r w:rsidR="0001101F" w:rsidRPr="003045F1">
        <w:rPr>
          <w:i/>
          <w:lang w:val="en-US"/>
        </w:rPr>
        <w:t>t</w:t>
      </w:r>
      <w:r w:rsidR="0001101F" w:rsidRPr="003045F1">
        <w:rPr>
          <w:lang w:val="en-US"/>
        </w:rPr>
        <w:t>-phase.</w:t>
      </w:r>
      <w:r w:rsidR="00E34E8F" w:rsidRPr="003045F1">
        <w:rPr>
          <w:lang w:val="en-US"/>
        </w:rPr>
        <w:t xml:space="preserve"> </w:t>
      </w:r>
      <w:r w:rsidR="005774C1" w:rsidRPr="003045F1">
        <w:rPr>
          <w:lang w:val="en-US"/>
        </w:rPr>
        <w:t xml:space="preserve">This </w:t>
      </w:r>
      <w:r w:rsidR="0001101F" w:rsidRPr="003045F1">
        <w:rPr>
          <w:lang w:val="en-US"/>
        </w:rPr>
        <w:t xml:space="preserve"> is the case of air-borne particle abrasion </w:t>
      </w:r>
      <w:r w:rsidR="0001101F" w:rsidRPr="003045F1">
        <w:rPr>
          <w:lang w:val="en-US"/>
        </w:rPr>
        <w:fldChar w:fldCharType="begin" w:fldLock="1"/>
      </w:r>
      <w:r w:rsidR="00BB3419" w:rsidRPr="003045F1">
        <w:rPr>
          <w:lang w:val="en-US"/>
        </w:rPr>
        <w:instrText>ADDIN CSL_CITATION { "citationItems" : [ { "id" : "ITEM-1", "itemData" : { "DOI" : "10.1016/j.dental.2017.04.014", "ISSN" : "01095641", "author" : [ { "dropping-particle" : "", "family" : "Coti\u010d", "given" : "Jasna", "non-dropping-particle" : "", "parse-names" : false, "suffix" : "" }, { "dropping-particle" : "", "family" : "Jevnikar", "given" : "Peter", "non-dropping-particle" : "", "parse-names" : false, "suffix" : "" }, { "dropping-particle" : "", "family" : "Kocjan", "given" : "Andra\u017e", "non-dropping-particle" : "", "parse-names" : false, "suffix" : "" } ], "container-title" : "Dental Materials", "id" : "ITEM-1", "issued" : { "date-parts" : [ [ "2017" ] ] }, "page" : "1-10", "title" : "Ageing kinetics and strength of airborne-particle abraded 3Y-TZP ceramics", "type" : "article-journal", "volume" : "3" }, "uris" : [ "http://www.mendeley.com/documents/?uuid=46fe6e6b-b827-452a-8cd9-cb4663cad1e4" ] } ], "mendeley" : { "formattedCitation" : "[15]", "plainTextFormattedCitation" : "[15]", "previouslyFormattedCitation" : "[15]" }, "properties" : { "noteIndex" : 0 }, "schema" : "https://github.com/citation-style-language/schema/raw/master/csl-citation.json" }</w:instrText>
      </w:r>
      <w:r w:rsidR="0001101F" w:rsidRPr="003045F1">
        <w:rPr>
          <w:lang w:val="en-US"/>
        </w:rPr>
        <w:fldChar w:fldCharType="separate"/>
      </w:r>
      <w:r w:rsidR="00EF2F4E" w:rsidRPr="003045F1">
        <w:rPr>
          <w:noProof/>
          <w:lang w:val="en-US"/>
        </w:rPr>
        <w:t>[15]</w:t>
      </w:r>
      <w:r w:rsidR="0001101F" w:rsidRPr="003045F1">
        <w:rPr>
          <w:lang w:val="en-US"/>
        </w:rPr>
        <w:fldChar w:fldCharType="end"/>
      </w:r>
      <w:r w:rsidR="0001101F" w:rsidRPr="003045F1">
        <w:rPr>
          <w:lang w:val="en-US"/>
        </w:rPr>
        <w:t xml:space="preserve"> and</w:t>
      </w:r>
      <w:r w:rsidR="000C4DA8" w:rsidRPr="003045F1">
        <w:rPr>
          <w:lang w:val="en-US"/>
        </w:rPr>
        <w:t xml:space="preserve"> </w:t>
      </w:r>
      <w:r w:rsidR="00AE04C1" w:rsidRPr="003045F1">
        <w:rPr>
          <w:lang w:val="en-US"/>
        </w:rPr>
        <w:t xml:space="preserve">rough polishing </w:t>
      </w:r>
      <w:r w:rsidR="00AE04C1" w:rsidRPr="003045F1">
        <w:rPr>
          <w:lang w:val="en-US"/>
        </w:rPr>
        <w:fldChar w:fldCharType="begin" w:fldLock="1"/>
      </w:r>
      <w:r w:rsidR="00BB3419" w:rsidRPr="003045F1">
        <w:rPr>
          <w:lang w:val="en-US"/>
        </w:rPr>
        <w:instrText>ADDIN CSL_CITATION { "citationItems" : [ { "id" : "ITEM-1", "itemData" : { "DOI" : "10.1016/j.biomaterials.2005.11.021", "ISSN" : "0142-9612", "PMID" : "16332348", "abstract" : "We demonstrate in this paper the influence of surface finish on the ageing kinetics of biomedical grade zirconia. The critical influence of polishing has been systematically investigated by optical microscopy, atomic force microscopy and X-ray diffraction. The stress state around polishing scratches gives rise to preferential transformation in the zone of the induced scratches and consequently to accelerated ageing. The influence of residual stresses is analyzed semi-quantitatively by preparing samples with various surface finish, thus with various stress states. Rough polishing produces a compressive surface stress layer beneficial for the ageing resistance, while smooth polishing produces preferential transformation nucleation around scratches. When a thermal treatment of 2h at 1200 degrees C is applied to relax the residual stresses, all the surfaces states exhibit the same sensitivity to ageing. These results demonstrate that roughness alone cannot be used for ensuring a long-term stability. The variation of ageing sensitivity is indeed related indirectly to the surface roughness via the induced surface stress state. The current ISO standards are not able to take these effects into account. Indeed, great variations in ageing kinetics were observed for samples with different surface states, although all well below the ISO requirements.", "author" : [ { "dropping-particle" : "", "family" : "Deville", "given" : "Sylvain", "non-dropping-particle" : "", "parse-names" : false, "suffix" : "" }, { "dropping-particle" : "", "family" : "Chevalier", "given" : "J\u00e9r\u00f4me", "non-dropping-particle" : "", "parse-names" : false, "suffix" : "" }, { "dropping-particle" : "", "family" : "Gremillard", "given" : "Laurent", "non-dropping-particle" : "", "parse-names" : false, "suffix" : "" } ], "container-title" : "Biomaterials", "id" : "ITEM-1", "issue" : "10", "issued" : { "date-parts" : [ [ "2006", "4" ] ] }, "page" : "2186-92", "title" : "Influence of surface finish and residual stresses on the ageing sensitivity of biomedical grade zirconia.", "type" : "article-journal", "volume" : "27" }, "uris" : [ "http://www.mendeley.com/documents/?uuid=a107c457-0dfb-4573-b4a0-62fac747cb3f" ] } ], "mendeley" : { "formattedCitation" : "[16]", "plainTextFormattedCitation" : "[16]", "previouslyFormattedCitation" : "[16]" }, "properties" : { "noteIndex" : 0 }, "schema" : "https://github.com/citation-style-language/schema/raw/master/csl-citation.json" }</w:instrText>
      </w:r>
      <w:r w:rsidR="00AE04C1" w:rsidRPr="003045F1">
        <w:rPr>
          <w:lang w:val="en-US"/>
        </w:rPr>
        <w:fldChar w:fldCharType="separate"/>
      </w:r>
      <w:r w:rsidR="00EF2F4E" w:rsidRPr="003045F1">
        <w:rPr>
          <w:noProof/>
          <w:lang w:val="en-US"/>
        </w:rPr>
        <w:t>[16]</w:t>
      </w:r>
      <w:r w:rsidR="00AE04C1" w:rsidRPr="003045F1">
        <w:rPr>
          <w:lang w:val="en-US"/>
        </w:rPr>
        <w:fldChar w:fldCharType="end"/>
      </w:r>
      <w:r w:rsidR="00AE04C1" w:rsidRPr="003045F1">
        <w:rPr>
          <w:lang w:val="en-US"/>
        </w:rPr>
        <w:t>. O</w:t>
      </w:r>
      <w:r w:rsidR="0001101F" w:rsidRPr="003045F1">
        <w:rPr>
          <w:lang w:val="en-US"/>
        </w:rPr>
        <w:t xml:space="preserve">n the contrary, </w:t>
      </w:r>
      <w:r w:rsidR="00AE04C1" w:rsidRPr="003045F1">
        <w:rPr>
          <w:lang w:val="en-US"/>
        </w:rPr>
        <w:t xml:space="preserve">it has been demonstrated that </w:t>
      </w:r>
      <w:r w:rsidR="0001101F" w:rsidRPr="003045F1">
        <w:rPr>
          <w:lang w:val="en-US"/>
        </w:rPr>
        <w:t xml:space="preserve">tensile residual stresses reduce LTD resistance of 3Y-TZP </w:t>
      </w:r>
      <w:r w:rsidR="0001101F" w:rsidRPr="003045F1">
        <w:rPr>
          <w:lang w:val="en-US"/>
        </w:rPr>
        <w:fldChar w:fldCharType="begin" w:fldLock="1"/>
      </w:r>
      <w:r w:rsidR="00BB3419" w:rsidRPr="003045F1">
        <w:rPr>
          <w:lang w:val="en-US"/>
        </w:rPr>
        <w:instrText>ADDIN CSL_CITATION { "citationItems" : [ { "id" : "ITEM-1", "itemData" : { "DOI" : "10.1016/j.biomaterials.2005.11.021", "ISSN" : "0142-9612", "PMID" : "16332348", "abstract" : "We demonstrate in this paper the influence of surface finish on the ageing kinetics of biomedical grade zirconia. The critical influence of polishing has been systematically investigated by optical microscopy, atomic force microscopy and X-ray diffraction. The stress state around polishing scratches gives rise to preferential transformation in the zone of the induced scratches and consequently to accelerated ageing. The influence of residual stresses is analyzed semi-quantitatively by preparing samples with various surface finish, thus with various stress states. Rough polishing produces a compressive surface stress layer beneficial for the ageing resistance, while smooth polishing produces preferential transformation nucleation around scratches. When a thermal treatment of 2h at 1200 degrees C is applied to relax the residual stresses, all the surfaces states exhibit the same sensitivity to ageing. These results demonstrate that roughness alone cannot be used for ensuring a long-term stability. The variation of ageing sensitivity is indeed related indirectly to the surface roughness via the induced surface stress state. The current ISO standards are not able to take these effects into account. Indeed, great variations in ageing kinetics were observed for samples with different surface states, although all well below the ISO requirements.", "author" : [ { "dropping-particle" : "", "family" : "Deville", "given" : "Sylvain", "non-dropping-particle" : "", "parse-names" : false, "suffix" : "" }, { "dropping-particle" : "", "family" : "Chevalier", "given" : "J\u00e9r\u00f4me", "non-dropping-particle" : "", "parse-names" : false, "suffix" : "" }, { "dropping-particle" : "", "family" : "Gremillard", "given" : "Laurent", "non-dropping-particle" : "", "parse-names" : false, "suffix" : "" } ], "container-title" : "Biomaterials", "id" : "ITEM-1", "issue" : "10", "issued" : { "date-parts" : [ [ "2006", "4" ] ] }, "page" : "2186-92", "title" : "Influence of surface finish and residual stresses on the ageing sensitivity of biomedical grade zirconia.", "type" : "article-journal", "volume" : "27" }, "uris" : [ "http://www.mendeley.com/documents/?uuid=a107c457-0dfb-4573-b4a0-62fac747cb3f" ] }, { "id" : "ITEM-2", "itemData" : { "DOI" : "10.1016/j.dental.2014.07.004", "ISBN" : "0109-5641", "ISSN" : "01095641", "abstract" : "Objectives: Implant surface modifications are intended to enhance bone integration. The objective of this study was to assess the effect of different surface treatments on the resistance to hydrothermal degradation, hardness and elastic modulus of a 3Y-TZP ceramic used for dental implants. Methods: Samples grouped according to their surface morphologies (AS, as-sintered; C, coated; P, dry-polished; R, roughened; PA, polished and annealed; RA, roughened and annealed) were subjected to accelerated hydrothermal degradation (LTD) by exposure to water steam (134 \u00b0C, 2 bars) for 100 h. The t-m phase transformation was quantified by grazing incidence X-ray diffraction (GIXDR) and by combined focused ion beam and scanning electron microscopy (FIB-SEM). Elastic modulus and hardness before- and after prolonged aging (100 h) were assessed by nanoindentation. Results: AS and C specimens presented a better resistance to hydrothermal degradation than P and R samples. After prolonged aging, the depth of the monoclinic transformed layer ranged from 11 \u03bcm to 14 \u03bcm. Hydrothermal degradation led to a significant decrease of elastic modulus and hardness. Significance: Surface treatments affected the resistance to hydrothermal degradation of the 3Y-TZP ceramic. Dry mechanical surface modifications should be avoided since a high t-m transformation rate associated to the initial monoclinic content was observed. Annealing was useful to reverse the initial t-m transformation, but did not improve the resistance to hydrothermal degradation. \u00a9 2014 Academy of Dental Materials.", "author" : [ { "dropping-particle" : "", "family" : "Cattani-Lorente", "given" : "M.", "non-dropping-particle" : "", "parse-names" : false, "suffix" : "" }, { "dropping-particle" : "", "family" : "Scherrer", "given" : "S. S.", "non-dropping-particle" : "", "parse-names" : false, "suffix" : "" }, { "dropping-particle" : "", "family" : "Durual", "given" : "S.", "non-dropping-particle" : "", "parse-names" : false, "suffix" : "" }, { "dropping-particle" : "", "family" : "Sanon", "given" : "C.", "non-dropping-particle" : "", "parse-names" : false, "suffix" : "" }, { "dropping-particle" : "", "family" : "Douillard", "given" : "T.", "non-dropping-particle" : "", "parse-names" : false, "suffix" : "" }, { "dropping-particle" : "", "family" : "Gremillard", "given" : "L.", "non-dropping-particle" : "", "parse-names" : false, "suffix" : "" }, { "dropping-particle" : "", "family" : "Chevalier", "given" : "J.", "non-dropping-particle" : "", "parse-names" : false, "suffix" : "" }, { "dropping-particle" : "", "family" : "Wiskott", "given" : "A.", "non-dropping-particle" : "", "parse-names" : false, "suffix" : "" } ], "container-title" : "Dental Materials", "id" : "ITEM-2", "issue" : "10", "issued" : { "date-parts" : [ [ "2014" ] ] }, "page" : "1136-1146", "publisher" : "The Academy of Dental Materials", "title" : "Effect of different surface treatments on the hydrothermal degradation of a 3Y-TZP ceramic for dental implants", "type" : "article-journal", "volume" : "30" }, "uris" : [ "http://www.mendeley.com/documents/?uuid=1d7aa5a7-b3b6-4d98-8375-6f17864995fc" ] }, { "id" : "ITEM-3", "itemData" : { "DOI" : "10.1016/S0921-5093(00)01276-4", "ISBN" : "0921-5093", "ISSN" : "09215093", "abstract" : "The tetragonal-to-monoclinic phase transformation in ZrO2-3mol.%Y2O3 containing 0-5% Al2O3 during aging in hot water (370 K) under 100 MPa stress is investigated. It is found that while a small tensile stress accelerates the degradation, a compressive stress has little affect on the degradation. The degradation of PSZ under tensile stress is considered to be caused by the reaction between Y2O3 and H2O. Small amount of Al2O3 addition does not change the degradation mechanism of PSZ, but it prevents further continuation of degradation when the transformed volume reaches a certain value.", "author" : [ { "dropping-particle" : "", "family" : "Li", "given" : "Junguo", "non-dropping-particle" : "", "parse-names" : false, "suffix" : "" }, { "dropping-particle" : "", "family" : "Zhang", "given" : "Lianmeng", "non-dropping-particle" : "", "parse-names" : false, "suffix" : "" }, { "dropping-particle" : "", "family" : "Shen", "given" : "Qiang", "non-dropping-particle" : "", "parse-names" : false, "suffix" : "" }, { "dropping-particle" : "", "family" : "Hashida", "given" : "Toshiyuki", "non-dropping-particle" : "", "parse-names" : false, "suffix" : "" } ], "container-title" : "Materials Science and Engineering A", "id" : "ITEM-3", "issue" : "1-2", "issued" : { "date-parts" : [ [ "2001" ] ] }, "page" : "26-30", "title" : "Degradation of yttria stabilized zirconia at 370 K under a low applied stress", "type" : "article-journal", "volume" : "297" }, "uris" : [ "http://www.mendeley.com/documents/?uuid=ce9af1ec-90d2-4fc8-be47-61efab963e62" ] } ], "mendeley" : { "formattedCitation" : "[16,17,19]", "plainTextFormattedCitation" : "[16,17,19]", "previouslyFormattedCitation" : "[16,17,19]" }, "properties" : { "noteIndex" : 0 }, "schema" : "https://github.com/citation-style-language/schema/raw/master/csl-citation.json" }</w:instrText>
      </w:r>
      <w:r w:rsidR="0001101F" w:rsidRPr="003045F1">
        <w:rPr>
          <w:lang w:val="en-US"/>
        </w:rPr>
        <w:fldChar w:fldCharType="separate"/>
      </w:r>
      <w:r w:rsidR="00EF2F4E" w:rsidRPr="003045F1">
        <w:rPr>
          <w:noProof/>
          <w:lang w:val="en-US"/>
        </w:rPr>
        <w:t>[16,17,19]</w:t>
      </w:r>
      <w:r w:rsidR="0001101F" w:rsidRPr="003045F1">
        <w:rPr>
          <w:lang w:val="en-US"/>
        </w:rPr>
        <w:fldChar w:fldCharType="end"/>
      </w:r>
      <w:r w:rsidR="0001101F" w:rsidRPr="003045F1">
        <w:rPr>
          <w:lang w:val="en-US"/>
        </w:rPr>
        <w:t>.</w:t>
      </w:r>
    </w:p>
    <w:p w14:paraId="140E53B9" w14:textId="472D0C7C" w:rsidR="005774C1" w:rsidRPr="003045F1" w:rsidRDefault="00AE04C1" w:rsidP="00EF2F4E">
      <w:pPr>
        <w:spacing w:after="0" w:line="240" w:lineRule="auto"/>
        <w:ind w:firstLine="708"/>
        <w:jc w:val="both"/>
        <w:rPr>
          <w:lang w:val="en-US"/>
        </w:rPr>
      </w:pPr>
      <w:r w:rsidRPr="003045F1">
        <w:rPr>
          <w:lang w:val="en-US"/>
        </w:rPr>
        <w:t>Laser pattering induces several microstu</w:t>
      </w:r>
      <w:r w:rsidR="00766BE0" w:rsidRPr="003045F1">
        <w:rPr>
          <w:lang w:val="en-US"/>
        </w:rPr>
        <w:t>c</w:t>
      </w:r>
      <w:r w:rsidRPr="003045F1">
        <w:rPr>
          <w:lang w:val="en-US"/>
        </w:rPr>
        <w:t>tu</w:t>
      </w:r>
      <w:r w:rsidR="00766BE0" w:rsidRPr="003045F1">
        <w:rPr>
          <w:lang w:val="en-US"/>
        </w:rPr>
        <w:t xml:space="preserve">ral </w:t>
      </w:r>
      <w:r w:rsidRPr="003045F1">
        <w:rPr>
          <w:lang w:val="en-US"/>
        </w:rPr>
        <w:t>modifications</w:t>
      </w:r>
      <w:r w:rsidR="00766BE0" w:rsidRPr="003045F1">
        <w:rPr>
          <w:lang w:val="en-US"/>
        </w:rPr>
        <w:t xml:space="preserve"> that may affect the </w:t>
      </w:r>
      <w:r w:rsidRPr="003045F1">
        <w:rPr>
          <w:lang w:val="en-US"/>
        </w:rPr>
        <w:t xml:space="preserve">LTD </w:t>
      </w:r>
      <w:r w:rsidR="00766BE0" w:rsidRPr="003045F1">
        <w:rPr>
          <w:lang w:val="en-US"/>
        </w:rPr>
        <w:t>res</w:t>
      </w:r>
      <w:r w:rsidRPr="003045F1">
        <w:rPr>
          <w:lang w:val="en-US"/>
        </w:rPr>
        <w:t>istance</w:t>
      </w:r>
      <w:r w:rsidR="00A613E4" w:rsidRPr="003045F1">
        <w:rPr>
          <w:lang w:val="en-US"/>
        </w:rPr>
        <w:t xml:space="preserve"> </w:t>
      </w:r>
      <w:r w:rsidR="00A613E4" w:rsidRPr="003045F1">
        <w:rPr>
          <w:lang w:val="en-US"/>
        </w:rPr>
        <w:fldChar w:fldCharType="begin" w:fldLock="1"/>
      </w:r>
      <w:r w:rsidR="003A077F" w:rsidRPr="003045F1">
        <w:rPr>
          <w:lang w:val="en-US"/>
        </w:rPr>
        <w:instrText>ADDIN CSL_CITATION { "citationItems" : [ { "id" : "ITEM-1", "itemData" : { "DOI" : "10.1016/j.dental.2016.09.040", "ISSN" : "01095641", "author" : [ { "dropping-particle" : "", "family" : "Roitero", "given" : "Erica", "non-dropping-particle" : "", "parse-names" : false, "suffix" : "" }, { "dropping-particle" : "", "family" : "Lasserre", "given" : "Federico", "non-dropping-particle" : "", "parse-names" : false, "suffix" : "" }, { "dropping-particle" : "", "family" : "Anglada", "given" : "Marc", "non-dropping-particle" : "", "parse-names" : false, "suffix" : "" }, { "dropping-particle" : "", "family" : "M\u00fccklich", "given" : "Frank", "non-dropping-particle" : "", "parse-names" : false, "suffix" : "" }, { "dropping-particle" : "", "family" : "Jim\u00e9nez-Piqu\u00e9", "given" : "Emilio", "non-dropping-particle" : "", "parse-names" : false, "suffix" : "" } ], "container-title" : "Dental Materials", "id" : "ITEM-1", "issued" : { "date-parts" : [ [ "2016" ] ] }, "page" : "10-14", "publisher" : "The Academy of Dental Materials", "title" : "A parametric study of laser interference surface patterning of dental zirconia: Effects of laser parameters on topography and surface quality", "type" : "article-journal" }, "uris" : [ "http://www.mendeley.com/documents/?uuid=53c503e9-ab74-4841-8cba-8cd195d2bb09" ] } ], "mendeley" : { "formattedCitation" : "[9]", "plainTextFormattedCitation" : "[9]", "previouslyFormattedCitation" : "[9]" }, "properties" : { "noteIndex" : 0 }, "schema" : "https://github.com/citation-style-language/schema/raw/master/csl-citation.json" }</w:instrText>
      </w:r>
      <w:r w:rsidR="00A613E4" w:rsidRPr="003045F1">
        <w:rPr>
          <w:lang w:val="en-US"/>
        </w:rPr>
        <w:fldChar w:fldCharType="separate"/>
      </w:r>
      <w:r w:rsidR="0056706A" w:rsidRPr="003045F1">
        <w:rPr>
          <w:noProof/>
          <w:lang w:val="en-US"/>
        </w:rPr>
        <w:t>[9]</w:t>
      </w:r>
      <w:r w:rsidR="00A613E4" w:rsidRPr="003045F1">
        <w:rPr>
          <w:lang w:val="en-US"/>
        </w:rPr>
        <w:fldChar w:fldCharType="end"/>
      </w:r>
      <w:r w:rsidR="00766BE0" w:rsidRPr="003045F1">
        <w:rPr>
          <w:lang w:val="en-US"/>
        </w:rPr>
        <w:t xml:space="preserve">. </w:t>
      </w:r>
      <w:r w:rsidRPr="003045F1">
        <w:rPr>
          <w:lang w:val="en-US"/>
        </w:rPr>
        <w:t>These features are mainly</w:t>
      </w:r>
      <w:r w:rsidR="000D7EF3" w:rsidRPr="003045F1">
        <w:rPr>
          <w:lang w:val="en-US"/>
        </w:rPr>
        <w:t xml:space="preserve"> shallow</w:t>
      </w:r>
      <w:r w:rsidRPr="003045F1">
        <w:rPr>
          <w:lang w:val="en-US"/>
        </w:rPr>
        <w:t xml:space="preserve"> m</w:t>
      </w:r>
      <w:r w:rsidR="00766BE0" w:rsidRPr="003045F1">
        <w:rPr>
          <w:lang w:val="en-US"/>
        </w:rPr>
        <w:t xml:space="preserve">icrocraking, </w:t>
      </w:r>
      <w:r w:rsidRPr="003045F1">
        <w:rPr>
          <w:lang w:val="en-US"/>
        </w:rPr>
        <w:t>grains elongation,</w:t>
      </w:r>
      <w:r w:rsidR="00766BE0" w:rsidRPr="003045F1">
        <w:rPr>
          <w:lang w:val="en-US"/>
        </w:rPr>
        <w:t xml:space="preserve"> </w:t>
      </w:r>
      <w:r w:rsidRPr="003045F1">
        <w:rPr>
          <w:lang w:val="en-US"/>
        </w:rPr>
        <w:t>surface texture</w:t>
      </w:r>
      <w:r w:rsidR="008A3D39" w:rsidRPr="003045F1">
        <w:rPr>
          <w:lang w:val="en-US"/>
        </w:rPr>
        <w:t xml:space="preserve">, </w:t>
      </w:r>
      <w:r w:rsidR="008A3D39" w:rsidRPr="003045F1">
        <w:rPr>
          <w:i/>
          <w:lang w:val="en-US"/>
        </w:rPr>
        <w:t xml:space="preserve">t → m </w:t>
      </w:r>
      <w:r w:rsidR="008A3D39" w:rsidRPr="003045F1">
        <w:rPr>
          <w:lang w:val="en-US"/>
        </w:rPr>
        <w:t>transformation</w:t>
      </w:r>
      <w:r w:rsidRPr="003045F1">
        <w:rPr>
          <w:lang w:val="en-US"/>
        </w:rPr>
        <w:t xml:space="preserve"> and possibly</w:t>
      </w:r>
      <w:r w:rsidR="00766BE0" w:rsidRPr="003045F1">
        <w:rPr>
          <w:lang w:val="en-US"/>
        </w:rPr>
        <w:t xml:space="preserve"> residual stresses, which have been p</w:t>
      </w:r>
      <w:r w:rsidRPr="003045F1">
        <w:rPr>
          <w:lang w:val="en-US"/>
        </w:rPr>
        <w:t xml:space="preserve">roven as possible causes of </w:t>
      </w:r>
      <w:r w:rsidR="00766BE0" w:rsidRPr="003045F1">
        <w:rPr>
          <w:lang w:val="en-US"/>
        </w:rPr>
        <w:t>modification</w:t>
      </w:r>
      <w:r w:rsidRPr="003045F1">
        <w:rPr>
          <w:lang w:val="en-US"/>
        </w:rPr>
        <w:t xml:space="preserve"> in LTD resistance of zirconia materials</w:t>
      </w:r>
      <w:r w:rsidR="00A613E4" w:rsidRPr="003045F1">
        <w:rPr>
          <w:lang w:val="en-US"/>
        </w:rPr>
        <w:t xml:space="preserve"> </w:t>
      </w:r>
      <w:r w:rsidR="00937217" w:rsidRPr="003045F1">
        <w:rPr>
          <w:lang w:val="en-US"/>
        </w:rPr>
        <w:fldChar w:fldCharType="begin" w:fldLock="1"/>
      </w:r>
      <w:r w:rsidR="00BB3419" w:rsidRPr="003045F1">
        <w:rPr>
          <w:lang w:val="en-US"/>
        </w:rPr>
        <w:instrText>ADDIN CSL_CITATION { "citationItems" : [ { "id" : "ITEM-1", "itemData" : { "DOI" : "10.1016/j.dental.2010.04.006", "ISSN" : "1879-0097", "PMID" : "20537701", "abstract" : "This review presents a critical survey of all experimental data about the low temperature degradation of zirconia (often referred to as \"aging\") due to the tetragonal-to-monoclinic transformation, which have been collected at temperatures of interest for dental application (room temperature to about 100 degrees C). It is shown that the main factors affecting the aging phenomenon are (i) the stabilizer type and content, (ii) the residual stress and (iii) the grain size. It is also shown that extrapolating the low temperature degradation rate from accelerated aging tests can lead to unacceptable conclusions about the lifetime of the zirconia-based components. Finally, based on the experimental evidence, a set of engineering guidelines for the use of zirconia in restorative and prosthetic dentistry is proposed.", "author" : [ { "dropping-particle" : "", "family" : "Lughi", "given" : "Vanni", "non-dropping-particle" : "", "parse-names" : false, "suffix" : "" }, { "dropping-particle" : "", "family" : "Sergo", "given" : "Valter", "non-dropping-particle" : "", "parse-names" : false, "suffix" : "" } ], "container-title" : "Dental materials : official publication of the Academy of Dental Materials", "id" : "ITEM-1", "issue" : "8", "issued" : { "date-parts" : [ [ "2010", "8" ] ] }, "page" : "807-20", "publisher" : "The Academy of Dental Materials", "title" : "Low temperature degradation -aging- of zirconia: A critical review of the relevant aspects in dentistry.", "type" : "article-journal", "volume" : "26" }, "uris" : [ "http://www.mendeley.com/documents/?uuid=c7c95edc-efdd-4b8b-92bd-3e4b9fb62df0" ] }, { "id" : "ITEM-2", "itemData" : { "DOI" : "10.1111/j.1551-2916.2009.03278.x", "ISSN" : "00027820", "author" : [ { "dropping-particle" : "", "family" : "Chevalier", "given" : "J\u00e9r\u00f4me", "non-dropping-particle" : "", "parse-names" : false, "suffix" : "" }, { "dropping-particle" : "", "family" : "Gremillard", "given" : "Laurent", "non-dropping-particle" : "", "parse-names" : false, "suffix" : "" }, { "dropping-particle" : "V.", "family" : "Virkar", "given" : "Anil", "non-dropping-particle" : "", "parse-names" : false, "suffix" : "" }, { "dropping-particle" : "", "family" : "Clarke", "given" : "David R.", "non-dropping-particle" : "", "parse-names" : false, "suffix" : "" } ], "container-title" : "Journal of the American Ceramic Society", "id" : "ITEM-2", "issue" : "9", "issued" : { "date-parts" : [ [ "2009", "9" ] ] }, "page" : "1901-1920", "title" : "The Tetragonal-Monoclinic Transformation in Zirconia: Lessons Learned and Future Trends", "type" : "article-journal", "volume" : "92" }, "uris" : [ "http://www.mendeley.com/documents/?uuid=9c85f6ab-1ca3-4260-ae79-d7c8e581c6d3" ] } ], "mendeley" : { "formattedCitation" : "[12,20]", "plainTextFormattedCitation" : "[12,20]", "previouslyFormattedCitation" : "[12,20]" }, "properties" : { "noteIndex" : 0 }, "schema" : "https://github.com/citation-style-language/schema/raw/master/csl-citation.json" }</w:instrText>
      </w:r>
      <w:r w:rsidR="00937217" w:rsidRPr="003045F1">
        <w:rPr>
          <w:lang w:val="en-US"/>
        </w:rPr>
        <w:fldChar w:fldCharType="separate"/>
      </w:r>
      <w:r w:rsidR="00EF2F4E" w:rsidRPr="003045F1">
        <w:rPr>
          <w:noProof/>
          <w:lang w:val="en-US"/>
        </w:rPr>
        <w:t>[12,20]</w:t>
      </w:r>
      <w:r w:rsidR="00937217" w:rsidRPr="003045F1">
        <w:rPr>
          <w:lang w:val="en-US"/>
        </w:rPr>
        <w:fldChar w:fldCharType="end"/>
      </w:r>
      <w:r w:rsidR="00766BE0" w:rsidRPr="003045F1">
        <w:rPr>
          <w:lang w:val="en-US"/>
        </w:rPr>
        <w:t>.</w:t>
      </w:r>
    </w:p>
    <w:p w14:paraId="7E601943" w14:textId="6EB045FA" w:rsidR="007F2A26" w:rsidRPr="003045F1" w:rsidRDefault="008A3D39" w:rsidP="005774C1">
      <w:pPr>
        <w:spacing w:after="0" w:line="240" w:lineRule="auto"/>
        <w:jc w:val="both"/>
        <w:rPr>
          <w:lang w:val="en-US"/>
        </w:rPr>
      </w:pPr>
      <w:r w:rsidRPr="003045F1">
        <w:rPr>
          <w:lang w:val="en-US"/>
        </w:rPr>
        <w:t xml:space="preserve">Therefore, in this work we explore the </w:t>
      </w:r>
      <w:r w:rsidR="005B225D" w:rsidRPr="003045F1">
        <w:rPr>
          <w:lang w:val="en-US"/>
        </w:rPr>
        <w:t>sensitivity</w:t>
      </w:r>
      <w:r w:rsidR="008338E8" w:rsidRPr="003045F1">
        <w:rPr>
          <w:lang w:val="en-US"/>
        </w:rPr>
        <w:t xml:space="preserve"> to LTD of laser patterned</w:t>
      </w:r>
      <w:r w:rsidRPr="003045F1">
        <w:rPr>
          <w:lang w:val="en-US"/>
        </w:rPr>
        <w:t xml:space="preserve"> 3Y-TZP, as treated and after a thermal treatment</w:t>
      </w:r>
      <w:r w:rsidR="005774C1" w:rsidRPr="003045F1">
        <w:rPr>
          <w:lang w:val="en-US"/>
        </w:rPr>
        <w:t xml:space="preserve">. </w:t>
      </w:r>
      <w:r w:rsidR="005B225D" w:rsidRPr="003045F1">
        <w:rPr>
          <w:lang w:val="en-US"/>
        </w:rPr>
        <w:t>The t</w:t>
      </w:r>
      <w:r w:rsidR="005774C1" w:rsidRPr="003045F1">
        <w:rPr>
          <w:lang w:val="en-US"/>
        </w:rPr>
        <w:t xml:space="preserve">hermal treatment is done to </w:t>
      </w:r>
      <w:r w:rsidRPr="003045F1">
        <w:rPr>
          <w:lang w:val="en-US"/>
        </w:rPr>
        <w:t>relieve residual stresses and</w:t>
      </w:r>
      <w:r w:rsidR="00FC5DAE" w:rsidRPr="003045F1">
        <w:rPr>
          <w:lang w:val="en-US"/>
        </w:rPr>
        <w:t xml:space="preserve"> to</w:t>
      </w:r>
      <w:r w:rsidRPr="003045F1">
        <w:rPr>
          <w:lang w:val="en-US"/>
        </w:rPr>
        <w:t xml:space="preserve"> revert </w:t>
      </w:r>
      <w:r w:rsidRPr="003045F1">
        <w:rPr>
          <w:i/>
          <w:lang w:val="en-US"/>
        </w:rPr>
        <w:t>m</w:t>
      </w:r>
      <w:r w:rsidRPr="003045F1">
        <w:rPr>
          <w:lang w:val="en-US"/>
        </w:rPr>
        <w:t>-phase.</w:t>
      </w:r>
      <w:r w:rsidR="00FC5DAE" w:rsidRPr="003045F1">
        <w:rPr>
          <w:lang w:val="en-US"/>
        </w:rPr>
        <w:t xml:space="preserve"> </w:t>
      </w:r>
      <w:r w:rsidR="008338E8" w:rsidRPr="003045F1">
        <w:rPr>
          <w:lang w:val="en-US"/>
        </w:rPr>
        <w:t xml:space="preserve"> at date there has been no report on the LTD resistance of laser patterned 3Y-TZP.</w:t>
      </w:r>
    </w:p>
    <w:p w14:paraId="47B625C3" w14:textId="77777777" w:rsidR="003C2F61" w:rsidRPr="003045F1" w:rsidRDefault="003C2F61" w:rsidP="007F2A26">
      <w:pPr>
        <w:spacing w:after="0" w:line="240" w:lineRule="auto"/>
        <w:jc w:val="both"/>
        <w:rPr>
          <w:color w:val="00B050"/>
          <w:lang w:val="en-US"/>
        </w:rPr>
      </w:pPr>
    </w:p>
    <w:p w14:paraId="31D37E96" w14:textId="77777777" w:rsidR="007F2A26" w:rsidRPr="003045F1" w:rsidRDefault="007F2A26" w:rsidP="007F2A26">
      <w:pPr>
        <w:pStyle w:val="Prrafodelista"/>
        <w:numPr>
          <w:ilvl w:val="0"/>
          <w:numId w:val="1"/>
        </w:numPr>
        <w:spacing w:after="0" w:line="240" w:lineRule="auto"/>
        <w:ind w:left="709" w:hanging="284"/>
        <w:rPr>
          <w:b/>
          <w:lang w:val="en-US"/>
        </w:rPr>
      </w:pPr>
      <w:r w:rsidRPr="003045F1">
        <w:rPr>
          <w:b/>
          <w:lang w:val="en-US"/>
        </w:rPr>
        <w:t>MATERIALS AND METHODS</w:t>
      </w:r>
    </w:p>
    <w:p w14:paraId="19AC04AE" w14:textId="77777777" w:rsidR="007F2A26" w:rsidRPr="003045F1" w:rsidRDefault="007F2A26" w:rsidP="007F2A26">
      <w:pPr>
        <w:pStyle w:val="Prrafodelista"/>
        <w:numPr>
          <w:ilvl w:val="1"/>
          <w:numId w:val="1"/>
        </w:numPr>
        <w:spacing w:after="0" w:line="240" w:lineRule="auto"/>
        <w:ind w:left="850" w:hanging="425"/>
        <w:rPr>
          <w:lang w:val="en-US"/>
        </w:rPr>
      </w:pPr>
      <w:r w:rsidRPr="003045F1">
        <w:rPr>
          <w:i/>
          <w:lang w:val="en-US"/>
        </w:rPr>
        <w:t>Material processing</w:t>
      </w:r>
    </w:p>
    <w:p w14:paraId="773C45EC" w14:textId="3F320979" w:rsidR="007F2A26" w:rsidRPr="003045F1" w:rsidRDefault="007F2A26" w:rsidP="007F2A26">
      <w:pPr>
        <w:spacing w:after="0" w:line="240" w:lineRule="auto"/>
        <w:ind w:firstLine="709"/>
        <w:jc w:val="both"/>
        <w:rPr>
          <w:lang w:val="en-US"/>
        </w:rPr>
      </w:pPr>
      <w:r w:rsidRPr="003045F1">
        <w:rPr>
          <w:lang w:val="en-US"/>
        </w:rPr>
        <w:t>Commercially available powder of Tetragonal Polycrystalline Zirconia stabilized with 3% molar Y</w:t>
      </w:r>
      <w:r w:rsidRPr="003045F1">
        <w:rPr>
          <w:vertAlign w:val="subscript"/>
          <w:lang w:val="en-US"/>
        </w:rPr>
        <w:t>2</w:t>
      </w:r>
      <w:r w:rsidRPr="003045F1">
        <w:rPr>
          <w:lang w:val="en-US"/>
        </w:rPr>
        <w:t>O</w:t>
      </w:r>
      <w:r w:rsidRPr="003045F1">
        <w:rPr>
          <w:vertAlign w:val="subscript"/>
          <w:lang w:val="en-US"/>
        </w:rPr>
        <w:t>3</w:t>
      </w:r>
      <w:r w:rsidRPr="003045F1">
        <w:rPr>
          <w:lang w:val="en-US"/>
        </w:rPr>
        <w:t xml:space="preserve"> (TZ-3YSB-E, Tosoh, Tokyo, Japan) was cold-isostatic pressed at 200 MPa and then sintered at 1450°C for two hours (3°C/min heating rate). The rods were cut into discs of approximately 9 mm diameter and 2mm thickness. The surface of the samples was ground and polished with diamond suspensions of 30 – 6 – 3 μm particle size with a final step of colloidal silica. The measured final density was 6.03 ± 0.02 g/cm</w:t>
      </w:r>
      <w:r w:rsidRPr="003045F1">
        <w:rPr>
          <w:vertAlign w:val="superscript"/>
          <w:lang w:val="en-US"/>
        </w:rPr>
        <w:t xml:space="preserve">3 </w:t>
      </w:r>
      <w:r w:rsidRPr="003045F1">
        <w:rPr>
          <w:lang w:val="en-US"/>
        </w:rPr>
        <w:t xml:space="preserve">(99.67% of theoretical density) with a grain size of 0.31 ± 0.08 μm (intercept distance).  The obtained material has biomedical grade, according to ISO 13356:2013 </w:t>
      </w:r>
      <w:r w:rsidRPr="003045F1">
        <w:rPr>
          <w:lang w:val="en-US"/>
        </w:rPr>
        <w:fldChar w:fldCharType="begin" w:fldLock="1"/>
      </w:r>
      <w:r w:rsidR="00653164" w:rsidRPr="003045F1">
        <w:rPr>
          <w:lang w:val="en-US"/>
        </w:rPr>
        <w:instrText>ADDIN CSL_CITATION { "citationItems" : [ { "id" : "ITEM-1", "itemData" : { "id" : "ITEM-1", "issued" : { "date-parts" : [ [ "2013" ] ] }, "title" : "Implants for surgery \u2014 Ceramic materials based on yttria-stabilized tetragonal zirconia (Y-TZP) - EN ISO 13356:2013", "type" : "article" }, "uris" : [ "http://www.mendeley.com/documents/?uuid=6981cfcc-6b66-4e34-8bfa-ab7778b3066a" ] } ], "mendeley" : { "formattedCitation" : "[1]", "plainTextFormattedCitation" : "[1]", "previouslyFormattedCitation" : "[1]" }, "properties" : { "noteIndex" : 0 }, "schema" : "https://github.com/citation-style-language/schema/raw/master/csl-citation.json" }</w:instrText>
      </w:r>
      <w:r w:rsidRPr="003045F1">
        <w:rPr>
          <w:lang w:val="en-US"/>
        </w:rPr>
        <w:fldChar w:fldCharType="separate"/>
      </w:r>
      <w:r w:rsidR="00C2035D" w:rsidRPr="003045F1">
        <w:rPr>
          <w:noProof/>
          <w:lang w:val="en-US"/>
        </w:rPr>
        <w:t>[1]</w:t>
      </w:r>
      <w:r w:rsidRPr="003045F1">
        <w:rPr>
          <w:lang w:val="en-US"/>
        </w:rPr>
        <w:fldChar w:fldCharType="end"/>
      </w:r>
      <w:r w:rsidRPr="003045F1">
        <w:rPr>
          <w:lang w:val="en-US"/>
        </w:rPr>
        <w:t xml:space="preserve">. These samples were then split into two groups: the first group did not </w:t>
      </w:r>
      <w:r w:rsidR="008E07B0" w:rsidRPr="003045F1">
        <w:rPr>
          <w:lang w:val="en-US"/>
        </w:rPr>
        <w:t>undergo</w:t>
      </w:r>
      <w:r w:rsidRPr="003045F1">
        <w:rPr>
          <w:lang w:val="en-US"/>
        </w:rPr>
        <w:t xml:space="preserve"> any further modification while the other discs were laser patterned with DLIP. The samples that did not undergo any further treatment were </w:t>
      </w:r>
      <w:r w:rsidR="00315033" w:rsidRPr="003045F1">
        <w:rPr>
          <w:lang w:val="en-US"/>
        </w:rPr>
        <w:t xml:space="preserve">labelled </w:t>
      </w:r>
      <w:r w:rsidRPr="003045F1">
        <w:rPr>
          <w:lang w:val="en-US"/>
        </w:rPr>
        <w:t xml:space="preserve">Not Treated (NT) and served as reference material. The discs that were </w:t>
      </w:r>
      <w:r w:rsidR="00315033" w:rsidRPr="003045F1">
        <w:rPr>
          <w:lang w:val="en-US"/>
        </w:rPr>
        <w:t>laser</w:t>
      </w:r>
      <w:r w:rsidR="00133644" w:rsidRPr="003045F1">
        <w:rPr>
          <w:lang w:val="en-US"/>
        </w:rPr>
        <w:t>-</w:t>
      </w:r>
      <w:r w:rsidRPr="003045F1">
        <w:rPr>
          <w:lang w:val="en-US"/>
        </w:rPr>
        <w:t xml:space="preserve">treated were </w:t>
      </w:r>
      <w:r w:rsidR="00315033" w:rsidRPr="003045F1">
        <w:rPr>
          <w:lang w:val="en-US"/>
        </w:rPr>
        <w:t xml:space="preserve"> labelled </w:t>
      </w:r>
      <w:r w:rsidRPr="003045F1">
        <w:rPr>
          <w:lang w:val="en-US"/>
        </w:rPr>
        <w:t xml:space="preserve">Laser Patterned (LP) and were further divided into two groups: one group (LP) did not undergo any further treatment after patterning while the other discs (LP+TT) were annealed after the laser treatment </w:t>
      </w:r>
      <w:r w:rsidR="00F527C6" w:rsidRPr="003045F1">
        <w:rPr>
          <w:lang w:val="en-US"/>
        </w:rPr>
        <w:t>The</w:t>
      </w:r>
      <w:r w:rsidR="00C2580D" w:rsidRPr="003045F1">
        <w:rPr>
          <w:lang w:val="en-US"/>
        </w:rPr>
        <w:t xml:space="preserve"> annealing treatment </w:t>
      </w:r>
      <w:r w:rsidR="00B2031C" w:rsidRPr="003045F1">
        <w:rPr>
          <w:lang w:val="en-US"/>
        </w:rPr>
        <w:t xml:space="preserve">was performed </w:t>
      </w:r>
      <w:r w:rsidR="00C2580D" w:rsidRPr="003045F1">
        <w:rPr>
          <w:lang w:val="en-US"/>
        </w:rPr>
        <w:t>in an air furnace at 1200°C during 1 hour</w:t>
      </w:r>
      <w:r w:rsidR="00B2031C" w:rsidRPr="003045F1">
        <w:rPr>
          <w:lang w:val="en-US"/>
        </w:rPr>
        <w:t>,</w:t>
      </w:r>
      <w:r w:rsidR="00C2580D" w:rsidRPr="003045F1">
        <w:rPr>
          <w:lang w:val="en-US"/>
        </w:rPr>
        <w:t xml:space="preserve"> with the purpose of eliminating residual stresses and revert the monoclinic phase to tetragonal</w:t>
      </w:r>
      <w:r w:rsidR="00F527C6" w:rsidRPr="003045F1">
        <w:rPr>
          <w:lang w:val="en-US"/>
        </w:rPr>
        <w:t xml:space="preserve"> (</w:t>
      </w:r>
      <w:r w:rsidR="00B2031C" w:rsidRPr="003045F1">
        <w:rPr>
          <w:lang w:val="en-US"/>
        </w:rPr>
        <w:t>further</w:t>
      </w:r>
      <w:r w:rsidR="00F527C6" w:rsidRPr="003045F1">
        <w:rPr>
          <w:lang w:val="en-US"/>
        </w:rPr>
        <w:t xml:space="preserve"> details about the</w:t>
      </w:r>
      <w:r w:rsidR="00B2031C" w:rsidRPr="003045F1">
        <w:rPr>
          <w:lang w:val="en-US"/>
        </w:rPr>
        <w:t xml:space="preserve"> effect of the</w:t>
      </w:r>
      <w:r w:rsidR="00F527C6" w:rsidRPr="003045F1">
        <w:rPr>
          <w:lang w:val="en-US"/>
        </w:rPr>
        <w:t xml:space="preserve"> thermal treatment</w:t>
      </w:r>
      <w:r w:rsidR="00B2031C" w:rsidRPr="003045F1">
        <w:rPr>
          <w:lang w:val="en-US"/>
        </w:rPr>
        <w:t xml:space="preserve"> on LP samples</w:t>
      </w:r>
      <w:r w:rsidR="00F527C6" w:rsidRPr="003045F1">
        <w:rPr>
          <w:lang w:val="en-US"/>
        </w:rPr>
        <w:t xml:space="preserve"> will be given in section </w:t>
      </w:r>
      <w:r w:rsidR="00B2031C" w:rsidRPr="003045F1">
        <w:rPr>
          <w:lang w:val="en-US"/>
        </w:rPr>
        <w:t>3.2</w:t>
      </w:r>
      <w:r w:rsidR="00F527C6" w:rsidRPr="003045F1">
        <w:rPr>
          <w:lang w:val="en-US"/>
        </w:rPr>
        <w:t>).</w:t>
      </w:r>
    </w:p>
    <w:p w14:paraId="5E537035" w14:textId="77777777" w:rsidR="007F2A26" w:rsidRPr="003045F1" w:rsidRDefault="007F2A26" w:rsidP="007F2A26">
      <w:pPr>
        <w:spacing w:line="240" w:lineRule="auto"/>
        <w:ind w:firstLine="708"/>
        <w:jc w:val="both"/>
        <w:rPr>
          <w:lang w:val="en-US"/>
        </w:rPr>
      </w:pPr>
      <w:r w:rsidRPr="003045F1">
        <w:rPr>
          <w:lang w:val="en-US"/>
        </w:rPr>
        <w:t xml:space="preserve"> </w:t>
      </w:r>
    </w:p>
    <w:p w14:paraId="42049CA9" w14:textId="77777777" w:rsidR="007F2A26" w:rsidRPr="003045F1" w:rsidRDefault="007F2A26" w:rsidP="007F2A26">
      <w:pPr>
        <w:pStyle w:val="Prrafodelista"/>
        <w:numPr>
          <w:ilvl w:val="1"/>
          <w:numId w:val="1"/>
        </w:numPr>
        <w:spacing w:after="0" w:line="240" w:lineRule="auto"/>
        <w:ind w:left="782" w:hanging="357"/>
        <w:rPr>
          <w:lang w:val="en-US"/>
        </w:rPr>
      </w:pPr>
      <w:r w:rsidRPr="003045F1">
        <w:rPr>
          <w:i/>
          <w:lang w:val="en-US"/>
        </w:rPr>
        <w:t>Laser patterning</w:t>
      </w:r>
    </w:p>
    <w:p w14:paraId="45FADF74" w14:textId="77777777" w:rsidR="007F2A26" w:rsidRPr="003045F1" w:rsidRDefault="007F2A26" w:rsidP="007F2A26">
      <w:pPr>
        <w:spacing w:after="0" w:line="240" w:lineRule="auto"/>
        <w:jc w:val="both"/>
        <w:rPr>
          <w:lang w:val="en-US"/>
        </w:rPr>
      </w:pPr>
      <w:r w:rsidRPr="003045F1">
        <w:rPr>
          <w:lang w:val="en-US"/>
        </w:rPr>
        <w:t xml:space="preserve">A Q-switched Nd:YAG laser (Spectra Physics Quanta-Ray PRO210) with a fundamental wavelength of 1064nm was employed in the DLIP setup. The output wavelengths of 532 nm and </w:t>
      </w:r>
      <w:r w:rsidRPr="003045F1">
        <w:rPr>
          <w:lang w:val="en-US"/>
        </w:rPr>
        <w:lastRenderedPageBreak/>
        <w:t xml:space="preserve">355 nm obtained by second and third harmonic generation were used for patterning of zirconia discs surface. The repetition rate and the pulse duration of the laser were 10 Hz and 10 ns, respectively. </w:t>
      </w:r>
      <w:r w:rsidR="007F2927" w:rsidRPr="003045F1">
        <w:rPr>
          <w:lang w:val="en-US"/>
        </w:rPr>
        <w:t>All samples were treated with one single pulse and with a fluence of 4 J/cm</w:t>
      </w:r>
      <w:r w:rsidR="007F2927" w:rsidRPr="003045F1">
        <w:rPr>
          <w:vertAlign w:val="superscript"/>
          <w:lang w:val="en-US"/>
        </w:rPr>
        <w:t>2</w:t>
      </w:r>
      <w:r w:rsidR="007F2927" w:rsidRPr="003045F1">
        <w:rPr>
          <w:lang w:val="en-US"/>
        </w:rPr>
        <w:t xml:space="preserve"> for 532 nm and 3.5 J/cm</w:t>
      </w:r>
      <w:r w:rsidR="007F2927" w:rsidRPr="003045F1">
        <w:rPr>
          <w:vertAlign w:val="superscript"/>
          <w:lang w:val="en-US"/>
        </w:rPr>
        <w:t>2</w:t>
      </w:r>
      <w:r w:rsidR="007F2927" w:rsidRPr="003045F1">
        <w:rPr>
          <w:lang w:val="en-US"/>
        </w:rPr>
        <w:t xml:space="preserve"> for 355 nm.</w:t>
      </w:r>
      <w:r w:rsidR="004A4E7B" w:rsidRPr="003045F1">
        <w:rPr>
          <w:lang w:val="en-US"/>
        </w:rPr>
        <w:t xml:space="preserve"> An optical setup with two interfering beams allows producing a striped pattern consisting of alternating valleys and peaks with a peak-to-peak distance (i.e. periodicity) of 10 µm. </w:t>
      </w:r>
      <w:r w:rsidRPr="003045F1">
        <w:rPr>
          <w:lang w:val="en-US"/>
        </w:rPr>
        <w:t xml:space="preserve">The two-beam interference results in a plane sinusoidal intensity distribution </w:t>
      </w:r>
      <w:r w:rsidRPr="003045F1">
        <w:rPr>
          <w:i/>
          <w:lang w:val="en-US"/>
        </w:rPr>
        <w:t>I(x,y)</w:t>
      </w:r>
      <w:r w:rsidRPr="003045F1">
        <w:rPr>
          <w:lang w:val="en-US"/>
        </w:rPr>
        <w:t xml:space="preserve"> on the surface of the sample. It can be described by:</w:t>
      </w:r>
    </w:p>
    <w:p w14:paraId="445B39BC" w14:textId="77777777" w:rsidR="007F2A26" w:rsidRPr="003045F1" w:rsidRDefault="007F2A26" w:rsidP="007F2A26">
      <w:pPr>
        <w:tabs>
          <w:tab w:val="right" w:pos="9356"/>
        </w:tabs>
        <w:spacing w:after="0" w:line="240" w:lineRule="auto"/>
        <w:jc w:val="both"/>
        <w:rPr>
          <w:rFonts w:eastAsiaTheme="minorEastAsia"/>
          <w:lang w:val="en-US"/>
        </w:rPr>
      </w:pPr>
      <m:oMath>
        <m:r>
          <w:rPr>
            <w:rFonts w:ascii="Cambria Math" w:hAnsi="Cambria Math"/>
            <w:lang w:val="en-US"/>
          </w:rPr>
          <m:t xml:space="preserve">I(x,y)=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o</m:t>
            </m:r>
          </m:sub>
        </m:sSub>
        <m:d>
          <m:dPr>
            <m:begChr m:val="["/>
            <m:endChr m:val="]"/>
            <m:ctrlPr>
              <w:rPr>
                <w:rFonts w:ascii="Cambria Math" w:hAnsi="Cambria Math"/>
                <w:i/>
                <w:lang w:val="en-US"/>
              </w:rPr>
            </m:ctrlPr>
          </m:dPr>
          <m:e>
            <m:r>
              <w:rPr>
                <w:rFonts w:ascii="Cambria Math" w:hAnsi="Cambria Math"/>
                <w:lang w:val="en-US"/>
              </w:rPr>
              <m:t>cos</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4πx</m:t>
                    </m:r>
                  </m:num>
                  <m:den>
                    <m:r>
                      <w:rPr>
                        <w:rFonts w:ascii="Cambria Math" w:hAnsi="Cambria Math"/>
                        <w:lang w:val="en-US"/>
                      </w:rPr>
                      <m:t>λ</m:t>
                    </m:r>
                  </m:den>
                </m:f>
                <m:func>
                  <m:funcPr>
                    <m:ctrlPr>
                      <w:rPr>
                        <w:rFonts w:ascii="Cambria Math" w:hAnsi="Cambria Math"/>
                        <w:i/>
                        <w:lang w:val="en-US"/>
                      </w:rPr>
                    </m:ctrlPr>
                  </m:funcPr>
                  <m:fName>
                    <m:r>
                      <m:rPr>
                        <m:sty m:val="p"/>
                      </m:rPr>
                      <w:rPr>
                        <w:rFonts w:ascii="Cambria Math" w:hAnsi="Cambria Math"/>
                        <w:lang w:val="en-US"/>
                      </w:rPr>
                      <m:t>sin</m:t>
                    </m:r>
                  </m:fName>
                  <m:e>
                    <m:r>
                      <w:rPr>
                        <w:rFonts w:ascii="Cambria Math" w:hAnsi="Cambria Math"/>
                        <w:lang w:val="en-US"/>
                      </w:rPr>
                      <m:t>α</m:t>
                    </m:r>
                  </m:e>
                </m:func>
              </m:e>
            </m:d>
            <m:r>
              <w:rPr>
                <w:rFonts w:ascii="Cambria Math" w:hAnsi="Cambria Math"/>
                <w:lang w:val="en-US"/>
              </w:rPr>
              <m:t>+1</m:t>
            </m:r>
          </m:e>
        </m:d>
      </m:oMath>
      <w:r w:rsidRPr="003045F1">
        <w:rPr>
          <w:rFonts w:eastAsiaTheme="minorEastAsia"/>
          <w:lang w:val="en-US"/>
        </w:rPr>
        <w:tab/>
        <w:t>(1)</w:t>
      </w:r>
    </w:p>
    <w:p w14:paraId="7AC2BDE8" w14:textId="5A027A8D" w:rsidR="007F2927" w:rsidRPr="003045F1" w:rsidRDefault="007F2927" w:rsidP="007F2927">
      <w:pPr>
        <w:spacing w:after="0" w:line="240" w:lineRule="auto"/>
        <w:jc w:val="both"/>
        <w:rPr>
          <w:lang w:val="en-US"/>
        </w:rPr>
      </w:pPr>
      <w:r w:rsidRPr="003045F1">
        <w:rPr>
          <w:lang w:val="en-US"/>
        </w:rPr>
        <w:t>w</w:t>
      </w:r>
      <w:r w:rsidR="007F2A26" w:rsidRPr="003045F1">
        <w:rPr>
          <w:lang w:val="en-US"/>
        </w:rPr>
        <w:t xml:space="preserve">here </w:t>
      </w:r>
      <w:r w:rsidR="007F2A26" w:rsidRPr="003045F1">
        <w:rPr>
          <w:i/>
          <w:lang w:val="en-US"/>
        </w:rPr>
        <w:t>I</w:t>
      </w:r>
      <w:r w:rsidR="007F2A26" w:rsidRPr="003045F1">
        <w:rPr>
          <w:i/>
          <w:vertAlign w:val="subscript"/>
          <w:lang w:val="en-US"/>
        </w:rPr>
        <w:t>o</w:t>
      </w:r>
      <w:r w:rsidR="007F2A26" w:rsidRPr="003045F1">
        <w:rPr>
          <w:lang w:val="en-US"/>
        </w:rPr>
        <w:t xml:space="preserve"> is the intensity of the laser beam before splitting, </w:t>
      </w:r>
      <w:r w:rsidR="007F2A26" w:rsidRPr="003045F1">
        <w:rPr>
          <w:i/>
          <w:lang w:val="en-US"/>
        </w:rPr>
        <w:t>λ</w:t>
      </w:r>
      <w:r w:rsidR="007F2A26" w:rsidRPr="003045F1">
        <w:rPr>
          <w:lang w:val="en-US"/>
        </w:rPr>
        <w:t xml:space="preserve"> is the laser wavelength and </w:t>
      </w:r>
      <w:r w:rsidR="007F2A26" w:rsidRPr="003045F1">
        <w:rPr>
          <w:i/>
          <w:lang w:val="en-US"/>
        </w:rPr>
        <w:t>α</w:t>
      </w:r>
      <w:r w:rsidR="007F2A26" w:rsidRPr="003045F1">
        <w:rPr>
          <w:lang w:val="en-US"/>
        </w:rPr>
        <w:t xml:space="preserve"> is the half angle between the interfering beams. </w:t>
      </w:r>
      <w:r w:rsidRPr="003045F1">
        <w:rPr>
          <w:lang w:val="en-US"/>
        </w:rPr>
        <w:t xml:space="preserve">Further details about the technique and the setup employed can be found in </w:t>
      </w:r>
      <w:r w:rsidRPr="003045F1">
        <w:fldChar w:fldCharType="begin" w:fldLock="1"/>
      </w:r>
      <w:r w:rsidR="00BB3419" w:rsidRPr="003045F1">
        <w:rPr>
          <w:lang w:val="en-US"/>
        </w:rPr>
        <w:instrText>ADDIN CSL_CITATION { "citationItems" : [ { "id" : "ITEM-1", "itemData" : { "DOI" : "10.1016/S0169-4332(02)01381-8", "ISSN" : "01694332", "author" : [ { "dropping-particle" : "", "family" : "Daniel", "given" : "C.", "non-dropping-particle" : "", "parse-names" : false, "suffix" : "" }, { "dropping-particle" : "", "family" : "M\u00fccklich", "given" : "F.", "non-dropping-particle" : "", "parse-names" : false, "suffix" : "" }, { "dropping-particle" : "", "family" : "Liu", "given" : "Z.", "non-dropping-particle" : "", "parse-names" : false, "suffix" : "" } ], "container-title" : "Applied Surface Science", "id" : "ITEM-1", "issued" : { "date-parts" : [ [ "2003", "3" ] ] }, "page" : "317-321", "title" : "Periodical micro-nano-structuring of metallic surfaces by interfering laser beams", "type" : "article-journal", "volume" : "208-209" }, "uris" : [ "http://www.mendeley.com/documents/?uuid=43a933ca-ed68-41f2-9b38-18551c4dce27" ] } ], "mendeley" : { "formattedCitation" : "[21]", "plainTextFormattedCitation" : "[21]", "previouslyFormattedCitation" : "[21]" }, "properties" : { "noteIndex" : 0 }, "schema" : "https://github.com/citation-style-language/schema/raw/master/csl-citation.json" }</w:instrText>
      </w:r>
      <w:r w:rsidRPr="003045F1">
        <w:fldChar w:fldCharType="separate"/>
      </w:r>
      <w:r w:rsidR="00EF2F4E" w:rsidRPr="003045F1">
        <w:rPr>
          <w:noProof/>
          <w:lang w:val="en-US"/>
        </w:rPr>
        <w:t>[21]</w:t>
      </w:r>
      <w:r w:rsidRPr="003045F1">
        <w:fldChar w:fldCharType="end"/>
      </w:r>
      <w:r w:rsidRPr="003045F1">
        <w:rPr>
          <w:lang w:val="en-US"/>
        </w:rPr>
        <w:t xml:space="preserve"> and </w:t>
      </w:r>
      <w:r w:rsidRPr="003045F1">
        <w:fldChar w:fldCharType="begin" w:fldLock="1"/>
      </w:r>
      <w:r w:rsidR="00BB3419" w:rsidRPr="003045F1">
        <w:rPr>
          <w:lang w:val="en-US"/>
        </w:rPr>
        <w:instrText>ADDIN CSL_CITATION { "citationItems" : [ { "id" : "ITEM-1", "itemData" : { "DOI" : "10.1002/adem.200900115", "ISSN" : "14381656", "author" : [ { "dropping-particle" : "", "family" : "Hans", "given" : "Michael", "non-dropping-particle" : "", "parse-names" : false, "suffix" : "" }, { "dropping-particle" : "", "family" : "Gachot", "given" : "Carsten", "non-dropping-particle" : "", "parse-names" : false, "suffix" : "" }, { "dropping-particle" : "", "family" : "M\u00fcller", "given" : "Frank", "non-dropping-particle" : "", "parse-names" : false, "suffix" : "" }, { "dropping-particle" : "", "family" : "M\u00fccklich", "given" : "Frank", "non-dropping-particle" : "", "parse-names" : false, "suffix" : "" } ], "container-title" : "Advanced Engineering Materials", "id" : "ITEM-1", "issue" : "10", "issued" : { "date-parts" : [ [ "2009" ] ] }, "page" : "795-800", "title" : "Direct laser interference structuring as a tool to gradually tune the wetting response of titanium and polyimide surfaces", "type" : "article-journal", "volume" : "11" }, "uris" : [ "http://www.mendeley.com/documents/?uuid=8bb894d9-6228-4314-ad0c-c40d54c0c914" ] } ], "mendeley" : { "formattedCitation" : "[22]", "plainTextFormattedCitation" : "[22]", "previouslyFormattedCitation" : "[22]" }, "properties" : { "noteIndex" : 0 }, "schema" : "https://github.com/citation-style-language/schema/raw/master/csl-citation.json" }</w:instrText>
      </w:r>
      <w:r w:rsidRPr="003045F1">
        <w:fldChar w:fldCharType="separate"/>
      </w:r>
      <w:r w:rsidR="00EF2F4E" w:rsidRPr="003045F1">
        <w:rPr>
          <w:noProof/>
          <w:lang w:val="en-US"/>
        </w:rPr>
        <w:t>[22]</w:t>
      </w:r>
      <w:r w:rsidRPr="003045F1">
        <w:fldChar w:fldCharType="end"/>
      </w:r>
      <w:r w:rsidRPr="003045F1">
        <w:rPr>
          <w:lang w:val="en-US"/>
        </w:rPr>
        <w:t xml:space="preserve">. </w:t>
      </w:r>
    </w:p>
    <w:p w14:paraId="1BFC5A9B" w14:textId="77777777" w:rsidR="007F2A26" w:rsidRPr="003045F1" w:rsidRDefault="007F2A26" w:rsidP="007F2A26">
      <w:pPr>
        <w:spacing w:after="0" w:line="240" w:lineRule="auto"/>
        <w:jc w:val="both"/>
        <w:rPr>
          <w:lang w:val="en-US"/>
        </w:rPr>
      </w:pPr>
    </w:p>
    <w:p w14:paraId="3B2CA062" w14:textId="77777777" w:rsidR="007F2A26" w:rsidRPr="003045F1" w:rsidRDefault="007F2A26" w:rsidP="007F2A26">
      <w:pPr>
        <w:pStyle w:val="Prrafodelista"/>
        <w:numPr>
          <w:ilvl w:val="1"/>
          <w:numId w:val="1"/>
        </w:numPr>
        <w:spacing w:after="0" w:line="240" w:lineRule="auto"/>
        <w:jc w:val="both"/>
        <w:rPr>
          <w:i/>
          <w:lang w:val="en-US"/>
        </w:rPr>
      </w:pPr>
      <w:r w:rsidRPr="003045F1">
        <w:rPr>
          <w:i/>
          <w:lang w:val="en-US"/>
        </w:rPr>
        <w:t>Accelerated LTD tests and LTD kinetics</w:t>
      </w:r>
    </w:p>
    <w:p w14:paraId="3A11B2A8" w14:textId="77777777" w:rsidR="007F2A26" w:rsidRPr="003045F1" w:rsidRDefault="007F2A26" w:rsidP="007F2A26">
      <w:pPr>
        <w:spacing w:after="0" w:line="240" w:lineRule="auto"/>
        <w:ind w:right="284" w:firstLine="426"/>
        <w:jc w:val="both"/>
        <w:rPr>
          <w:lang w:val="en-US"/>
        </w:rPr>
      </w:pPr>
      <w:r w:rsidRPr="003045F1">
        <w:rPr>
          <w:lang w:val="en-US"/>
        </w:rPr>
        <w:t xml:space="preserve">LTD of the samples was evaluated performing accelerated tests in an autoclave in water steam under 2 bar at 131°C up to 30 h. The </w:t>
      </w:r>
      <w:r w:rsidRPr="003045F1">
        <w:rPr>
          <w:i/>
          <w:lang w:val="en-US"/>
        </w:rPr>
        <w:t>t → m</w:t>
      </w:r>
      <w:r w:rsidRPr="003045F1">
        <w:rPr>
          <w:lang w:val="en-US"/>
        </w:rPr>
        <w:t xml:space="preserve"> transformation was followed measuring the monoclinic content as a function of test time by X-ray diffraction (XRD) with Bragg-Brentano symmetric geometry.  XRD spectra were recorded on a diffractometer (D8-Advance, Bruker) using Cu K</w:t>
      </w:r>
      <w:r w:rsidRPr="003045F1">
        <w:rPr>
          <w:i/>
          <w:lang w:val="en-US"/>
        </w:rPr>
        <w:t>α</w:t>
      </w:r>
      <w:r w:rsidRPr="003045F1">
        <w:rPr>
          <w:lang w:val="en-US"/>
        </w:rPr>
        <w:t xml:space="preserve"> radiation (40 kV and 30 mA) </w:t>
      </w:r>
      <w:r w:rsidRPr="003045F1">
        <w:rPr>
          <w:rFonts w:cs="Arial"/>
          <w:lang w:val="en-US"/>
        </w:rPr>
        <w:t>in an angle range of 20° ≤ 2θ ≤ 70° at a scan rate of 1 s/step and a scan size of 0.02°</w:t>
      </w:r>
      <w:r w:rsidRPr="003045F1">
        <w:rPr>
          <w:lang w:val="en-US"/>
        </w:rPr>
        <w:t>. Monoclinic phase content was then calculated using the equation proposed by Toraya (REF):</w:t>
      </w:r>
    </w:p>
    <w:p w14:paraId="53FFB5D1" w14:textId="77777777" w:rsidR="007F2A26" w:rsidRPr="003045F1" w:rsidRDefault="007F2A26" w:rsidP="007F2A26">
      <w:pPr>
        <w:spacing w:after="0" w:line="240" w:lineRule="auto"/>
        <w:ind w:right="284"/>
        <w:jc w:val="both"/>
        <w:rPr>
          <w:lang w:val="en-US"/>
        </w:rPr>
      </w:pPr>
    </w:p>
    <w:p w14:paraId="13EEE427" w14:textId="77777777" w:rsidR="007F2A26" w:rsidRPr="003045F1" w:rsidRDefault="00EA025B" w:rsidP="007F2A26">
      <w:pPr>
        <w:spacing w:after="0" w:line="240" w:lineRule="auto"/>
        <w:ind w:right="284"/>
        <w:jc w:val="both"/>
        <w:rPr>
          <w:rFonts w:eastAsiaTheme="minorEastAsia"/>
          <w:lang w:val="en-US"/>
        </w:rPr>
      </w:p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1.311 (</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m(</m:t>
                    </m:r>
                    <m:acc>
                      <m:accPr>
                        <m:chr m:val="̅"/>
                        <m:ctrlPr>
                          <w:rPr>
                            <w:rFonts w:ascii="Cambria Math" w:hAnsi="Cambria Math"/>
                            <w:i/>
                            <w:lang w:val="en-US"/>
                          </w:rPr>
                        </m:ctrlPr>
                      </m:accPr>
                      <m:e>
                        <m:r>
                          <w:rPr>
                            <w:rFonts w:ascii="Cambria Math" w:hAnsi="Cambria Math"/>
                            <w:lang w:val="en-US"/>
                          </w:rPr>
                          <m:t>1</m:t>
                        </m:r>
                      </m:e>
                    </m:acc>
                    <m:r>
                      <w:rPr>
                        <w:rFonts w:ascii="Cambria Math" w:hAnsi="Cambria Math"/>
                        <w:lang w:val="en-US"/>
                      </w:rPr>
                      <m:t>11)</m:t>
                    </m:r>
                  </m:sub>
                </m:sSub>
                <m:r>
                  <w:rPr>
                    <w:rFonts w:ascii="Cambria Math" w:hAnsi="Cambria Math"/>
                    <w:lang w:val="en-US"/>
                  </w:rPr>
                  <m:t>+I</m:t>
                </m:r>
              </m:e>
              <m:sub>
                <m:r>
                  <w:rPr>
                    <w:rFonts w:ascii="Cambria Math" w:hAnsi="Cambria Math"/>
                    <w:lang w:val="en-US"/>
                  </w:rPr>
                  <m:t>m</m:t>
                </m:r>
                <m:d>
                  <m:dPr>
                    <m:ctrlPr>
                      <w:rPr>
                        <w:rFonts w:ascii="Cambria Math" w:hAnsi="Cambria Math"/>
                        <w:i/>
                        <w:lang w:val="en-US"/>
                      </w:rPr>
                    </m:ctrlPr>
                  </m:dPr>
                  <m:e>
                    <m:r>
                      <w:rPr>
                        <w:rFonts w:ascii="Cambria Math" w:hAnsi="Cambria Math"/>
                        <w:lang w:val="en-US"/>
                      </w:rPr>
                      <m:t>111</m:t>
                    </m:r>
                  </m:e>
                </m:d>
              </m:sub>
            </m:sSub>
            <m:r>
              <w:rPr>
                <w:rFonts w:ascii="Cambria Math" w:hAnsi="Cambria Math"/>
                <w:lang w:val="en-US"/>
              </w:rPr>
              <m:t>)</m:t>
            </m:r>
          </m:num>
          <m:den>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t(111)</m:t>
                </m:r>
              </m:sub>
            </m:sSub>
            <m:r>
              <w:rPr>
                <w:rFonts w:ascii="Cambria Math" w:hAnsi="Cambria Math"/>
                <w:lang w:val="en-US"/>
              </w:rPr>
              <m:t>+1.311 (</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m(</m:t>
                    </m:r>
                    <m:acc>
                      <m:accPr>
                        <m:chr m:val="̅"/>
                        <m:ctrlPr>
                          <w:rPr>
                            <w:rFonts w:ascii="Cambria Math" w:hAnsi="Cambria Math"/>
                            <w:i/>
                            <w:lang w:val="en-US"/>
                          </w:rPr>
                        </m:ctrlPr>
                      </m:accPr>
                      <m:e>
                        <m:r>
                          <w:rPr>
                            <w:rFonts w:ascii="Cambria Math" w:hAnsi="Cambria Math"/>
                            <w:lang w:val="en-US"/>
                          </w:rPr>
                          <m:t>1</m:t>
                        </m:r>
                      </m:e>
                    </m:acc>
                    <m:r>
                      <w:rPr>
                        <w:rFonts w:ascii="Cambria Math" w:hAnsi="Cambria Math"/>
                        <w:lang w:val="en-US"/>
                      </w:rPr>
                      <m:t>11)</m:t>
                    </m:r>
                  </m:sub>
                </m:sSub>
                <m:r>
                  <w:rPr>
                    <w:rFonts w:ascii="Cambria Math" w:hAnsi="Cambria Math"/>
                    <w:lang w:val="en-US"/>
                  </w:rPr>
                  <m:t>+I</m:t>
                </m:r>
              </m:e>
              <m:sub>
                <m:r>
                  <w:rPr>
                    <w:rFonts w:ascii="Cambria Math" w:hAnsi="Cambria Math"/>
                    <w:lang w:val="en-US"/>
                  </w:rPr>
                  <m:t>m</m:t>
                </m:r>
                <m:d>
                  <m:dPr>
                    <m:ctrlPr>
                      <w:rPr>
                        <w:rFonts w:ascii="Cambria Math" w:hAnsi="Cambria Math"/>
                        <w:i/>
                        <w:lang w:val="en-US"/>
                      </w:rPr>
                    </m:ctrlPr>
                  </m:dPr>
                  <m:e>
                    <m:r>
                      <w:rPr>
                        <w:rFonts w:ascii="Cambria Math" w:hAnsi="Cambria Math"/>
                        <w:lang w:val="en-US"/>
                      </w:rPr>
                      <m:t>111</m:t>
                    </m:r>
                  </m:e>
                </m:d>
              </m:sub>
            </m:sSub>
            <m:r>
              <w:rPr>
                <w:rFonts w:ascii="Cambria Math" w:hAnsi="Cambria Math"/>
                <w:lang w:val="en-US"/>
              </w:rPr>
              <m:t>)</m:t>
            </m:r>
          </m:den>
        </m:f>
      </m:oMath>
      <w:r w:rsidR="007F2A26" w:rsidRPr="003045F1">
        <w:rPr>
          <w:rFonts w:eastAsiaTheme="minorEastAsia"/>
          <w:lang w:val="en-US"/>
        </w:rPr>
        <w:t xml:space="preserve">                                                                                        </w:t>
      </w:r>
      <w:r w:rsidR="00254BA2" w:rsidRPr="003045F1">
        <w:rPr>
          <w:rFonts w:eastAsiaTheme="minorEastAsia"/>
          <w:lang w:val="en-US"/>
        </w:rPr>
        <w:t xml:space="preserve">             (2)  </w:t>
      </w:r>
    </w:p>
    <w:p w14:paraId="4EB35BBF" w14:textId="77777777" w:rsidR="007F2A26" w:rsidRPr="003045F1" w:rsidRDefault="007F2A26" w:rsidP="007F2A26">
      <w:pPr>
        <w:spacing w:after="0" w:line="240" w:lineRule="auto"/>
        <w:ind w:right="284"/>
        <w:jc w:val="both"/>
        <w:rPr>
          <w:lang w:val="en-US"/>
        </w:rPr>
      </w:pPr>
    </w:p>
    <w:p w14:paraId="51D39556" w14:textId="77777777" w:rsidR="007F2A26" w:rsidRPr="003045F1" w:rsidRDefault="007F2A26" w:rsidP="008A5939">
      <w:pPr>
        <w:spacing w:after="0" w:line="240" w:lineRule="auto"/>
        <w:jc w:val="both"/>
        <w:rPr>
          <w:lang w:val="en-US"/>
        </w:rPr>
      </w:pPr>
      <w:r w:rsidRPr="003045F1">
        <w:rPr>
          <w:lang w:val="en-US"/>
        </w:rPr>
        <w:t xml:space="preserve">where </w:t>
      </w:r>
      <w:r w:rsidRPr="003045F1">
        <w:rPr>
          <w:i/>
          <w:lang w:val="en-US"/>
        </w:rPr>
        <w:t>V</w:t>
      </w:r>
      <w:r w:rsidRPr="003045F1">
        <w:rPr>
          <w:i/>
          <w:vertAlign w:val="subscript"/>
          <w:lang w:val="en-US"/>
        </w:rPr>
        <w:t>m</w:t>
      </w:r>
      <w:r w:rsidRPr="003045F1">
        <w:rPr>
          <w:lang w:val="en-US"/>
        </w:rPr>
        <w:t xml:space="preserve"> is the monoclinic volume fraction and </w:t>
      </w:r>
      <w:r w:rsidRPr="003045F1">
        <w:rPr>
          <w:i/>
          <w:lang w:val="en-US"/>
        </w:rPr>
        <w:t>I</w:t>
      </w:r>
      <w:r w:rsidRPr="003045F1">
        <w:rPr>
          <w:i/>
          <w:vertAlign w:val="subscript"/>
          <w:lang w:val="en-US"/>
        </w:rPr>
        <w:t>m</w:t>
      </w:r>
      <w:r w:rsidRPr="003045F1">
        <w:rPr>
          <w:lang w:val="en-US"/>
        </w:rPr>
        <w:t xml:space="preserve"> and </w:t>
      </w:r>
      <w:r w:rsidRPr="003045F1">
        <w:rPr>
          <w:i/>
          <w:lang w:val="en-US"/>
        </w:rPr>
        <w:t>I</w:t>
      </w:r>
      <w:r w:rsidRPr="003045F1">
        <w:rPr>
          <w:i/>
          <w:vertAlign w:val="subscript"/>
          <w:lang w:val="en-US"/>
        </w:rPr>
        <w:t>t</w:t>
      </w:r>
      <w:r w:rsidRPr="003045F1">
        <w:rPr>
          <w:lang w:val="en-US"/>
        </w:rPr>
        <w:t xml:space="preserve"> represent the integrated intensity of the tetragonal (111) and monoclinic (-111) and (111) peaks, respectively.</w:t>
      </w:r>
    </w:p>
    <w:p w14:paraId="3D14F41C" w14:textId="6BB91B7B" w:rsidR="007F2A26" w:rsidRPr="003045F1" w:rsidRDefault="007F2A26" w:rsidP="007F2A26">
      <w:pPr>
        <w:spacing w:line="240" w:lineRule="auto"/>
        <w:ind w:firstLine="426"/>
        <w:jc w:val="both"/>
        <w:rPr>
          <w:lang w:val="en-US"/>
        </w:rPr>
      </w:pPr>
      <w:r w:rsidRPr="003045F1">
        <w:rPr>
          <w:lang w:val="en-US"/>
        </w:rPr>
        <w:t xml:space="preserve">Isothermal LTD kinetics is then evaluated by plotting the monoclinic volume fraction as a function of test time. This water-mediated </w:t>
      </w:r>
      <w:r w:rsidRPr="003045F1">
        <w:rPr>
          <w:i/>
          <w:lang w:val="en-US"/>
        </w:rPr>
        <w:t>t → m</w:t>
      </w:r>
      <w:r w:rsidRPr="003045F1">
        <w:rPr>
          <w:lang w:val="en-US"/>
        </w:rPr>
        <w:t xml:space="preserve"> transformation generally has a sigmoidal trend that can be fitted with Mehl – Avrami – Johnson (MAJ) equation </w:t>
      </w:r>
      <w:r w:rsidRPr="003045F1">
        <w:rPr>
          <w:lang w:val="en-US"/>
        </w:rPr>
        <w:fldChar w:fldCharType="begin" w:fldLock="1"/>
      </w:r>
      <w:r w:rsidR="00BB3419" w:rsidRPr="003045F1">
        <w:rPr>
          <w:lang w:val="en-US"/>
        </w:rPr>
        <w:instrText>ADDIN CSL_CITATION { "citationItems" : [ { "id" : "ITEM-1", "itemData" : { "author" : [ { "dropping-particle" : "", "family" : "Chevalier", "given" : "J\u00e9r\u00f4me", "non-dropping-particle" : "", "parse-names" : false, "suffix" : "" }, { "dropping-particle" : "", "family" : "Cales", "given" : "Bernard", "non-dropping-particle" : "", "parse-names" : false, "suffix" : "" }, { "dropping-particle" : "", "family" : "Drouin", "given" : "Jean Michel", "non-dropping-particle" : "", "parse-names" : false, "suffix" : "" } ], "container-title" : "Journal of the American Ceramic Society", "id" : "ITEM-1", "issued" : { "date-parts" : [ [ "1999" ] ] }, "page" : "2150-2154", "title" : "Low-Temperature Aging of Y-TZP Ceramics", "type" : "article-journal", "volume" : "54" }, "uris" : [ "http://www.mendeley.com/documents/?uuid=3a12300e-aa23-4b38-9e7a-b730e505b920" ] } ], "mendeley" : { "formattedCitation" : "[11]", "plainTextFormattedCitation" : "[11]", "previouslyFormattedCitation" : "[11]" }, "properties" : { "noteIndex" : 0 }, "schema" : "https://github.com/citation-style-language/schema/raw/master/csl-citation.json" }</w:instrText>
      </w:r>
      <w:r w:rsidRPr="003045F1">
        <w:rPr>
          <w:lang w:val="en-US"/>
        </w:rPr>
        <w:fldChar w:fldCharType="separate"/>
      </w:r>
      <w:r w:rsidR="00EF2F4E" w:rsidRPr="003045F1">
        <w:rPr>
          <w:noProof/>
          <w:lang w:val="en-US"/>
        </w:rPr>
        <w:t>[11]</w:t>
      </w:r>
      <w:r w:rsidRPr="003045F1">
        <w:rPr>
          <w:lang w:val="en-US"/>
        </w:rPr>
        <w:fldChar w:fldCharType="end"/>
      </w:r>
      <w:r w:rsidRPr="003045F1">
        <w:rPr>
          <w:lang w:val="en-US"/>
        </w:rPr>
        <w:t xml:space="preserve">. This model describes a “nucleation and growth” process and can be expressed in the following form </w:t>
      </w:r>
      <w:r w:rsidRPr="003045F1">
        <w:rPr>
          <w:lang w:val="en-US"/>
        </w:rPr>
        <w:fldChar w:fldCharType="begin" w:fldLock="1"/>
      </w:r>
      <w:r w:rsidR="00BB3419" w:rsidRPr="003045F1">
        <w:rPr>
          <w:lang w:val="en-US"/>
        </w:rPr>
        <w:instrText>ADDIN CSL_CITATION { "citationItems" : [ { "id" : "ITEM-1", "itemData" : { "DOI" : "10.1016/j.dental.2014.07.004", "ISBN" : "0109-5641", "ISSN" : "01095641", "abstract" : "Objectives: Implant surface modifications are intended to enhance bone integration. The objective of this study was to assess the effect of different surface treatments on the resistance to hydrothermal degradation, hardness and elastic modulus of a 3Y-TZP ceramic used for dental implants. Methods: Samples grouped according to their surface morphologies (AS, as-sintered; C, coated; P, dry-polished; R, roughened; PA, polished and annealed; RA, roughened and annealed) were subjected to accelerated hydrothermal degradation (LTD) by exposure to water steam (134 \u00b0C, 2 bars) for 100 h. The t-m phase transformation was quantified by grazing incidence X-ray diffraction (GIXDR) and by combined focused ion beam and scanning electron microscopy (FIB-SEM). Elastic modulus and hardness before- and after prolonged aging (100 h) were assessed by nanoindentation. Results: AS and C specimens presented a better resistance to hydrothermal degradation than P and R samples. After prolonged aging, the depth of the monoclinic transformed layer ranged from 11 \u03bcm to 14 \u03bcm. Hydrothermal degradation led to a significant decrease of elastic modulus and hardness. Significance: Surface treatments affected the resistance to hydrothermal degradation of the 3Y-TZP ceramic. Dry mechanical surface modifications should be avoided since a high t-m transformation rate associated to the initial monoclinic content was observed. Annealing was useful to reverse the initial t-m transformation, but did not improve the resistance to hydrothermal degradation. \u00a9 2014 Academy of Dental Materials.", "author" : [ { "dropping-particle" : "", "family" : "Cattani-Lorente", "given" : "M.", "non-dropping-particle" : "", "parse-names" : false, "suffix" : "" }, { "dropping-particle" : "", "family" : "Scherrer", "given" : "S. S.", "non-dropping-particle" : "", "parse-names" : false, "suffix" : "" }, { "dropping-particle" : "", "family" : "Durual", "given" : "S.", "non-dropping-particle" : "", "parse-names" : false, "suffix" : "" }, { "dropping-particle" : "", "family" : "Sanon", "given" : "C.", "non-dropping-particle" : "", "parse-names" : false, "suffix" : "" }, { "dropping-particle" : "", "family" : "Douillard", "given" : "T.", "non-dropping-particle" : "", "parse-names" : false, "suffix" : "" }, { "dropping-particle" : "", "family" : "Gremillard", "given" : "L.", "non-dropping-particle" : "", "parse-names" : false, "suffix" : "" }, { "dropping-particle" : "", "family" : "Chevalier", "given" : "J.", "non-dropping-particle" : "", "parse-names" : false, "suffix" : "" }, { "dropping-particle" : "", "family" : "Wiskott", "given" : "A.", "non-dropping-particle" : "", "parse-names" : false, "suffix" : "" } ], "container-title" : "Dental Materials", "id" : "ITEM-1", "issue" : "10", "issued" : { "date-parts" : [ [ "2014" ] ] }, "page" : "1136-1146", "publisher" : "The Academy of Dental Materials", "title" : "Effect of different surface treatments on the hydrothermal degradation of a 3Y-TZP ceramic for dental implants", "type" : "article-journal", "volume" : "30" }, "uris" : [ "http://www.mendeley.com/documents/?uuid=1d7aa5a7-b3b6-4d98-8375-6f17864995fc" ] } ], "mendeley" : { "formattedCitation" : "[17]", "plainTextFormattedCitation" : "[17]", "previouslyFormattedCitation" : "[17]" }, "properties" : { "noteIndex" : 0 }, "schema" : "https://github.com/citation-style-language/schema/raw/master/csl-citation.json" }</w:instrText>
      </w:r>
      <w:r w:rsidRPr="003045F1">
        <w:rPr>
          <w:lang w:val="en-US"/>
        </w:rPr>
        <w:fldChar w:fldCharType="separate"/>
      </w:r>
      <w:r w:rsidR="00EF2F4E" w:rsidRPr="003045F1">
        <w:rPr>
          <w:noProof/>
          <w:lang w:val="en-US"/>
        </w:rPr>
        <w:t>[17]</w:t>
      </w:r>
      <w:r w:rsidRPr="003045F1">
        <w:rPr>
          <w:lang w:val="en-US"/>
        </w:rPr>
        <w:fldChar w:fldCharType="end"/>
      </w:r>
      <w:r w:rsidRPr="003045F1">
        <w:rPr>
          <w:lang w:val="en-US"/>
        </w:rPr>
        <w:t>:</w:t>
      </w:r>
    </w:p>
    <w:p w14:paraId="67E5B747" w14:textId="77777777" w:rsidR="007F2A26" w:rsidRPr="003045F1" w:rsidRDefault="00EA025B" w:rsidP="007F2A26">
      <w:pPr>
        <w:spacing w:line="240" w:lineRule="auto"/>
        <w:jc w:val="both"/>
        <w:rPr>
          <w:lang w:val="en-US"/>
        </w:rPr>
      </w:pPr>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r>
          <w:rPr>
            <w:rFonts w:ascii="Cambria Math" w:hAnsi="Cambria Math"/>
            <w:lang w:val="en-US"/>
          </w:rPr>
          <m:t xml:space="preserve">= </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 xml:space="preserve">m </m:t>
                </m:r>
              </m:sub>
            </m:sSub>
          </m:e>
          <m:sub>
            <m:r>
              <w:rPr>
                <w:rFonts w:ascii="Cambria Math" w:hAnsi="Cambria Math"/>
                <w:lang w:val="en-US"/>
              </w:rPr>
              <m:t>min</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 xml:space="preserve">m </m:t>
                    </m:r>
                  </m:sub>
                </m:sSub>
              </m:e>
              <m:sub>
                <m:r>
                  <w:rPr>
                    <w:rFonts w:ascii="Cambria Math" w:hAnsi="Cambria Math"/>
                    <w:lang w:val="en-US"/>
                  </w:rPr>
                  <m:t>max</m:t>
                </m:r>
              </m:sub>
            </m:sSub>
            <m:r>
              <w:rPr>
                <w:rFonts w:ascii="Cambria Math" w:hAnsi="Cambria Math"/>
                <w:lang w:val="en-US"/>
              </w:rPr>
              <m:t xml:space="preserve">- </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m</m:t>
                    </m:r>
                  </m:sub>
                </m:sSub>
              </m:e>
              <m:sub>
                <m:r>
                  <w:rPr>
                    <w:rFonts w:ascii="Cambria Math" w:hAnsi="Cambria Math"/>
                    <w:lang w:val="en-US"/>
                  </w:rPr>
                  <m:t xml:space="preserve"> min</m:t>
                </m:r>
              </m:sub>
            </m:sSub>
          </m:e>
        </m:d>
        <m:r>
          <w:rPr>
            <w:rFonts w:ascii="Cambria Math" w:hAnsi="Cambria Math"/>
            <w:lang w:val="en-US"/>
          </w:rPr>
          <m:t>[1-</m:t>
        </m:r>
        <m:func>
          <m:funcPr>
            <m:ctrlPr>
              <w:rPr>
                <w:rFonts w:ascii="Cambria Math" w:hAnsi="Cambria Math"/>
                <w:i/>
                <w:lang w:val="en-US"/>
              </w:rPr>
            </m:ctrlPr>
          </m:funcPr>
          <m:fName>
            <m:r>
              <m:rPr>
                <m:sty m:val="p"/>
              </m:rPr>
              <w:rPr>
                <w:rFonts w:ascii="Cambria Math" w:hAnsi="Cambria Math"/>
                <w:lang w:val="en-US"/>
              </w:rPr>
              <m:t>exp</m:t>
            </m:r>
          </m:fName>
          <m:e>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bt</m:t>
                    </m:r>
                  </m:e>
                </m:d>
              </m:e>
              <m:sup>
                <m:r>
                  <w:rPr>
                    <w:rFonts w:ascii="Cambria Math" w:hAnsi="Cambria Math"/>
                    <w:lang w:val="en-US"/>
                  </w:rPr>
                  <m:t>n</m:t>
                </m:r>
              </m:sup>
            </m:sSup>
            <m:r>
              <w:rPr>
                <w:rFonts w:ascii="Cambria Math" w:hAnsi="Cambria Math"/>
                <w:lang w:val="en-US"/>
              </w:rPr>
              <m:t>)]</m:t>
            </m:r>
          </m:e>
        </m:func>
      </m:oMath>
      <w:r w:rsidR="007F2A26" w:rsidRPr="003045F1">
        <w:rPr>
          <w:lang w:val="en-US"/>
        </w:rPr>
        <w:t xml:space="preserve">  </w:t>
      </w:r>
      <w:r w:rsidR="00B16ACE" w:rsidRPr="003045F1">
        <w:rPr>
          <w:lang w:val="en-US"/>
        </w:rPr>
        <w:t xml:space="preserve">                                                           (3)</w:t>
      </w:r>
    </w:p>
    <w:p w14:paraId="72B50837" w14:textId="1C103C2B" w:rsidR="007F2A26" w:rsidRPr="003045F1" w:rsidRDefault="007F2A26" w:rsidP="007F2A26">
      <w:pPr>
        <w:spacing w:line="240" w:lineRule="auto"/>
        <w:jc w:val="both"/>
        <w:rPr>
          <w:lang w:val="en-US"/>
        </w:rPr>
      </w:pPr>
      <w:r w:rsidRPr="003045F1">
        <w:rPr>
          <w:lang w:val="en-US"/>
        </w:rPr>
        <w:t xml:space="preserve">where </w:t>
      </w:r>
      <w:r w:rsidRPr="003045F1">
        <w:rPr>
          <w:i/>
          <w:lang w:val="en-US"/>
        </w:rPr>
        <w:t>V</w:t>
      </w:r>
      <w:r w:rsidRPr="003045F1">
        <w:rPr>
          <w:i/>
          <w:vertAlign w:val="subscript"/>
          <w:lang w:val="en-US"/>
        </w:rPr>
        <w:t>m min</w:t>
      </w:r>
      <w:r w:rsidRPr="003045F1">
        <w:rPr>
          <w:lang w:val="en-US"/>
        </w:rPr>
        <w:t xml:space="preserve"> is the minimum and initial monoclinic volume fraction, </w:t>
      </w:r>
      <w:r w:rsidRPr="003045F1">
        <w:rPr>
          <w:i/>
          <w:lang w:val="en-US"/>
        </w:rPr>
        <w:t>V</w:t>
      </w:r>
      <w:r w:rsidRPr="003045F1">
        <w:rPr>
          <w:i/>
          <w:vertAlign w:val="subscript"/>
          <w:lang w:val="en-US"/>
        </w:rPr>
        <w:t xml:space="preserve">m max </w:t>
      </w:r>
      <w:r w:rsidRPr="003045F1">
        <w:rPr>
          <w:lang w:val="en-US"/>
        </w:rPr>
        <w:t xml:space="preserve">is the maximum monoclinic volume fraction reached, </w:t>
      </w:r>
      <w:r w:rsidRPr="003045F1">
        <w:rPr>
          <w:i/>
          <w:lang w:val="en-US"/>
        </w:rPr>
        <w:t>b</w:t>
      </w:r>
      <w:r w:rsidRPr="003045F1">
        <w:rPr>
          <w:lang w:val="en-US"/>
        </w:rPr>
        <w:t xml:space="preserve"> </w:t>
      </w:r>
      <w:r w:rsidR="000370C6" w:rsidRPr="003045F1">
        <w:rPr>
          <w:lang w:val="en-US"/>
        </w:rPr>
        <w:t xml:space="preserve">and n are adjustable </w:t>
      </w:r>
      <w:r w:rsidR="008A5939" w:rsidRPr="003045F1">
        <w:rPr>
          <w:lang w:val="en-US"/>
        </w:rPr>
        <w:t>parameters</w:t>
      </w:r>
      <w:r w:rsidRPr="003045F1">
        <w:rPr>
          <w:lang w:val="en-US"/>
        </w:rPr>
        <w:t xml:space="preserve"> </w:t>
      </w:r>
      <w:r w:rsidR="00CB25B6" w:rsidRPr="003045F1">
        <w:rPr>
          <w:lang w:val="en-US"/>
        </w:rPr>
        <w:t>(b depends</w:t>
      </w:r>
      <w:r w:rsidRPr="003045F1">
        <w:rPr>
          <w:lang w:val="en-US"/>
        </w:rPr>
        <w:t xml:space="preserve"> temperature and </w:t>
      </w:r>
      <w:r w:rsidR="00CB25B6" w:rsidRPr="003045F1">
        <w:rPr>
          <w:lang w:val="en-US"/>
        </w:rPr>
        <w:t xml:space="preserve">is </w:t>
      </w:r>
      <w:r w:rsidRPr="003045F1">
        <w:rPr>
          <w:lang w:val="en-US"/>
        </w:rPr>
        <w:t>related to the a</w:t>
      </w:r>
      <w:r w:rsidR="00CB25B6" w:rsidRPr="003045F1">
        <w:rPr>
          <w:lang w:val="en-US"/>
        </w:rPr>
        <w:t>ctivation energy of the process while</w:t>
      </w:r>
      <w:r w:rsidRPr="003045F1">
        <w:rPr>
          <w:lang w:val="en-US"/>
        </w:rPr>
        <w:t xml:space="preserve"> </w:t>
      </w:r>
      <w:r w:rsidRPr="003045F1">
        <w:rPr>
          <w:i/>
          <w:lang w:val="en-US"/>
        </w:rPr>
        <w:t>n</w:t>
      </w:r>
      <w:r w:rsidRPr="003045F1">
        <w:rPr>
          <w:lang w:val="en-US"/>
        </w:rPr>
        <w:t xml:space="preserve"> is a constant also known as MAJ exponent) and </w:t>
      </w:r>
      <w:r w:rsidRPr="003045F1">
        <w:rPr>
          <w:i/>
          <w:lang w:val="en-US"/>
        </w:rPr>
        <w:t>t</w:t>
      </w:r>
      <w:r w:rsidRPr="003045F1">
        <w:rPr>
          <w:lang w:val="en-US"/>
        </w:rPr>
        <w:t xml:space="preserve"> is the aging time </w:t>
      </w:r>
      <w:r w:rsidRPr="003045F1">
        <w:rPr>
          <w:lang w:val="en-US"/>
        </w:rPr>
        <w:fldChar w:fldCharType="begin" w:fldLock="1"/>
      </w:r>
      <w:r w:rsidR="00EF2F4E" w:rsidRPr="003045F1">
        <w:rPr>
          <w:lang w:val="en-US"/>
        </w:rPr>
        <w:instrText>ADDIN CSL_CITATION { "citationItems" : [ { "id" : "ITEM-1", "itemData" : { "DOI" : "http://dx.doi.org/10.1016/B978-008044019-4/50005-2", "ISBN" : "978-0-08-044019-4", "abstract" : "This chapter provides a general introduction of the book that deals particularly with changes in the phase structure of metals and alloys when the external constraints are varied. In a complete discussion of the theory of phase changes, the phase change, and transformation mechanism, two questions must be considered. To answer the first question the chapter investigates the properties of different arrangements of a given assembly of atoms or molecules and thus attempts to find the equilibrium configuration. The second fundamental question focuses on how a transformation occurs. Any phase transformation requires a rearrangement of the atomic structure of the assembly. The methods of classical thermodynamics are now of more limited application, since phase transformations are \u201cnatural changes.\u201d The appropriate theories are essentially kinetic theories, and some model of the atomic processes involved is implicit in any treatment. An assembly of atoms or molecules that has attained equilibrium under specified external constraints consists of one or more homogeneous and physically distinct regions. The regions of each type may be distinguished by a common set of parameters defining such intrinsic properties as density, composition, etc., and they constitute a phase of the assembly.", "author" : [ { "dropping-particle" : "", "family" : "Christian", "given" : "J W", "non-dropping-particle" : "", "parse-names" : false, "suffix" : "" } ], "container-title" : "The Theory of Transformations in Metals and Alloys", "id" : "ITEM-1", "issued" : { "date-parts" : [ [ "2002" ] ] }, "page" : "1-22", "title" : "Ch01: General Introduction", "type" : "chapter" }, "uris" : [ "http://www.mendeley.com/documents/?uuid=3d2fd627-2e8d-48c1-8440-5973c00c62ed" ] } ], "mendeley" : { "formattedCitation" : "[23]", "plainTextFormattedCitation" : "[23]", "previouslyFormattedCitation" : "[23]" }, "properties" : { "noteIndex" : 0 }, "schema" : "https://github.com/citation-style-language/schema/raw/master/csl-citation.json" }</w:instrText>
      </w:r>
      <w:r w:rsidRPr="003045F1">
        <w:rPr>
          <w:lang w:val="en-US"/>
        </w:rPr>
        <w:fldChar w:fldCharType="separate"/>
      </w:r>
      <w:r w:rsidR="003A077F" w:rsidRPr="003045F1">
        <w:rPr>
          <w:noProof/>
          <w:lang w:val="en-US"/>
        </w:rPr>
        <w:t>[23]</w:t>
      </w:r>
      <w:r w:rsidRPr="003045F1">
        <w:rPr>
          <w:lang w:val="en-US"/>
        </w:rPr>
        <w:fldChar w:fldCharType="end"/>
      </w:r>
      <w:r w:rsidRPr="003045F1">
        <w:rPr>
          <w:lang w:val="en-US"/>
        </w:rPr>
        <w:t xml:space="preserve">. </w:t>
      </w:r>
    </w:p>
    <w:p w14:paraId="260915A0" w14:textId="2E66F8D2" w:rsidR="007F2A26" w:rsidRPr="003045F1" w:rsidRDefault="007F2A26" w:rsidP="007F2A26">
      <w:pPr>
        <w:pStyle w:val="Prrafodelista"/>
        <w:numPr>
          <w:ilvl w:val="1"/>
          <w:numId w:val="1"/>
        </w:numPr>
        <w:spacing w:line="240" w:lineRule="auto"/>
        <w:jc w:val="both"/>
        <w:rPr>
          <w:i/>
          <w:lang w:val="en-US"/>
        </w:rPr>
      </w:pPr>
      <w:r w:rsidRPr="003045F1">
        <w:rPr>
          <w:i/>
          <w:lang w:val="en-US"/>
        </w:rPr>
        <w:t xml:space="preserve">Determination of </w:t>
      </w:r>
      <w:r w:rsidR="008819DB" w:rsidRPr="003045F1">
        <w:rPr>
          <w:i/>
          <w:lang w:val="en-US"/>
        </w:rPr>
        <w:t xml:space="preserve">degraded layer </w:t>
      </w:r>
      <w:r w:rsidRPr="003045F1">
        <w:rPr>
          <w:i/>
          <w:lang w:val="en-US"/>
        </w:rPr>
        <w:t xml:space="preserve">depth and </w:t>
      </w:r>
      <w:r w:rsidR="008819DB" w:rsidRPr="003045F1">
        <w:rPr>
          <w:i/>
          <w:lang w:val="en-US"/>
        </w:rPr>
        <w:t xml:space="preserve">microstructure </w:t>
      </w:r>
    </w:p>
    <w:p w14:paraId="458F677A" w14:textId="77777777" w:rsidR="007F2A26" w:rsidRPr="003045F1" w:rsidRDefault="007F2A26" w:rsidP="007F2A26">
      <w:pPr>
        <w:spacing w:line="240" w:lineRule="auto"/>
        <w:ind w:firstLine="426"/>
        <w:jc w:val="both"/>
        <w:rPr>
          <w:b/>
          <w:lang w:val="en-US"/>
        </w:rPr>
      </w:pPr>
      <w:r w:rsidRPr="003045F1">
        <w:rPr>
          <w:rFonts w:cs="Arial"/>
          <w:lang w:val="en-US"/>
        </w:rPr>
        <w:t>Focused Ion Beam (FIB, Carl Zeiss Neon 40) was employed to prepare cross-sections to follow the propagation of the transformation inside the volume with FESEM. From the same volume thin lamellas of material were also lift-out and deposited on a Copper grid using FIB.  They were characterized with Scanning Transmission Electron Microscopy (STEM, Carl Zeiss Neon 40 operating at 30 kV) and Transmission Electron Microscopy (TEM, JEOL JEM 2100 operating at 200 kV) to reach a higher resolution. LP samples and LP+TT samples were observed before aging and after 5 hours of accelerated test.</w:t>
      </w:r>
    </w:p>
    <w:p w14:paraId="298190AF" w14:textId="77777777" w:rsidR="007F2A26" w:rsidRPr="003045F1" w:rsidRDefault="007F2A26" w:rsidP="007F2A26">
      <w:pPr>
        <w:pStyle w:val="Prrafodelista"/>
        <w:numPr>
          <w:ilvl w:val="0"/>
          <w:numId w:val="1"/>
        </w:numPr>
        <w:spacing w:line="240" w:lineRule="auto"/>
        <w:rPr>
          <w:b/>
          <w:lang w:val="en-US"/>
        </w:rPr>
      </w:pPr>
      <w:r w:rsidRPr="003045F1">
        <w:rPr>
          <w:b/>
          <w:lang w:val="en-US"/>
        </w:rPr>
        <w:t>RESULTS</w:t>
      </w:r>
    </w:p>
    <w:p w14:paraId="6A98497C" w14:textId="77777777" w:rsidR="007F2A26" w:rsidRPr="003045F1" w:rsidRDefault="007F2A26" w:rsidP="007F2A26">
      <w:pPr>
        <w:pStyle w:val="Prrafodelista"/>
        <w:numPr>
          <w:ilvl w:val="1"/>
          <w:numId w:val="1"/>
        </w:numPr>
        <w:spacing w:line="240" w:lineRule="auto"/>
        <w:rPr>
          <w:i/>
          <w:lang w:val="en-US"/>
        </w:rPr>
      </w:pPr>
      <w:r w:rsidRPr="003045F1">
        <w:rPr>
          <w:i/>
          <w:lang w:val="en-US"/>
        </w:rPr>
        <w:t>Accelerated test and LTD kin</w:t>
      </w:r>
      <w:r w:rsidR="002C7C17" w:rsidRPr="003045F1">
        <w:rPr>
          <w:i/>
          <w:lang w:val="en-US"/>
        </w:rPr>
        <w:t>etics</w:t>
      </w:r>
    </w:p>
    <w:p w14:paraId="035EB8D4" w14:textId="5D2E017E" w:rsidR="00315033" w:rsidRPr="003045F1" w:rsidRDefault="00315033" w:rsidP="003045F1">
      <w:pPr>
        <w:spacing w:after="0" w:line="240" w:lineRule="auto"/>
        <w:ind w:left="720"/>
        <w:jc w:val="both"/>
        <w:rPr>
          <w:lang w:val="en-US"/>
        </w:rPr>
      </w:pPr>
      <w:r w:rsidRPr="003045F1">
        <w:rPr>
          <w:lang w:val="en-US"/>
        </w:rPr>
        <w:t>Samples treated with different wavelengths</w:t>
      </w:r>
      <w:r w:rsidR="000D7EF3" w:rsidRPr="003045F1">
        <w:rPr>
          <w:lang w:val="en-US"/>
        </w:rPr>
        <w:t xml:space="preserve"> (532 and 355nm)</w:t>
      </w:r>
      <w:r w:rsidRPr="003045F1">
        <w:rPr>
          <w:lang w:val="en-US"/>
        </w:rPr>
        <w:t xml:space="preserve"> show very similar kinetics. Due to the very similar kinetics observed (fig. 2B) and the comparable damage produced </w:t>
      </w:r>
      <w:r w:rsidRPr="003045F1">
        <w:rPr>
          <w:lang w:val="en-US"/>
        </w:rPr>
        <w:lastRenderedPageBreak/>
        <w:t>by the laser treatments [REF] further investigation has been conducted on the samples treated with green laser (532 nm) only, that from now on will be referred to as LP.</w:t>
      </w:r>
    </w:p>
    <w:p w14:paraId="6F4817ED" w14:textId="6977D5D4" w:rsidR="0088102E" w:rsidRPr="003045F1" w:rsidRDefault="002C7C17" w:rsidP="00127AEF">
      <w:pPr>
        <w:spacing w:after="0" w:line="240" w:lineRule="auto"/>
        <w:ind w:firstLine="360"/>
        <w:jc w:val="both"/>
        <w:rPr>
          <w:lang w:val="en-US"/>
        </w:rPr>
      </w:pPr>
      <w:r w:rsidRPr="003045F1">
        <w:rPr>
          <w:lang w:val="en-US"/>
        </w:rPr>
        <w:t>T</w:t>
      </w:r>
      <w:r w:rsidR="007F2A26" w:rsidRPr="003045F1">
        <w:rPr>
          <w:lang w:val="en-US"/>
        </w:rPr>
        <w:t xml:space="preserve">he evolution of the XRD spectra </w:t>
      </w:r>
      <w:r w:rsidRPr="003045F1">
        <w:rPr>
          <w:lang w:val="en-US"/>
        </w:rPr>
        <w:t>with time</w:t>
      </w:r>
      <w:r w:rsidR="007F2A26" w:rsidRPr="003045F1">
        <w:rPr>
          <w:lang w:val="en-US"/>
        </w:rPr>
        <w:t xml:space="preserve"> during the accelerated LTD test in water steam at </w:t>
      </w:r>
      <w:r w:rsidR="004D3A58" w:rsidRPr="003045F1">
        <w:rPr>
          <w:lang w:val="en-US"/>
        </w:rPr>
        <w:t>131</w:t>
      </w:r>
      <w:r w:rsidR="007F2A26" w:rsidRPr="003045F1">
        <w:rPr>
          <w:lang w:val="en-US"/>
        </w:rPr>
        <w:t>°C</w:t>
      </w:r>
      <w:r w:rsidRPr="003045F1">
        <w:rPr>
          <w:lang w:val="en-US"/>
        </w:rPr>
        <w:t xml:space="preserve"> is </w:t>
      </w:r>
      <w:r w:rsidR="005774C1" w:rsidRPr="003045F1">
        <w:rPr>
          <w:lang w:val="en-US"/>
        </w:rPr>
        <w:t xml:space="preserve">shown </w:t>
      </w:r>
      <w:r w:rsidRPr="003045F1">
        <w:rPr>
          <w:lang w:val="en-US"/>
        </w:rPr>
        <w:t>in fig. 2A for LP samples</w:t>
      </w:r>
      <w:r w:rsidR="00BB2A0A" w:rsidRPr="003045F1">
        <w:rPr>
          <w:lang w:val="en-US"/>
        </w:rPr>
        <w:t xml:space="preserve"> and in fig. 2B for LP+TT samples</w:t>
      </w:r>
      <w:r w:rsidR="007F2A26" w:rsidRPr="003045F1">
        <w:rPr>
          <w:lang w:val="en-US"/>
        </w:rPr>
        <w:t>. The intensity of the monoclinic peaks (-111)</w:t>
      </w:r>
      <w:r w:rsidR="007F2A26" w:rsidRPr="003045F1">
        <w:rPr>
          <w:i/>
          <w:lang w:val="en-US"/>
        </w:rPr>
        <w:t>m</w:t>
      </w:r>
      <w:r w:rsidR="007F2A26" w:rsidRPr="003045F1">
        <w:rPr>
          <w:lang w:val="en-US"/>
        </w:rPr>
        <w:t>, (111)</w:t>
      </w:r>
      <w:r w:rsidR="007F2A26" w:rsidRPr="003045F1">
        <w:rPr>
          <w:i/>
          <w:lang w:val="en-US"/>
        </w:rPr>
        <w:t>m</w:t>
      </w:r>
      <w:r w:rsidR="007F2A26" w:rsidRPr="003045F1">
        <w:rPr>
          <w:lang w:val="en-US"/>
        </w:rPr>
        <w:t xml:space="preserve"> and (002)</w:t>
      </w:r>
      <w:r w:rsidR="007F2A26" w:rsidRPr="003045F1">
        <w:rPr>
          <w:i/>
          <w:lang w:val="en-US"/>
        </w:rPr>
        <w:t>m</w:t>
      </w:r>
      <w:r w:rsidR="007F2A26" w:rsidRPr="003045F1">
        <w:rPr>
          <w:lang w:val="en-US"/>
        </w:rPr>
        <w:t xml:space="preserve"> increase with time at the expense of the tetragonal peaks (111)</w:t>
      </w:r>
      <w:r w:rsidR="007F2A26" w:rsidRPr="003045F1">
        <w:rPr>
          <w:i/>
          <w:lang w:val="en-US"/>
        </w:rPr>
        <w:t>t</w:t>
      </w:r>
      <w:r w:rsidR="007F2A26" w:rsidRPr="003045F1">
        <w:rPr>
          <w:lang w:val="en-US"/>
        </w:rPr>
        <w:t>, (002)</w:t>
      </w:r>
      <w:r w:rsidR="007F2A26" w:rsidRPr="003045F1">
        <w:rPr>
          <w:i/>
          <w:lang w:val="en-US"/>
        </w:rPr>
        <w:t>t</w:t>
      </w:r>
      <w:r w:rsidR="007F2A26" w:rsidRPr="003045F1">
        <w:rPr>
          <w:lang w:val="en-US"/>
        </w:rPr>
        <w:t xml:space="preserve"> and (020)</w:t>
      </w:r>
      <w:r w:rsidR="007F2A26" w:rsidRPr="003045F1">
        <w:rPr>
          <w:i/>
          <w:lang w:val="en-US"/>
        </w:rPr>
        <w:t>t</w:t>
      </w:r>
      <w:r w:rsidR="007F2A26" w:rsidRPr="003045F1">
        <w:rPr>
          <w:lang w:val="en-US"/>
        </w:rPr>
        <w:t xml:space="preserve">. The </w:t>
      </w:r>
      <w:r w:rsidR="00315033" w:rsidRPr="003045F1">
        <w:rPr>
          <w:lang w:val="en-US"/>
        </w:rPr>
        <w:t>tetragonal</w:t>
      </w:r>
      <w:r w:rsidR="007F2A26" w:rsidRPr="003045F1">
        <w:rPr>
          <w:lang w:val="en-US"/>
        </w:rPr>
        <w:t xml:space="preserve"> phase is transforme</w:t>
      </w:r>
      <w:r w:rsidR="00BB2A0A" w:rsidRPr="003045F1">
        <w:rPr>
          <w:lang w:val="en-US"/>
        </w:rPr>
        <w:t xml:space="preserve">d </w:t>
      </w:r>
      <w:r w:rsidR="004D3A58" w:rsidRPr="003045F1">
        <w:rPr>
          <w:lang w:val="en-US"/>
        </w:rPr>
        <w:t xml:space="preserve">isothermally  </w:t>
      </w:r>
      <w:r w:rsidR="00BB2A0A" w:rsidRPr="003045F1">
        <w:rPr>
          <w:lang w:val="en-US"/>
        </w:rPr>
        <w:t>into monoclinic phase, i.e. both</w:t>
      </w:r>
      <w:r w:rsidR="007F2A26" w:rsidRPr="003045F1">
        <w:rPr>
          <w:lang w:val="en-US"/>
        </w:rPr>
        <w:t xml:space="preserve"> material</w:t>
      </w:r>
      <w:r w:rsidR="00BB2A0A" w:rsidRPr="003045F1">
        <w:rPr>
          <w:lang w:val="en-US"/>
        </w:rPr>
        <w:t>s</w:t>
      </w:r>
      <w:r w:rsidR="004D3A58" w:rsidRPr="003045F1">
        <w:rPr>
          <w:lang w:val="en-US"/>
        </w:rPr>
        <w:t xml:space="preserve"> suffer</w:t>
      </w:r>
      <w:r w:rsidR="007F2A26" w:rsidRPr="003045F1">
        <w:rPr>
          <w:lang w:val="en-US"/>
        </w:rPr>
        <w:t xml:space="preserve"> of LTD.</w:t>
      </w:r>
      <w:r w:rsidR="00BB2A0A" w:rsidRPr="003045F1">
        <w:rPr>
          <w:lang w:val="en-US"/>
        </w:rPr>
        <w:t xml:space="preserve"> However, </w:t>
      </w:r>
      <w:r w:rsidR="00127AEF" w:rsidRPr="003045F1">
        <w:rPr>
          <w:i/>
          <w:lang w:val="en-US"/>
        </w:rPr>
        <w:t>t → m</w:t>
      </w:r>
      <w:r w:rsidR="00127AEF" w:rsidRPr="003045F1">
        <w:rPr>
          <w:lang w:val="en-US"/>
        </w:rPr>
        <w:t xml:space="preserve"> transformation is retarded in LP+TT samples since </w:t>
      </w:r>
      <w:r w:rsidR="00BB2A0A" w:rsidRPr="003045F1">
        <w:rPr>
          <w:lang w:val="en-US"/>
        </w:rPr>
        <w:t xml:space="preserve">monoclinic peaks </w:t>
      </w:r>
      <w:r w:rsidR="00127AEF" w:rsidRPr="003045F1">
        <w:rPr>
          <w:lang w:val="en-US"/>
        </w:rPr>
        <w:t xml:space="preserve">appear later. </w:t>
      </w:r>
    </w:p>
    <w:p w14:paraId="3BCABEEE" w14:textId="77777777" w:rsidR="007F2A26" w:rsidRPr="003045F1" w:rsidRDefault="007F2A26" w:rsidP="0088102E">
      <w:pPr>
        <w:spacing w:after="0" w:line="240" w:lineRule="auto"/>
        <w:jc w:val="both"/>
        <w:rPr>
          <w:lang w:val="en-US"/>
        </w:rPr>
      </w:pPr>
      <w:r w:rsidRPr="003045F1">
        <w:rPr>
          <w:lang w:val="en-US"/>
        </w:rPr>
        <w:t>A more detailed an</w:t>
      </w:r>
      <w:r w:rsidR="00BB2A0A" w:rsidRPr="003045F1">
        <w:rPr>
          <w:lang w:val="en-US"/>
        </w:rPr>
        <w:t>alysis of the spectra in fig. 2</w:t>
      </w:r>
      <w:r w:rsidRPr="003045F1">
        <w:rPr>
          <w:lang w:val="en-US"/>
        </w:rPr>
        <w:t xml:space="preserve"> also reveals that:</w:t>
      </w:r>
    </w:p>
    <w:p w14:paraId="6C0B9696" w14:textId="22746D26" w:rsidR="007F2A26" w:rsidRPr="003045F1" w:rsidRDefault="007F2A26" w:rsidP="007F2A26">
      <w:pPr>
        <w:pStyle w:val="Prrafodelista"/>
        <w:numPr>
          <w:ilvl w:val="0"/>
          <w:numId w:val="2"/>
        </w:numPr>
        <w:spacing w:after="0" w:line="240" w:lineRule="auto"/>
        <w:jc w:val="both"/>
        <w:rPr>
          <w:lang w:val="en-US"/>
        </w:rPr>
      </w:pPr>
      <w:r w:rsidRPr="003045F1">
        <w:rPr>
          <w:lang w:val="en-US"/>
        </w:rPr>
        <w:t>the monoclinic phase is strongly textured. The intensity ratio of most intense monoclinic peaks</w:t>
      </w:r>
      <w:r w:rsidR="00041DFD" w:rsidRPr="003045F1">
        <w:rPr>
          <w:lang w:val="en-US"/>
        </w:rPr>
        <w:t xml:space="preserve"> is</w:t>
      </w:r>
      <w:r w:rsidRPr="003045F1">
        <w:rPr>
          <w:lang w:val="en-US"/>
        </w:rPr>
        <w:t xml:space="preserve"> </w:t>
      </w:r>
      <w:r w:rsidRPr="003045F1">
        <w:rPr>
          <w:i/>
          <w:lang w:val="en-US"/>
        </w:rPr>
        <w:t>I</w:t>
      </w:r>
      <w:r w:rsidRPr="003045F1">
        <w:rPr>
          <w:i/>
          <w:vertAlign w:val="subscript"/>
          <w:lang w:val="en-US"/>
        </w:rPr>
        <w:t>(111)m</w:t>
      </w:r>
      <w:r w:rsidRPr="003045F1">
        <w:rPr>
          <w:i/>
          <w:lang w:val="en-US"/>
        </w:rPr>
        <w:t>/I</w:t>
      </w:r>
      <w:r w:rsidRPr="003045F1">
        <w:rPr>
          <w:i/>
          <w:vertAlign w:val="subscript"/>
          <w:lang w:val="en-US"/>
        </w:rPr>
        <w:t>(-111)m</w:t>
      </w:r>
      <w:r w:rsidRPr="003045F1">
        <w:rPr>
          <w:lang w:val="en-US"/>
        </w:rPr>
        <w:t xml:space="preserve"> = 0.2 </w:t>
      </w:r>
      <w:r w:rsidR="00041DFD" w:rsidRPr="003045F1">
        <w:rPr>
          <w:lang w:val="en-US"/>
        </w:rPr>
        <w:t xml:space="preserve">for LP samples and </w:t>
      </w:r>
      <w:r w:rsidR="00041DFD" w:rsidRPr="003045F1">
        <w:rPr>
          <w:i/>
          <w:lang w:val="en-US"/>
        </w:rPr>
        <w:t>I</w:t>
      </w:r>
      <w:r w:rsidR="00041DFD" w:rsidRPr="003045F1">
        <w:rPr>
          <w:i/>
          <w:vertAlign w:val="subscript"/>
          <w:lang w:val="en-US"/>
        </w:rPr>
        <w:t>(111)m</w:t>
      </w:r>
      <w:r w:rsidR="00041DFD" w:rsidRPr="003045F1">
        <w:rPr>
          <w:i/>
          <w:lang w:val="en-US"/>
        </w:rPr>
        <w:t>/I</w:t>
      </w:r>
      <w:r w:rsidR="00041DFD" w:rsidRPr="003045F1">
        <w:rPr>
          <w:i/>
          <w:vertAlign w:val="subscript"/>
          <w:lang w:val="en-US"/>
        </w:rPr>
        <w:t>(-111)m</w:t>
      </w:r>
      <w:r w:rsidR="00041DFD" w:rsidRPr="003045F1">
        <w:rPr>
          <w:lang w:val="en-US"/>
        </w:rPr>
        <w:t xml:space="preserve"> = 0.15 for LP+TT samples, </w:t>
      </w:r>
      <w:r w:rsidRPr="003045F1">
        <w:rPr>
          <w:lang w:val="en-US"/>
        </w:rPr>
        <w:t xml:space="preserve">while for untextured monoclinic it is </w:t>
      </w:r>
      <w:r w:rsidRPr="003045F1">
        <w:rPr>
          <w:i/>
          <w:lang w:val="en-US"/>
        </w:rPr>
        <w:t>I</w:t>
      </w:r>
      <w:r w:rsidRPr="003045F1">
        <w:rPr>
          <w:i/>
          <w:vertAlign w:val="subscript"/>
          <w:lang w:val="en-US"/>
        </w:rPr>
        <w:t>(111)m</w:t>
      </w:r>
      <w:r w:rsidRPr="003045F1">
        <w:rPr>
          <w:i/>
          <w:lang w:val="en-US"/>
        </w:rPr>
        <w:t>/I</w:t>
      </w:r>
      <w:r w:rsidRPr="003045F1">
        <w:rPr>
          <w:i/>
          <w:vertAlign w:val="subscript"/>
          <w:lang w:val="en-US"/>
        </w:rPr>
        <w:t>(-111)m</w:t>
      </w:r>
      <w:r w:rsidRPr="003045F1">
        <w:rPr>
          <w:lang w:val="en-US"/>
        </w:rPr>
        <w:t xml:space="preserve"> = 0.68</w:t>
      </w:r>
      <w:r w:rsidR="00041DFD" w:rsidRPr="003045F1">
        <w:rPr>
          <w:lang w:val="en-US"/>
        </w:rPr>
        <w:t xml:space="preserve"> </w:t>
      </w:r>
      <w:r w:rsidR="00041DFD" w:rsidRPr="003045F1">
        <w:rPr>
          <w:lang w:val="en-US"/>
        </w:rPr>
        <w:fldChar w:fldCharType="begin" w:fldLock="1"/>
      </w:r>
      <w:r w:rsidR="00EF2F4E" w:rsidRPr="003045F1">
        <w:rPr>
          <w:lang w:val="en-US"/>
        </w:rPr>
        <w:instrText>ADDIN CSL_CITATION { "citationItems" : [ { "id" : "ITEM-1", "itemData" : { "DOI" : "10.1016/j.actamat.2010.09.047", "ISSN" : "13596454", "author" : [ { "dropping-particle" : "", "family" : "Mu\u00f1oz-Tabares", "given" : "J A", "non-dropping-particle" : "", "parse-names" : false, "suffix" : "" }, { "dropping-particle" : "", "family" : "Jim\u00e9nez-Piqu\u00e9", "given" : "E.", "non-dropping-particle" : "", "parse-names" : false, "suffix" : "" }, { "dropping-particle" : "", "family" : "Anglada", "given" : "M.", "non-dropping-particle" : "", "parse-names" : false, "suffix" : "" } ], "container-title" : "Acta Materialia", "id" : "ITEM-1", "issue" : "2", "issued" : { "date-parts" : [ [ "2011", "1" ] ] }, "page" : "473-484", "title" : "Subsurface evaluation of hydrothermal degradation of zirconia", "type" : "article-journal", "volume" : "59" }, "uris" : [ "http://www.mendeley.com/documents/?uuid=ef048479-8df2-4d4b-b744-e9d15be5d056" ] } ], "mendeley" : { "formattedCitation" : "[24]", "plainTextFormattedCitation" : "[24]", "previouslyFormattedCitation" : "[24]" }, "properties" : { "noteIndex" : 0 }, "schema" : "https://github.com/citation-style-language/schema/raw/master/csl-citation.json" }</w:instrText>
      </w:r>
      <w:r w:rsidR="00041DFD" w:rsidRPr="003045F1">
        <w:rPr>
          <w:lang w:val="en-US"/>
        </w:rPr>
        <w:fldChar w:fldCharType="separate"/>
      </w:r>
      <w:r w:rsidR="003A077F" w:rsidRPr="003045F1">
        <w:rPr>
          <w:noProof/>
          <w:lang w:val="en-US"/>
        </w:rPr>
        <w:t>[24]</w:t>
      </w:r>
      <w:r w:rsidR="00041DFD" w:rsidRPr="003045F1">
        <w:rPr>
          <w:lang w:val="en-US"/>
        </w:rPr>
        <w:fldChar w:fldCharType="end"/>
      </w:r>
      <w:r w:rsidR="00041DFD" w:rsidRPr="003045F1">
        <w:rPr>
          <w:lang w:val="en-US"/>
        </w:rPr>
        <w:t>;</w:t>
      </w:r>
    </w:p>
    <w:p w14:paraId="139CE870" w14:textId="5957FB76" w:rsidR="007F2A26" w:rsidRPr="003045F1" w:rsidRDefault="00041DFD" w:rsidP="007F2A26">
      <w:pPr>
        <w:pStyle w:val="Prrafodelista"/>
        <w:numPr>
          <w:ilvl w:val="0"/>
          <w:numId w:val="2"/>
        </w:numPr>
        <w:spacing w:after="0" w:line="240" w:lineRule="auto"/>
        <w:jc w:val="both"/>
        <w:rPr>
          <w:lang w:val="en-US"/>
        </w:rPr>
      </w:pPr>
      <w:r w:rsidRPr="003045F1">
        <w:rPr>
          <w:lang w:val="en-US"/>
        </w:rPr>
        <w:t xml:space="preserve">in fig. 2A </w:t>
      </w:r>
      <w:r w:rsidR="004D3A58" w:rsidRPr="003045F1">
        <w:rPr>
          <w:lang w:val="en-US"/>
        </w:rPr>
        <w:t xml:space="preserve">(LP) </w:t>
      </w:r>
      <w:r w:rsidR="007F2A26" w:rsidRPr="003045F1">
        <w:rPr>
          <w:lang w:val="en-US"/>
        </w:rPr>
        <w:t>after 10 hours of test a hump on the left of the principal tetragonal peak can be observed. It becomes more evident as degradation progresses and the intensity of the overlapping tetragonal peak decreases. This feature can be attributed to the presence of some cubic phase retained after the sintering step that is not suscept</w:t>
      </w:r>
      <w:r w:rsidR="004D3A58" w:rsidRPr="003045F1">
        <w:rPr>
          <w:lang w:val="en-US"/>
        </w:rPr>
        <w:t>ible to transform to monoclinic</w:t>
      </w:r>
      <w:r w:rsidR="007F2A26" w:rsidRPr="003045F1">
        <w:rPr>
          <w:lang w:val="en-US"/>
        </w:rPr>
        <w:t>.</w:t>
      </w:r>
    </w:p>
    <w:p w14:paraId="058DD28E" w14:textId="77777777" w:rsidR="002C7C17" w:rsidRPr="003045F1" w:rsidRDefault="00041DFD" w:rsidP="00041DFD">
      <w:pPr>
        <w:spacing w:after="0" w:line="240" w:lineRule="auto"/>
        <w:ind w:firstLine="360"/>
        <w:jc w:val="center"/>
        <w:rPr>
          <w:lang w:val="en-US"/>
        </w:rPr>
      </w:pPr>
      <w:r w:rsidRPr="003045F1">
        <w:rPr>
          <w:noProof/>
          <w:lang w:val="es-ES" w:eastAsia="es-ES"/>
        </w:rPr>
        <w:drawing>
          <wp:inline distT="0" distB="0" distL="0" distR="0" wp14:anchorId="59CC5146" wp14:editId="0E56D116">
            <wp:extent cx="6238715" cy="2314575"/>
            <wp:effectExtent l="0" t="0" r="0"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OK.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8618" cy="2318249"/>
                    </a:xfrm>
                    <a:prstGeom prst="rect">
                      <a:avLst/>
                    </a:prstGeom>
                  </pic:spPr>
                </pic:pic>
              </a:graphicData>
            </a:graphic>
          </wp:inline>
        </w:drawing>
      </w:r>
    </w:p>
    <w:p w14:paraId="2CD3381A" w14:textId="77777777" w:rsidR="002C7C17" w:rsidRPr="003045F1" w:rsidRDefault="00041DFD" w:rsidP="0088102E">
      <w:pPr>
        <w:spacing w:after="0" w:line="240" w:lineRule="auto"/>
        <w:jc w:val="center"/>
        <w:rPr>
          <w:lang w:val="en-US"/>
        </w:rPr>
      </w:pPr>
      <w:r w:rsidRPr="003045F1">
        <w:rPr>
          <w:lang w:val="en-US"/>
        </w:rPr>
        <w:t>Fig.2</w:t>
      </w:r>
    </w:p>
    <w:p w14:paraId="3E1BFEDC" w14:textId="5BCFB810" w:rsidR="0088102E" w:rsidRPr="003045F1" w:rsidRDefault="007F2A26" w:rsidP="009C7157">
      <w:pPr>
        <w:spacing w:after="0" w:line="240" w:lineRule="auto"/>
        <w:ind w:firstLine="360"/>
        <w:jc w:val="both"/>
        <w:rPr>
          <w:lang w:val="en-US"/>
        </w:rPr>
      </w:pPr>
      <w:r w:rsidRPr="003045F1">
        <w:rPr>
          <w:lang w:val="en-US"/>
        </w:rPr>
        <w:t>The LTD kinetics</w:t>
      </w:r>
      <w:r w:rsidR="00041DFD" w:rsidRPr="003045F1">
        <w:rPr>
          <w:lang w:val="en-US"/>
        </w:rPr>
        <w:t xml:space="preserve"> at 13</w:t>
      </w:r>
      <w:r w:rsidR="004D3A58" w:rsidRPr="003045F1">
        <w:rPr>
          <w:lang w:val="en-US"/>
        </w:rPr>
        <w:t>1</w:t>
      </w:r>
      <w:r w:rsidR="00041DFD" w:rsidRPr="003045F1">
        <w:rPr>
          <w:lang w:val="en-US"/>
        </w:rPr>
        <w:t>°C is depicted in fig. 3</w:t>
      </w:r>
      <w:r w:rsidRPr="003045F1">
        <w:rPr>
          <w:lang w:val="en-US"/>
        </w:rPr>
        <w:t xml:space="preserve"> for </w:t>
      </w:r>
      <w:r w:rsidR="00041DFD" w:rsidRPr="003045F1">
        <w:rPr>
          <w:lang w:val="en-US"/>
        </w:rPr>
        <w:t>NT, LP and LP+TT</w:t>
      </w:r>
      <w:r w:rsidRPr="003045F1">
        <w:rPr>
          <w:lang w:val="en-US"/>
        </w:rPr>
        <w:t>.</w:t>
      </w:r>
      <w:r w:rsidR="00ED6396" w:rsidRPr="003045F1">
        <w:rPr>
          <w:lang w:val="en-US"/>
        </w:rPr>
        <w:t xml:space="preserve"> </w:t>
      </w:r>
      <w:r w:rsidR="003F0683" w:rsidRPr="003045F1">
        <w:rPr>
          <w:lang w:val="en-US"/>
        </w:rPr>
        <w:t>LP samples have the lowest resistance to LTD, showing that the laser treatment has a negative effect on the long term stability of 3Y-TZP. On the contrary, LP+TT samples show a higher resistance to LTD</w:t>
      </w:r>
      <w:r w:rsidR="00FD3F99" w:rsidRPr="003045F1">
        <w:rPr>
          <w:lang w:val="en-US"/>
        </w:rPr>
        <w:t>, compared to both LP and NT samples. T</w:t>
      </w:r>
      <w:r w:rsidR="003F0683" w:rsidRPr="003045F1">
        <w:rPr>
          <w:lang w:val="en-US"/>
        </w:rPr>
        <w:t xml:space="preserve">he annealing treatment is therefore beneficial for the long term stability of laser patterned 3Y-TZP.  </w:t>
      </w:r>
    </w:p>
    <w:p w14:paraId="530D075A" w14:textId="77777777" w:rsidR="003F0683" w:rsidRPr="003045F1" w:rsidRDefault="003F0683" w:rsidP="003F0683">
      <w:pPr>
        <w:spacing w:after="0" w:line="240" w:lineRule="auto"/>
        <w:jc w:val="center"/>
        <w:rPr>
          <w:lang w:val="en-US"/>
        </w:rPr>
      </w:pPr>
      <w:r w:rsidRPr="003045F1">
        <w:rPr>
          <w:noProof/>
          <w:lang w:val="es-ES" w:eastAsia="es-ES"/>
        </w:rPr>
        <w:lastRenderedPageBreak/>
        <w:drawing>
          <wp:inline distT="0" distB="0" distL="0" distR="0" wp14:anchorId="339FE6A0" wp14:editId="185F535B">
            <wp:extent cx="5400040" cy="3747135"/>
            <wp:effectExtent l="0" t="0" r="0" b="5715"/>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OK.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747135"/>
                    </a:xfrm>
                    <a:prstGeom prst="rect">
                      <a:avLst/>
                    </a:prstGeom>
                  </pic:spPr>
                </pic:pic>
              </a:graphicData>
            </a:graphic>
          </wp:inline>
        </w:drawing>
      </w:r>
    </w:p>
    <w:p w14:paraId="35DFE1D6" w14:textId="77777777" w:rsidR="003F0683" w:rsidRPr="003045F1" w:rsidRDefault="003F0683" w:rsidP="003F0683">
      <w:pPr>
        <w:spacing w:after="0" w:line="240" w:lineRule="auto"/>
        <w:jc w:val="center"/>
        <w:rPr>
          <w:lang w:val="en-US"/>
        </w:rPr>
      </w:pPr>
      <w:r w:rsidRPr="003045F1">
        <w:rPr>
          <w:lang w:val="en-US"/>
        </w:rPr>
        <w:t>Fig.3</w:t>
      </w:r>
    </w:p>
    <w:p w14:paraId="68E795EC" w14:textId="24A28C4A" w:rsidR="007F2A26" w:rsidRPr="003045F1" w:rsidRDefault="0088102E" w:rsidP="003F0683">
      <w:pPr>
        <w:spacing w:after="0" w:line="240" w:lineRule="auto"/>
        <w:jc w:val="both"/>
        <w:rPr>
          <w:lang w:val="en-US"/>
        </w:rPr>
      </w:pPr>
      <w:r w:rsidRPr="003045F1">
        <w:rPr>
          <w:lang w:val="en-US"/>
        </w:rPr>
        <w:t>Comparing LP</w:t>
      </w:r>
      <w:r w:rsidR="0062515B" w:rsidRPr="003045F1">
        <w:rPr>
          <w:lang w:val="en-US"/>
        </w:rPr>
        <w:t xml:space="preserve"> </w:t>
      </w:r>
      <w:r w:rsidR="003F0683" w:rsidRPr="003045F1">
        <w:rPr>
          <w:lang w:val="en-US"/>
        </w:rPr>
        <w:t>with</w:t>
      </w:r>
      <w:r w:rsidR="007F2A26" w:rsidRPr="003045F1">
        <w:rPr>
          <w:lang w:val="en-US"/>
        </w:rPr>
        <w:t xml:space="preserve"> N</w:t>
      </w:r>
      <w:r w:rsidR="004D3A58" w:rsidRPr="003045F1">
        <w:rPr>
          <w:lang w:val="en-US"/>
        </w:rPr>
        <w:t>T, t</w:t>
      </w:r>
      <w:r w:rsidR="007F2A26" w:rsidRPr="003045F1">
        <w:rPr>
          <w:lang w:val="en-US"/>
        </w:rPr>
        <w:t>wo main differences can be enlightened in t</w:t>
      </w:r>
      <w:r w:rsidR="0062515B" w:rsidRPr="003045F1">
        <w:rPr>
          <w:lang w:val="en-US"/>
        </w:rPr>
        <w:t>he laser patterned</w:t>
      </w:r>
      <w:r w:rsidR="007F2A26" w:rsidRPr="003045F1">
        <w:rPr>
          <w:lang w:val="en-US"/>
        </w:rPr>
        <w:t xml:space="preserve"> curve</w:t>
      </w:r>
      <w:r w:rsidR="0062515B" w:rsidRPr="003045F1">
        <w:rPr>
          <w:lang w:val="en-US"/>
        </w:rPr>
        <w:t>s</w:t>
      </w:r>
      <w:r w:rsidR="007F2A26" w:rsidRPr="003045F1">
        <w:rPr>
          <w:lang w:val="en-US"/>
        </w:rPr>
        <w:t>: the higher initial monoclinic volume and the flatter slope</w:t>
      </w:r>
      <w:r w:rsidR="0062515B" w:rsidRPr="003045F1">
        <w:rPr>
          <w:lang w:val="en-US"/>
        </w:rPr>
        <w:t xml:space="preserve"> in the fast transformation region,  i.e.</w:t>
      </w:r>
      <w:r w:rsidR="00ED6396" w:rsidRPr="003045F1">
        <w:rPr>
          <w:lang w:val="en-US"/>
        </w:rPr>
        <w:t xml:space="preserve"> </w:t>
      </w:r>
      <w:r w:rsidR="003F0683" w:rsidRPr="003045F1">
        <w:rPr>
          <w:lang w:val="en-US"/>
        </w:rPr>
        <w:t xml:space="preserve">the </w:t>
      </w:r>
      <w:r w:rsidR="00ED6396" w:rsidRPr="003045F1">
        <w:rPr>
          <w:lang w:val="en-US"/>
        </w:rPr>
        <w:t>lower transformation rate</w:t>
      </w:r>
      <w:r w:rsidR="007F2A26" w:rsidRPr="003045F1">
        <w:rPr>
          <w:lang w:val="en-US"/>
        </w:rPr>
        <w:t>.</w:t>
      </w:r>
      <w:r w:rsidR="003F0683" w:rsidRPr="003045F1">
        <w:rPr>
          <w:lang w:val="en-US"/>
        </w:rPr>
        <w:t xml:space="preserve"> Right after</w:t>
      </w:r>
      <w:r w:rsidR="0062515B" w:rsidRPr="003045F1">
        <w:rPr>
          <w:lang w:val="en-US"/>
        </w:rPr>
        <w:t xml:space="preserve"> patterning</w:t>
      </w:r>
      <w:r w:rsidR="003F0683" w:rsidRPr="003045F1">
        <w:rPr>
          <w:lang w:val="en-US"/>
        </w:rPr>
        <w:t xml:space="preserve"> (at time 0) the LP material is</w:t>
      </w:r>
      <w:r w:rsidR="00ED6396" w:rsidRPr="003045F1">
        <w:rPr>
          <w:lang w:val="en-US"/>
        </w:rPr>
        <w:t xml:space="preserve"> prevalently tetragonal with an </w:t>
      </w:r>
      <w:r w:rsidR="003F0683" w:rsidRPr="003045F1">
        <w:rPr>
          <w:lang w:val="en-US"/>
        </w:rPr>
        <w:t xml:space="preserve">initial </w:t>
      </w:r>
      <w:r w:rsidR="00ED6396" w:rsidRPr="003045F1">
        <w:rPr>
          <w:lang w:val="en-US"/>
        </w:rPr>
        <w:t xml:space="preserve">amount of monoclinic phase </w:t>
      </w:r>
      <w:r w:rsidR="00ED6396" w:rsidRPr="003045F1">
        <w:rPr>
          <w:i/>
          <w:lang w:val="en-US"/>
        </w:rPr>
        <w:t>V</w:t>
      </w:r>
      <w:r w:rsidR="00ED6396" w:rsidRPr="003045F1">
        <w:rPr>
          <w:i/>
          <w:vertAlign w:val="subscript"/>
          <w:lang w:val="en-US"/>
        </w:rPr>
        <w:t>m0</w:t>
      </w:r>
      <w:r w:rsidR="00ED6396" w:rsidRPr="003045F1">
        <w:rPr>
          <w:lang w:val="en-US"/>
        </w:rPr>
        <w:t xml:space="preserve"> comprised between 8 and 10 %, caused by the local high thermal stresses suffered during the </w:t>
      </w:r>
      <w:r w:rsidR="003F0683" w:rsidRPr="003045F1">
        <w:rPr>
          <w:lang w:val="en-US"/>
        </w:rPr>
        <w:t xml:space="preserve">laser </w:t>
      </w:r>
      <w:r w:rsidR="00ED6396" w:rsidRPr="003045F1">
        <w:rPr>
          <w:lang w:val="en-US"/>
        </w:rPr>
        <w:t>treatment [REF].</w:t>
      </w:r>
      <w:r w:rsidR="003F0683" w:rsidRPr="003045F1">
        <w:rPr>
          <w:lang w:val="en-US"/>
        </w:rPr>
        <w:t xml:space="preserve"> Afterwards,</w:t>
      </w:r>
      <w:r w:rsidR="00F502B6" w:rsidRPr="003045F1">
        <w:rPr>
          <w:lang w:val="en-US"/>
        </w:rPr>
        <w:t xml:space="preserve"> the </w:t>
      </w:r>
      <w:r w:rsidR="00F502B6" w:rsidRPr="003045F1">
        <w:rPr>
          <w:i/>
          <w:lang w:val="en-US"/>
        </w:rPr>
        <w:t>t → m</w:t>
      </w:r>
      <w:r w:rsidR="00F502B6" w:rsidRPr="003045F1">
        <w:rPr>
          <w:lang w:val="en-US"/>
        </w:rPr>
        <w:t xml:space="preserve"> transformation proceeds with a lower speed than in the NT samples. </w:t>
      </w:r>
      <w:r w:rsidR="007F2A26" w:rsidRPr="003045F1">
        <w:rPr>
          <w:lang w:val="en-US"/>
        </w:rPr>
        <w:t xml:space="preserve"> </w:t>
      </w:r>
      <w:r w:rsidR="0062515B" w:rsidRPr="003045F1">
        <w:rPr>
          <w:lang w:val="en-US"/>
        </w:rPr>
        <w:t>In fact, a</w:t>
      </w:r>
      <w:r w:rsidR="003F0683" w:rsidRPr="003045F1">
        <w:rPr>
          <w:lang w:val="en-US"/>
        </w:rPr>
        <w:t>fter 3</w:t>
      </w:r>
      <w:r w:rsidR="007F2A26" w:rsidRPr="003045F1">
        <w:rPr>
          <w:lang w:val="en-US"/>
        </w:rPr>
        <w:t xml:space="preserve">0 hours of test the difference in </w:t>
      </w:r>
      <w:r w:rsidR="0062515B" w:rsidRPr="003045F1">
        <w:rPr>
          <w:lang w:val="en-US"/>
        </w:rPr>
        <w:t>m</w:t>
      </w:r>
      <w:r w:rsidR="007F2A26" w:rsidRPr="003045F1">
        <w:rPr>
          <w:lang w:val="en-US"/>
        </w:rPr>
        <w:t xml:space="preserve">onoclinic fraction between LP and NT is very small, being </w:t>
      </w:r>
      <w:r w:rsidR="007F2A26" w:rsidRPr="003045F1">
        <w:rPr>
          <w:i/>
          <w:lang w:val="en-US"/>
        </w:rPr>
        <w:t>V</w:t>
      </w:r>
      <w:r w:rsidR="007F2A26" w:rsidRPr="003045F1">
        <w:rPr>
          <w:i/>
          <w:vertAlign w:val="subscript"/>
          <w:lang w:val="en-US"/>
        </w:rPr>
        <w:t>m</w:t>
      </w:r>
      <w:r w:rsidR="007F2A26" w:rsidRPr="003045F1">
        <w:rPr>
          <w:lang w:val="en-US"/>
        </w:rPr>
        <w:t xml:space="preserve"> ≈ 6</w:t>
      </w:r>
      <w:r w:rsidR="007B4010" w:rsidRPr="003045F1">
        <w:rPr>
          <w:lang w:val="en-US"/>
        </w:rPr>
        <w:t>9</w:t>
      </w:r>
      <w:r w:rsidR="007F2A26" w:rsidRPr="003045F1">
        <w:rPr>
          <w:lang w:val="en-US"/>
        </w:rPr>
        <w:t xml:space="preserve"> ± </w:t>
      </w:r>
      <w:r w:rsidR="007B4010" w:rsidRPr="003045F1">
        <w:rPr>
          <w:lang w:val="en-US"/>
        </w:rPr>
        <w:t>2</w:t>
      </w:r>
      <w:r w:rsidR="007F2A26" w:rsidRPr="003045F1">
        <w:rPr>
          <w:lang w:val="en-US"/>
        </w:rPr>
        <w:t xml:space="preserve"> % for LP and </w:t>
      </w:r>
      <w:r w:rsidR="007F2A26" w:rsidRPr="003045F1">
        <w:rPr>
          <w:i/>
          <w:lang w:val="en-US"/>
        </w:rPr>
        <w:t>V</w:t>
      </w:r>
      <w:r w:rsidR="007F2A26" w:rsidRPr="003045F1">
        <w:rPr>
          <w:i/>
          <w:vertAlign w:val="subscript"/>
          <w:lang w:val="en-US"/>
        </w:rPr>
        <w:t>m</w:t>
      </w:r>
      <w:r w:rsidR="007B4010" w:rsidRPr="003045F1">
        <w:rPr>
          <w:lang w:val="en-US"/>
        </w:rPr>
        <w:t xml:space="preserve"> ≈ 66</w:t>
      </w:r>
      <w:r w:rsidR="007F2A26" w:rsidRPr="003045F1">
        <w:rPr>
          <w:lang w:val="en-US"/>
        </w:rPr>
        <w:t xml:space="preserve"> </w:t>
      </w:r>
      <w:r w:rsidR="007B4010" w:rsidRPr="003045F1">
        <w:rPr>
          <w:lang w:val="en-US"/>
        </w:rPr>
        <w:t>± 5</w:t>
      </w:r>
      <w:r w:rsidR="00ED6396" w:rsidRPr="003045F1">
        <w:rPr>
          <w:lang w:val="en-US"/>
        </w:rPr>
        <w:t xml:space="preserve"> % for NT.</w:t>
      </w:r>
      <w:r w:rsidR="0062515B" w:rsidRPr="003045F1">
        <w:rPr>
          <w:lang w:val="en-US"/>
        </w:rPr>
        <w:t xml:space="preserve"> </w:t>
      </w:r>
    </w:p>
    <w:p w14:paraId="176F6E01" w14:textId="571CE746" w:rsidR="003F0683" w:rsidRPr="003045F1" w:rsidRDefault="00315033" w:rsidP="007B4010">
      <w:pPr>
        <w:spacing w:after="0" w:line="240" w:lineRule="auto"/>
        <w:ind w:firstLine="708"/>
        <w:jc w:val="both"/>
        <w:rPr>
          <w:color w:val="00B050"/>
          <w:lang w:val="en-US"/>
        </w:rPr>
      </w:pPr>
      <w:r w:rsidRPr="003045F1">
        <w:rPr>
          <w:lang w:val="en-US"/>
        </w:rPr>
        <w:t xml:space="preserve">After </w:t>
      </w:r>
      <w:r w:rsidR="007B4010" w:rsidRPr="003045F1">
        <w:rPr>
          <w:lang w:val="en-US"/>
        </w:rPr>
        <w:t xml:space="preserve">the </w:t>
      </w:r>
      <w:r w:rsidR="003F0683" w:rsidRPr="003045F1">
        <w:rPr>
          <w:lang w:val="en-US"/>
        </w:rPr>
        <w:t xml:space="preserve">annealing treatment (at time </w:t>
      </w:r>
      <w:r w:rsidR="00DB051D" w:rsidRPr="003045F1">
        <w:rPr>
          <w:lang w:val="en-US"/>
        </w:rPr>
        <w:t>t=</w:t>
      </w:r>
      <w:r w:rsidR="003F0683" w:rsidRPr="003045F1">
        <w:rPr>
          <w:lang w:val="en-US"/>
        </w:rPr>
        <w:t xml:space="preserve">0) the </w:t>
      </w:r>
      <w:r w:rsidR="00E84C29" w:rsidRPr="003045F1">
        <w:rPr>
          <w:lang w:val="en-US"/>
        </w:rPr>
        <w:t xml:space="preserve">LP+TT </w:t>
      </w:r>
      <w:r w:rsidR="003F0683" w:rsidRPr="003045F1">
        <w:rPr>
          <w:lang w:val="en-US"/>
        </w:rPr>
        <w:t xml:space="preserve">material is fully tetragonal. The monoclinic volume fraction starts to increase after 10 hours of accelerated test, showing a long incubation period, and then increases with a sigmoidal trend. The transformation is thus delayed and results in an overall </w:t>
      </w:r>
      <w:r w:rsidR="007B4010" w:rsidRPr="003045F1">
        <w:rPr>
          <w:lang w:val="en-US"/>
        </w:rPr>
        <w:t>deceleration</w:t>
      </w:r>
      <w:r w:rsidR="003F0683" w:rsidRPr="003045F1">
        <w:rPr>
          <w:lang w:val="en-US"/>
        </w:rPr>
        <w:t xml:space="preserve"> if compared to LP and NT sample. However, a more detailed observation of the curves reveals various features that can be responsible for this different behavior. Comparing LP+TT to LP kinetics, the main differences are the lower initial monoclinic volume fraction and the steeper slope in the “fast transformation region”, i.e. a higher transformation rate. Therefore, the annealing treatment delays but not slows down the LTD kinetics of laser patterned samples. Furthermore, it is interesting to compare the LP+TT kinetics with the NT since both materials</w:t>
      </w:r>
      <w:r w:rsidR="003F0683" w:rsidRPr="003045F1">
        <w:rPr>
          <w:color w:val="7030A0"/>
          <w:lang w:val="en-US"/>
        </w:rPr>
        <w:t xml:space="preserve"> </w:t>
      </w:r>
      <w:r w:rsidR="003F0683" w:rsidRPr="003045F1">
        <w:rPr>
          <w:lang w:val="en-US"/>
        </w:rPr>
        <w:t xml:space="preserve">has the same </w:t>
      </w:r>
      <w:r w:rsidR="003F0683" w:rsidRPr="003045F1">
        <w:rPr>
          <w:i/>
          <w:lang w:val="en-US"/>
        </w:rPr>
        <w:t>V</w:t>
      </w:r>
      <w:r w:rsidR="003F0683" w:rsidRPr="003045F1">
        <w:rPr>
          <w:i/>
          <w:vertAlign w:val="subscript"/>
          <w:lang w:val="en-US"/>
        </w:rPr>
        <w:t>m0</w:t>
      </w:r>
      <w:r w:rsidR="003F0683" w:rsidRPr="003045F1">
        <w:rPr>
          <w:lang w:val="en-US"/>
        </w:rPr>
        <w:t xml:space="preserve"> ≈ 0% (or at least below the detection limit of XRD) and almost the same slope. However, the kinetics is delayed, in this case due to the presence of a longer incubation period. In fact, the LP+TT curve resembles the NT curve shifted forward in time.</w:t>
      </w:r>
    </w:p>
    <w:p w14:paraId="28DBEC17" w14:textId="77777777" w:rsidR="00A92B71" w:rsidRPr="003045F1" w:rsidRDefault="00B4796B" w:rsidP="00CF434B">
      <w:pPr>
        <w:spacing w:after="0" w:line="240" w:lineRule="auto"/>
        <w:ind w:firstLine="708"/>
        <w:jc w:val="both"/>
        <w:rPr>
          <w:lang w:val="en-US"/>
        </w:rPr>
      </w:pPr>
      <w:r w:rsidRPr="003045F1">
        <w:rPr>
          <w:lang w:val="en-US"/>
        </w:rPr>
        <w:t>In order to understand the origin of the increment in LTD resistance after the annealing treatment it was necessary to analyze in detail the microstructure of LP+TT samples</w:t>
      </w:r>
      <w:r w:rsidR="00CF434B" w:rsidRPr="003045F1">
        <w:rPr>
          <w:lang w:val="en-US"/>
        </w:rPr>
        <w:t xml:space="preserve"> and then to compare the different microstructures </w:t>
      </w:r>
      <w:r w:rsidR="00637B4F" w:rsidRPr="003045F1">
        <w:rPr>
          <w:lang w:val="en-US"/>
        </w:rPr>
        <w:t>effect on LTD kinetics.</w:t>
      </w:r>
    </w:p>
    <w:p w14:paraId="5CF76876" w14:textId="77777777" w:rsidR="00E84C29" w:rsidRPr="003045F1" w:rsidRDefault="00E84C29" w:rsidP="007F2A26">
      <w:pPr>
        <w:spacing w:after="0" w:line="240" w:lineRule="auto"/>
        <w:jc w:val="both"/>
        <w:rPr>
          <w:lang w:val="en-US"/>
        </w:rPr>
      </w:pPr>
    </w:p>
    <w:p w14:paraId="1A6F5F3F" w14:textId="77777777" w:rsidR="00E84C29" w:rsidRPr="003045F1" w:rsidRDefault="00E84C29" w:rsidP="00E84C29">
      <w:pPr>
        <w:pStyle w:val="Prrafodelista"/>
        <w:numPr>
          <w:ilvl w:val="1"/>
          <w:numId w:val="1"/>
        </w:numPr>
        <w:spacing w:line="240" w:lineRule="auto"/>
        <w:rPr>
          <w:i/>
          <w:lang w:val="en-US"/>
        </w:rPr>
      </w:pPr>
      <w:r w:rsidRPr="003045F1">
        <w:rPr>
          <w:i/>
          <w:lang w:val="en-US"/>
        </w:rPr>
        <w:t>Annealing treatment effect on microstructure</w:t>
      </w:r>
    </w:p>
    <w:p w14:paraId="3DA5A856" w14:textId="2CC9F607" w:rsidR="00E84C29" w:rsidRPr="003045F1" w:rsidRDefault="00E84C29" w:rsidP="00E84C29">
      <w:pPr>
        <w:spacing w:after="0" w:line="240" w:lineRule="auto"/>
        <w:ind w:firstLine="360"/>
        <w:jc w:val="both"/>
        <w:rPr>
          <w:lang w:val="en-US"/>
        </w:rPr>
      </w:pPr>
      <w:r w:rsidRPr="003045F1">
        <w:rPr>
          <w:lang w:val="en-US"/>
        </w:rPr>
        <w:t xml:space="preserve">In order to investigate the role of the different damages induced by laser treatment on the LTD behavior an annealing treatment (in an air furnace at 1200°C during 1 hour) was performed </w:t>
      </w:r>
      <w:r w:rsidRPr="003045F1">
        <w:rPr>
          <w:lang w:val="en-US"/>
        </w:rPr>
        <w:lastRenderedPageBreak/>
        <w:t xml:space="preserve">on the LP samples with the purpose of eliminating residual stresses and revert the monoclinic phase to tetragonal. This thermal treatment is commonly employed for two main purposes: to reveal the surface grains for grain size measurement, i.e. thermal etching, and to perform a stress relief treatment </w:t>
      </w:r>
      <w:r w:rsidRPr="003045F1">
        <w:rPr>
          <w:lang w:val="en-US"/>
        </w:rPr>
        <w:fldChar w:fldCharType="begin" w:fldLock="1"/>
      </w:r>
      <w:r w:rsidR="00BB3419" w:rsidRPr="003045F1">
        <w:rPr>
          <w:lang w:val="en-US"/>
        </w:rPr>
        <w:instrText>ADDIN CSL_CITATION { "citationItems" : [ { "id" : "ITEM-1", "itemData" : { "DOI" : "10.1016/j.biomaterials.2005.11.021", "ISSN" : "0142-9612", "PMID" : "16332348", "abstract" : "We demonstrate in this paper the influence of surface finish on the ageing kinetics of biomedical grade zirconia. The critical influence of polishing has been systematically investigated by optical microscopy, atomic force microscopy and X-ray diffraction. The stress state around polishing scratches gives rise to preferential transformation in the zone of the induced scratches and consequently to accelerated ageing. The influence of residual stresses is analyzed semi-quantitatively by preparing samples with various surface finish, thus with various stress states. Rough polishing produces a compressive surface stress layer beneficial for the ageing resistance, while smooth polishing produces preferential transformation nucleation around scratches. When a thermal treatment of 2h at 1200 degrees C is applied to relax the residual stresses, all the surfaces states exhibit the same sensitivity to ageing. These results demonstrate that roughness alone cannot be used for ensuring a long-term stability. The variation of ageing sensitivity is indeed related indirectly to the surface roughness via the induced surface stress state. The current ISO standards are not able to take these effects into account. Indeed, great variations in ageing kinetics were observed for samples with different surface states, although all well below the ISO requirements.", "author" : [ { "dropping-particle" : "", "family" : "Deville", "given" : "Sylvain", "non-dropping-particle" : "", "parse-names" : false, "suffix" : "" }, { "dropping-particle" : "", "family" : "Chevalier", "given" : "J\u00e9r\u00f4me", "non-dropping-particle" : "", "parse-names" : false, "suffix" : "" }, { "dropping-particle" : "", "family" : "Gremillard", "given" : "Laurent", "non-dropping-particle" : "", "parse-names" : false, "suffix" : "" } ], "container-title" : "Biomaterials", "id" : "ITEM-1", "issue" : "10", "issued" : { "date-parts" : [ [ "2006", "4" ] ] }, "page" : "2186-92", "title" : "Influence of surface finish and residual stresses on the ageing sensitivity of biomedical grade zirconia.", "type" : "article-journal", "volume" : "27" }, "uris" : [ "http://www.mendeley.com/documents/?uuid=a107c457-0dfb-4573-b4a0-62fac747cb3f" ] }, { "id" : "ITEM-2", "itemData" : { "DOI" : "10.1016/j.jeurceramsoc.2011.08.029", "ISBN" : "0955-2219", "ISSN" : "09552219", "abstract" : "The effect of microstructural changes induced by grinding on the resistance to hydrothermal degradation of 3Y-TZP has been studied. Analyses by X-ray diffraction and \u03bc-Raman spectroscopy have shown that hydrothermal degradation (131 \u00b0C/96. h) does not produce additional monoclinic phase in ground specimens. The resistance to degradation of ground samples is explained in terms of the formation of a very thin layer of recrystallised and textured nano-size grains, which prevents the formation of monoclinic variants. In addition, by annealing at 1200 \u00b0C during 1 h after grinding, the usual microstructure of as-sintered material is recovered, but the material is still resistance to degradation. This increased resistance for annealed specimens with respect to as sintered specimens is related to the crystallographic texture developed after grinding. The level of texture, as measured by It(0 0 2)/It(2 0 0) ratio, diminishes with the annealing treatment and the amount of monoclinic fraction formed during hydrothermal degradation increases proportionally to the reduction in the level of texture. \u00a9 2011 Elsevier Ltd.", "author" : [ { "dropping-particle" : "", "family" : "Mu\u00f1oz-Tabares", "given" : "J. a.", "non-dropping-particle" : "", "parse-names" : false, "suffix" : "" }, { "dropping-particle" : "", "family" : "Anglada", "given" : "M.", "non-dropping-particle" : "", "parse-names" : false, "suffix" : "" } ], "container-title" : "Journal of the European Ceramic Society", "id" : "ITEM-2", "issue" : "2", "issued" : { "date-parts" : [ [ "2012" ] ] }, "page" : "325-333", "title" : "Hydrothermal degradation of ground 3Y-TZP", "type" : "article-journal", "volume" : "32" }, "uris" : [ "http://www.mendeley.com/documents/?uuid=7f293411-5b77-42fa-932e-de52929eed75" ] }, { "id" : "ITEM-3", "itemData" : { "DOI" : "10.1016/j.dental.2014.07.004", "ISBN" : "0109-5641", "ISSN" : "01095641", "abstract" : "Objectives: Implant surface modifications are intended to enhance bone integration. The objective of this study was to assess the effect of different surface treatments on the resistance to hydrothermal degradation, hardness and elastic modulus of a 3Y-TZP ceramic used for dental implants. Methods: Samples grouped according to their surface morphologies (AS, as-sintered; C, coated; P, dry-polished; R, roughened; PA, polished and annealed; RA, roughened and annealed) were subjected to accelerated hydrothermal degradation (LTD) by exposure to water steam (134 \u00b0C, 2 bars) for 100 h. The t-m phase transformation was quantified by grazing incidence X-ray diffraction (GIXDR) and by combined focused ion beam and scanning electron microscopy (FIB-SEM). Elastic modulus and hardness before- and after prolonged aging (100 h) were assessed by nanoindentation. Results: AS and C specimens presented a better resistance to hydrothermal degradation than P and R samples. After prolonged aging, the depth of the monoclinic transformed layer ranged from 11 \u03bcm to 14 \u03bcm. Hydrothermal degradation led to a significant decrease of elastic modulus and hardness. Significance: Surface treatments affected the resistance to hydrothermal degradation of the 3Y-TZP ceramic. Dry mechanical surface modifications should be avoided since a high t-m transformation rate associated to the initial monoclinic content was observed. Annealing was useful to reverse the initial t-m transformation, but did not improve the resistance to hydrothermal degradation. \u00a9 2014 Academy of Dental Materials.", "author" : [ { "dropping-particle" : "", "family" : "Cattani-Lorente", "given" : "M.", "non-dropping-particle" : "", "parse-names" : false, "suffix" : "" }, { "dropping-particle" : "", "family" : "Scherrer", "given" : "S. S.", "non-dropping-particle" : "", "parse-names" : false, "suffix" : "" }, { "dropping-particle" : "", "family" : "Durual", "given" : "S.", "non-dropping-particle" : "", "parse-names" : false, "suffix" : "" }, { "dropping-particle" : "", "family" : "Sanon", "given" : "C.", "non-dropping-particle" : "", "parse-names" : false, "suffix" : "" }, { "dropping-particle" : "", "family" : "Douillard", "given" : "T.", "non-dropping-particle" : "", "parse-names" : false, "suffix" : "" }, { "dropping-particle" : "", "family" : "Gremillard", "given" : "L.", "non-dropping-particle" : "", "parse-names" : false, "suffix" : "" }, { "dropping-particle" : "", "family" : "Chevalier", "given" : "J.", "non-dropping-particle" : "", "parse-names" : false, "suffix" : "" }, { "dropping-particle" : "", "family" : "Wiskott", "given" : "A.", "non-dropping-particle" : "", "parse-names" : false, "suffix" : "" } ], "container-title" : "Dental Materials", "id" : "ITEM-3", "issue" : "10", "issued" : { "date-parts" : [ [ "2014" ] ] }, "page" : "1136-1146", "publisher" : "The Academy of Dental Materials", "title" : "Effect of different surface treatments on the hydrothermal degradation of a 3Y-TZP ceramic for dental implants", "type" : "article-journal", "volume" : "30" }, "uris" : [ "http://www.mendeley.com/documents/?uuid=1d7aa5a7-b3b6-4d98-8375-6f17864995fc" ] } ], "mendeley" : { "formattedCitation" : "[13,16,17]", "plainTextFormattedCitation" : "[13,16,17]", "previouslyFormattedCitation" : "[13,16,17]" }, "properties" : { "noteIndex" : 0 }, "schema" : "https://github.com/citation-style-language/schema/raw/master/csl-citation.json" }</w:instrText>
      </w:r>
      <w:r w:rsidRPr="003045F1">
        <w:rPr>
          <w:lang w:val="en-US"/>
        </w:rPr>
        <w:fldChar w:fldCharType="separate"/>
      </w:r>
      <w:r w:rsidR="00EF2F4E" w:rsidRPr="003045F1">
        <w:rPr>
          <w:noProof/>
          <w:lang w:val="en-US"/>
        </w:rPr>
        <w:t>[13,16,17]</w:t>
      </w:r>
      <w:r w:rsidRPr="003045F1">
        <w:rPr>
          <w:lang w:val="en-US"/>
        </w:rPr>
        <w:fldChar w:fldCharType="end"/>
      </w:r>
      <w:r w:rsidRPr="003045F1">
        <w:rPr>
          <w:lang w:val="en-US"/>
        </w:rPr>
        <w:t>. The thermal treatment does not alter significantly the striped topography and the interconnected intergranular microcracks that cover the treated s</w:t>
      </w:r>
      <w:r w:rsidR="00BF2BA4" w:rsidRPr="003045F1">
        <w:rPr>
          <w:lang w:val="en-US"/>
        </w:rPr>
        <w:t>urface are still present (fig. 4</w:t>
      </w:r>
      <w:r w:rsidRPr="003045F1">
        <w:rPr>
          <w:lang w:val="en-US"/>
        </w:rPr>
        <w:t>A). On the other hand, other microstructural modifications are introduced by annealing and are schematized in fig. 6:</w:t>
      </w:r>
    </w:p>
    <w:p w14:paraId="1737CAC7" w14:textId="41736557" w:rsidR="00E84C29" w:rsidRPr="003045F1" w:rsidRDefault="00425219" w:rsidP="00E84C29">
      <w:pPr>
        <w:pStyle w:val="Prrafodelista"/>
        <w:numPr>
          <w:ilvl w:val="0"/>
          <w:numId w:val="2"/>
        </w:numPr>
        <w:spacing w:after="0" w:line="240" w:lineRule="auto"/>
        <w:jc w:val="both"/>
        <w:rPr>
          <w:lang w:val="en-US"/>
        </w:rPr>
      </w:pPr>
      <w:r w:rsidRPr="003045F1">
        <w:rPr>
          <w:lang w:val="en-US"/>
        </w:rPr>
        <w:t>Grain boundary etching</w:t>
      </w:r>
      <w:r w:rsidR="00D01037" w:rsidRPr="003045F1">
        <w:rPr>
          <w:lang w:val="en-US"/>
        </w:rPr>
        <w:t xml:space="preserve"> </w:t>
      </w:r>
      <w:r w:rsidRPr="003045F1">
        <w:rPr>
          <w:lang w:val="en-US"/>
        </w:rPr>
        <w:t>on the surface</w:t>
      </w:r>
      <w:r w:rsidR="00672FF1" w:rsidRPr="003045F1">
        <w:rPr>
          <w:lang w:val="en-US"/>
        </w:rPr>
        <w:t xml:space="preserve"> (fig. 4 …, …)</w:t>
      </w:r>
      <w:r w:rsidRPr="003045F1">
        <w:rPr>
          <w:lang w:val="en-US"/>
        </w:rPr>
        <w:t>, due to diffusion from grain boundary towar</w:t>
      </w:r>
      <w:r w:rsidR="00D01037" w:rsidRPr="003045F1">
        <w:rPr>
          <w:lang w:val="en-US"/>
        </w:rPr>
        <w:t>ds the bulk</w:t>
      </w:r>
      <w:r w:rsidR="00672FF1" w:rsidRPr="003045F1">
        <w:rPr>
          <w:lang w:val="en-US"/>
        </w:rPr>
        <w:t>,</w:t>
      </w:r>
      <w:r w:rsidR="00D01037" w:rsidRPr="003045F1">
        <w:rPr>
          <w:lang w:val="en-US"/>
        </w:rPr>
        <w:t xml:space="preserve"> resulting in rounding of the</w:t>
      </w:r>
      <w:r w:rsidRPr="003045F1">
        <w:rPr>
          <w:lang w:val="en-US"/>
        </w:rPr>
        <w:t xml:space="preserve"> surface grains;</w:t>
      </w:r>
    </w:p>
    <w:p w14:paraId="526AFE79" w14:textId="6572096D" w:rsidR="00E84C29" w:rsidRPr="003045F1" w:rsidRDefault="00E84C29" w:rsidP="00E84C29">
      <w:pPr>
        <w:pStyle w:val="Prrafodelista"/>
        <w:numPr>
          <w:ilvl w:val="0"/>
          <w:numId w:val="2"/>
        </w:numPr>
        <w:spacing w:after="0" w:line="240" w:lineRule="auto"/>
        <w:jc w:val="both"/>
        <w:rPr>
          <w:lang w:val="en-US"/>
        </w:rPr>
      </w:pPr>
      <w:r w:rsidRPr="003045F1">
        <w:rPr>
          <w:lang w:val="en-US"/>
        </w:rPr>
        <w:t>tip blunting</w:t>
      </w:r>
      <w:r w:rsidR="001D6AF6" w:rsidRPr="003045F1">
        <w:rPr>
          <w:lang w:val="en-US"/>
        </w:rPr>
        <w:t xml:space="preserve"> of microcracks</w:t>
      </w:r>
      <w:r w:rsidRPr="003045F1">
        <w:rPr>
          <w:lang w:val="en-US"/>
        </w:rPr>
        <w:t xml:space="preserve"> (fig. </w:t>
      </w:r>
      <w:r w:rsidR="00BF2BA4" w:rsidRPr="003045F1">
        <w:rPr>
          <w:lang w:val="en-US"/>
        </w:rPr>
        <w:t>4</w:t>
      </w:r>
      <w:r w:rsidRPr="003045F1">
        <w:rPr>
          <w:lang w:val="en-US"/>
        </w:rPr>
        <w:t xml:space="preserve"> …, …). The intergranular microcracks produced during laser treatment </w:t>
      </w:r>
      <w:r w:rsidR="00425219" w:rsidRPr="003045F1">
        <w:rPr>
          <w:lang w:val="en-US"/>
        </w:rPr>
        <w:t xml:space="preserve">remain </w:t>
      </w:r>
      <w:r w:rsidR="001D6AF6" w:rsidRPr="003045F1">
        <w:rPr>
          <w:lang w:val="en-US"/>
        </w:rPr>
        <w:t xml:space="preserve">unaltered in length, with a penetration </w:t>
      </w:r>
      <w:r w:rsidR="00425219" w:rsidRPr="003045F1">
        <w:rPr>
          <w:lang w:val="en-US"/>
        </w:rPr>
        <w:t>depth i</w:t>
      </w:r>
      <w:r w:rsidR="001D6AF6" w:rsidRPr="003045F1">
        <w:rPr>
          <w:lang w:val="en-US"/>
        </w:rPr>
        <w:t xml:space="preserve">n the order </w:t>
      </w:r>
      <w:r w:rsidR="00D01037" w:rsidRPr="003045F1">
        <w:rPr>
          <w:lang w:val="en-US"/>
        </w:rPr>
        <w:t>of ≈ 1 µm</w:t>
      </w:r>
      <w:r w:rsidR="001D6AF6" w:rsidRPr="003045F1">
        <w:rPr>
          <w:lang w:val="en-US"/>
        </w:rPr>
        <w:t xml:space="preserve"> as for LP samples</w:t>
      </w:r>
      <w:r w:rsidR="00425219" w:rsidRPr="003045F1">
        <w:rPr>
          <w:lang w:val="en-US"/>
        </w:rPr>
        <w:t>. T</w:t>
      </w:r>
      <w:r w:rsidR="001D6AF6" w:rsidRPr="003045F1">
        <w:rPr>
          <w:lang w:val="en-US"/>
        </w:rPr>
        <w:t xml:space="preserve">he tip is rounded </w:t>
      </w:r>
      <w:r w:rsidR="00D01037" w:rsidRPr="003045F1">
        <w:rPr>
          <w:lang w:val="en-US"/>
        </w:rPr>
        <w:t xml:space="preserve">due to the </w:t>
      </w:r>
      <w:r w:rsidR="001D6AF6" w:rsidRPr="003045F1">
        <w:rPr>
          <w:lang w:val="en-US"/>
        </w:rPr>
        <w:t>same mechanism as grain bounda</w:t>
      </w:r>
      <w:r w:rsidR="00D01037" w:rsidRPr="003045F1">
        <w:rPr>
          <w:lang w:val="en-US"/>
        </w:rPr>
        <w:t>ry etching</w:t>
      </w:r>
      <w:r w:rsidR="001D6AF6" w:rsidRPr="003045F1">
        <w:rPr>
          <w:lang w:val="en-US"/>
        </w:rPr>
        <w:t>.</w:t>
      </w:r>
    </w:p>
    <w:p w14:paraId="6DB13B0D" w14:textId="77777777" w:rsidR="00E84C29" w:rsidRPr="003045F1" w:rsidRDefault="00E84C29" w:rsidP="00E84C29">
      <w:pPr>
        <w:pStyle w:val="Prrafodelista"/>
        <w:numPr>
          <w:ilvl w:val="0"/>
          <w:numId w:val="2"/>
        </w:numPr>
        <w:spacing w:after="0" w:line="240" w:lineRule="auto"/>
        <w:jc w:val="both"/>
        <w:rPr>
          <w:lang w:val="en-US"/>
        </w:rPr>
      </w:pPr>
      <w:r w:rsidRPr="003045F1">
        <w:rPr>
          <w:lang w:val="en-US"/>
        </w:rPr>
        <w:t>monoclinic phase reversion. As depicted in the XRD spectrum in fig.</w:t>
      </w:r>
      <w:r w:rsidR="00BF2BA4" w:rsidRPr="003045F1">
        <w:rPr>
          <w:lang w:val="en-US"/>
        </w:rPr>
        <w:t>4</w:t>
      </w:r>
      <w:r w:rsidRPr="003045F1">
        <w:rPr>
          <w:lang w:val="en-US"/>
        </w:rPr>
        <w:t xml:space="preserve">… , after annealing the material is fully tetragonal and no monoclinic peaks can be detected. In the STEM images in fig. </w:t>
      </w:r>
      <w:r w:rsidR="00BF2BA4" w:rsidRPr="003045F1">
        <w:rPr>
          <w:lang w:val="en-US"/>
        </w:rPr>
        <w:t>4</w:t>
      </w:r>
      <w:r w:rsidRPr="003045F1">
        <w:rPr>
          <w:lang w:val="en-US"/>
        </w:rPr>
        <w:t>… there is no evidence of monoclinic twins, confirming the XRD observation. Monoclinic phase produced upon laser treatment has transformed back to tetragonal.</w:t>
      </w:r>
    </w:p>
    <w:p w14:paraId="43334C6C" w14:textId="77777777" w:rsidR="00E84C29" w:rsidRPr="003045F1" w:rsidRDefault="00E84C29" w:rsidP="00E84C29">
      <w:pPr>
        <w:pStyle w:val="Prrafodelista"/>
        <w:numPr>
          <w:ilvl w:val="0"/>
          <w:numId w:val="2"/>
        </w:numPr>
        <w:spacing w:after="0" w:line="240" w:lineRule="auto"/>
        <w:jc w:val="both"/>
        <w:rPr>
          <w:color w:val="000000" w:themeColor="text1"/>
          <w:lang w:val="en-US"/>
        </w:rPr>
      </w:pPr>
      <w:r w:rsidRPr="003045F1">
        <w:rPr>
          <w:lang w:val="en-US"/>
        </w:rPr>
        <w:t xml:space="preserve">narrowing of the main tetragonal peak. The FWHM of the (111)t peak of the LP sample is 0.12° and decreases to 0.10° after annealing (fig. </w:t>
      </w:r>
      <w:r w:rsidR="00BF2BA4" w:rsidRPr="003045F1">
        <w:rPr>
          <w:lang w:val="en-US"/>
        </w:rPr>
        <w:t>4</w:t>
      </w:r>
      <w:r w:rsidRPr="003045F1">
        <w:rPr>
          <w:lang w:val="en-US"/>
        </w:rPr>
        <w:t xml:space="preserve">..). This can be attributed to residual </w:t>
      </w:r>
      <w:r w:rsidRPr="003045F1">
        <w:rPr>
          <w:color w:val="000000" w:themeColor="text1"/>
          <w:lang w:val="en-US"/>
        </w:rPr>
        <w:t xml:space="preserve">stresses relief, which is also observed in the more homogeneous appearance of the grains in the STEM images (fig. </w:t>
      </w:r>
      <w:r w:rsidR="00BF2BA4" w:rsidRPr="003045F1">
        <w:rPr>
          <w:color w:val="000000" w:themeColor="text1"/>
          <w:lang w:val="en-US"/>
        </w:rPr>
        <w:t>4</w:t>
      </w:r>
      <w:r w:rsidRPr="003045F1">
        <w:rPr>
          <w:color w:val="000000" w:themeColor="text1"/>
          <w:lang w:val="en-US"/>
        </w:rPr>
        <w:t>…).</w:t>
      </w:r>
    </w:p>
    <w:p w14:paraId="220797E3" w14:textId="1F44114A" w:rsidR="00E84C29" w:rsidRPr="003045F1" w:rsidRDefault="00E84C29" w:rsidP="00E84C29">
      <w:pPr>
        <w:pStyle w:val="Prrafodelista"/>
        <w:numPr>
          <w:ilvl w:val="0"/>
          <w:numId w:val="2"/>
        </w:numPr>
        <w:spacing w:after="0" w:line="240" w:lineRule="auto"/>
        <w:jc w:val="both"/>
        <w:rPr>
          <w:color w:val="000000" w:themeColor="text1"/>
          <w:lang w:val="en-US"/>
        </w:rPr>
      </w:pPr>
      <w:r w:rsidRPr="003045F1">
        <w:rPr>
          <w:color w:val="000000" w:themeColor="text1"/>
          <w:lang w:val="en-US"/>
        </w:rPr>
        <w:t>texturization??? of t-phase (t(002) and t(020) peaks intensity ratio different from normal)</w:t>
      </w:r>
      <w:r w:rsidR="001D6AF6" w:rsidRPr="003045F1">
        <w:rPr>
          <w:color w:val="000000" w:themeColor="text1"/>
          <w:lang w:val="en-US"/>
        </w:rPr>
        <w:t>`Thermal treatment maintains the texture of the t-phase as generated by the laser</w:t>
      </w:r>
    </w:p>
    <w:p w14:paraId="185AB257" w14:textId="65F68DD4" w:rsidR="00E84C29" w:rsidRPr="003045F1" w:rsidRDefault="00E84C29" w:rsidP="00E84C29">
      <w:pPr>
        <w:pStyle w:val="Prrafodelista"/>
        <w:numPr>
          <w:ilvl w:val="0"/>
          <w:numId w:val="2"/>
        </w:numPr>
        <w:spacing w:after="0" w:line="240" w:lineRule="auto"/>
        <w:jc w:val="both"/>
        <w:rPr>
          <w:lang w:val="en-US"/>
        </w:rPr>
      </w:pPr>
      <w:r w:rsidRPr="003045F1">
        <w:rPr>
          <w:color w:val="000000" w:themeColor="text1"/>
          <w:lang w:val="en-US"/>
        </w:rPr>
        <w:t xml:space="preserve">F-centers deactivation. The reddish coloration of the surface related to the activation of F-centers in 3Y-TZP upon </w:t>
      </w:r>
      <w:r w:rsidRPr="003045F1">
        <w:rPr>
          <w:lang w:val="en-US"/>
        </w:rPr>
        <w:t>laser treatment [REF] fades away and the surface of the samples turns white again.</w:t>
      </w:r>
    </w:p>
    <w:p w14:paraId="6A786308" w14:textId="77777777" w:rsidR="00E84C29" w:rsidRPr="003045F1" w:rsidRDefault="00BF2BA4" w:rsidP="007F2A26">
      <w:pPr>
        <w:spacing w:after="0" w:line="240" w:lineRule="auto"/>
        <w:jc w:val="both"/>
        <w:rPr>
          <w:lang w:val="en-US"/>
        </w:rPr>
      </w:pPr>
      <w:r w:rsidRPr="003045F1">
        <w:rPr>
          <w:noProof/>
          <w:lang w:val="es-ES" w:eastAsia="es-ES"/>
        </w:rPr>
        <w:drawing>
          <wp:inline distT="0" distB="0" distL="0" distR="0" wp14:anchorId="1C0D8BA0" wp14:editId="4EB22A21">
            <wp:extent cx="5400040" cy="2533015"/>
            <wp:effectExtent l="0" t="0" r="0" b="635"/>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533015"/>
                    </a:xfrm>
                    <a:prstGeom prst="rect">
                      <a:avLst/>
                    </a:prstGeom>
                  </pic:spPr>
                </pic:pic>
              </a:graphicData>
            </a:graphic>
          </wp:inline>
        </w:drawing>
      </w:r>
    </w:p>
    <w:p w14:paraId="277C2949" w14:textId="77777777" w:rsidR="00BF2BA4" w:rsidRPr="003045F1" w:rsidRDefault="00BF2BA4" w:rsidP="00BF2BA4">
      <w:pPr>
        <w:spacing w:after="0" w:line="240" w:lineRule="auto"/>
        <w:jc w:val="center"/>
        <w:rPr>
          <w:lang w:val="en-US"/>
        </w:rPr>
      </w:pPr>
      <w:r w:rsidRPr="003045F1">
        <w:rPr>
          <w:lang w:val="en-US"/>
        </w:rPr>
        <w:t>Fig.4</w:t>
      </w:r>
    </w:p>
    <w:p w14:paraId="6148A744" w14:textId="77777777" w:rsidR="00637B4F" w:rsidRPr="003045F1" w:rsidRDefault="00637B4F" w:rsidP="00637B4F">
      <w:pPr>
        <w:rPr>
          <w:i/>
          <w:lang w:val="en-US"/>
        </w:rPr>
      </w:pPr>
      <w:r w:rsidRPr="003045F1">
        <w:rPr>
          <w:lang w:val="en-US"/>
        </w:rPr>
        <w:t xml:space="preserve">3.3. </w:t>
      </w:r>
      <w:r w:rsidRPr="003045F1">
        <w:rPr>
          <w:i/>
          <w:lang w:val="en-US"/>
        </w:rPr>
        <w:t>microstructural features of LTD propagation</w:t>
      </w:r>
    </w:p>
    <w:p w14:paraId="3B45BC10" w14:textId="22451878" w:rsidR="0062515B" w:rsidRPr="003045F1" w:rsidRDefault="0062515B" w:rsidP="00726002">
      <w:pPr>
        <w:spacing w:after="0" w:line="240" w:lineRule="auto"/>
        <w:ind w:firstLine="708"/>
        <w:jc w:val="both"/>
        <w:rPr>
          <w:lang w:val="en-US"/>
        </w:rPr>
      </w:pPr>
      <w:r w:rsidRPr="003045F1">
        <w:rPr>
          <w:lang w:val="en-US"/>
        </w:rPr>
        <w:t xml:space="preserve">In </w:t>
      </w:r>
      <w:r w:rsidR="00637B4F" w:rsidRPr="003045F1">
        <w:rPr>
          <w:lang w:val="en-US"/>
        </w:rPr>
        <w:t>fig. 5</w:t>
      </w:r>
      <w:r w:rsidRPr="003045F1">
        <w:rPr>
          <w:lang w:val="en-US"/>
        </w:rPr>
        <w:t xml:space="preserve"> the FIB-cross sections of LP</w:t>
      </w:r>
      <w:r w:rsidR="00637B4F" w:rsidRPr="003045F1">
        <w:rPr>
          <w:lang w:val="en-US"/>
        </w:rPr>
        <w:t xml:space="preserve"> and LP+TT</w:t>
      </w:r>
      <w:r w:rsidRPr="003045F1">
        <w:rPr>
          <w:lang w:val="en-US"/>
        </w:rPr>
        <w:t xml:space="preserve"> samples degraded at different times are displayed. It is possible to observe how the transformation proceeds from the surface towards the bulk. The transformed layer is homogeneously thick and is characterized by transformed grains and microcracking (see fig. </w:t>
      </w:r>
      <w:r w:rsidR="00637B4F" w:rsidRPr="003045F1">
        <w:rPr>
          <w:lang w:val="en-US"/>
        </w:rPr>
        <w:t>5</w:t>
      </w:r>
      <w:r w:rsidRPr="003045F1">
        <w:rPr>
          <w:lang w:val="en-US"/>
        </w:rPr>
        <w:t>B, C</w:t>
      </w:r>
      <w:r w:rsidR="00637B4F" w:rsidRPr="003045F1">
        <w:rPr>
          <w:lang w:val="en-US"/>
        </w:rPr>
        <w:t>, F</w:t>
      </w:r>
      <w:r w:rsidRPr="003045F1">
        <w:rPr>
          <w:lang w:val="en-US"/>
        </w:rPr>
        <w:t xml:space="preserve">). </w:t>
      </w:r>
      <w:r w:rsidR="00637B4F" w:rsidRPr="003045F1">
        <w:rPr>
          <w:lang w:val="en-US"/>
        </w:rPr>
        <w:t xml:space="preserve">Again, it appears clearly that LTD is retarded in annealed samples. </w:t>
      </w:r>
      <w:r w:rsidRPr="003045F1">
        <w:rPr>
          <w:lang w:val="en-US"/>
        </w:rPr>
        <w:t xml:space="preserve">At time 0 no transformation is appreciable with this technique </w:t>
      </w:r>
      <w:r w:rsidR="00637B4F" w:rsidRPr="003045F1">
        <w:rPr>
          <w:lang w:val="en-US"/>
        </w:rPr>
        <w:t xml:space="preserve">in both </w:t>
      </w:r>
      <w:r w:rsidR="00637B4F" w:rsidRPr="003045F1">
        <w:rPr>
          <w:lang w:val="en-US"/>
        </w:rPr>
        <w:lastRenderedPageBreak/>
        <w:t>materials. However, a</w:t>
      </w:r>
      <w:r w:rsidRPr="003045F1">
        <w:rPr>
          <w:lang w:val="en-US"/>
        </w:rPr>
        <w:t xml:space="preserve">fter 5 hours of test a 2 µm thick layer can be distinguished </w:t>
      </w:r>
      <w:r w:rsidR="00637B4F" w:rsidRPr="003045F1">
        <w:rPr>
          <w:lang w:val="en-US"/>
        </w:rPr>
        <w:t xml:space="preserve">in LP samples while LP+TT still </w:t>
      </w:r>
      <w:r w:rsidR="00F527C6" w:rsidRPr="003045F1">
        <w:rPr>
          <w:lang w:val="en-US"/>
        </w:rPr>
        <w:t>has no trace of transformation.</w:t>
      </w:r>
    </w:p>
    <w:p w14:paraId="7A3AB27F" w14:textId="60B9B9E8" w:rsidR="00637B4F" w:rsidRPr="003045F1" w:rsidRDefault="00F372A2" w:rsidP="00F372A2">
      <w:pPr>
        <w:spacing w:after="0" w:line="240" w:lineRule="auto"/>
        <w:jc w:val="center"/>
        <w:rPr>
          <w:lang w:val="en-US"/>
        </w:rPr>
      </w:pPr>
      <w:r w:rsidRPr="003045F1">
        <w:rPr>
          <w:noProof/>
          <w:sz w:val="16"/>
          <w:szCs w:val="16"/>
          <w:lang w:val="es-ES" w:eastAsia="es-ES"/>
        </w:rPr>
        <w:drawing>
          <wp:inline distT="0" distB="0" distL="0" distR="0" wp14:anchorId="16803789" wp14:editId="17097427">
            <wp:extent cx="5400040" cy="2413635"/>
            <wp:effectExtent l="0" t="0" r="0" b="5715"/>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_5h.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413635"/>
                    </a:xfrm>
                    <a:prstGeom prst="rect">
                      <a:avLst/>
                    </a:prstGeom>
                  </pic:spPr>
                </pic:pic>
              </a:graphicData>
            </a:graphic>
          </wp:inline>
        </w:drawing>
      </w:r>
      <w:r w:rsidR="00637B4F" w:rsidRPr="003045F1">
        <w:rPr>
          <w:lang w:val="en-US"/>
        </w:rPr>
        <w:t>Fig. 5</w:t>
      </w:r>
    </w:p>
    <w:p w14:paraId="38DEA0F5" w14:textId="029E5764" w:rsidR="0062515B" w:rsidRPr="003045F1" w:rsidRDefault="008F675D" w:rsidP="008F675D">
      <w:pPr>
        <w:spacing w:after="0" w:line="240" w:lineRule="auto"/>
        <w:ind w:firstLine="708"/>
        <w:jc w:val="both"/>
        <w:rPr>
          <w:lang w:val="en-US"/>
        </w:rPr>
      </w:pPr>
      <w:r w:rsidRPr="003045F1">
        <w:rPr>
          <w:lang w:val="en-US"/>
        </w:rPr>
        <w:t xml:space="preserve">For a more detailed analysis of the microstructure of degraded samples, </w:t>
      </w:r>
      <w:r w:rsidR="0062515B" w:rsidRPr="003045F1">
        <w:rPr>
          <w:lang w:val="en-US"/>
        </w:rPr>
        <w:t>FIB-cut lamellas of LP</w:t>
      </w:r>
      <w:r w:rsidRPr="003045F1">
        <w:rPr>
          <w:lang w:val="en-US"/>
        </w:rPr>
        <w:t xml:space="preserve"> and LP+TT</w:t>
      </w:r>
      <w:r w:rsidR="0062515B" w:rsidRPr="003045F1">
        <w:rPr>
          <w:lang w:val="en-US"/>
        </w:rPr>
        <w:t xml:space="preserve"> 3Y-TZP observed with STEM are </w:t>
      </w:r>
      <w:r w:rsidRPr="003045F1">
        <w:rPr>
          <w:lang w:val="en-US"/>
        </w:rPr>
        <w:t>displayed</w:t>
      </w:r>
      <w:r w:rsidR="0062515B" w:rsidRPr="003045F1">
        <w:rPr>
          <w:lang w:val="en-US"/>
        </w:rPr>
        <w:t xml:space="preserve"> in fig.4. At time 0</w:t>
      </w:r>
      <w:r w:rsidRPr="003045F1">
        <w:rPr>
          <w:lang w:val="en-US"/>
        </w:rPr>
        <w:t xml:space="preserve"> there is no evidence of monoclinic phase in the LP+TT samples </w:t>
      </w:r>
      <w:r w:rsidR="0015236C" w:rsidRPr="003045F1">
        <w:rPr>
          <w:lang w:val="en-US"/>
        </w:rPr>
        <w:t xml:space="preserve">while some twinning can be distinguished in the LP samples, </w:t>
      </w:r>
      <w:r w:rsidR="00D01037" w:rsidRPr="003045F1">
        <w:rPr>
          <w:lang w:val="en-US"/>
        </w:rPr>
        <w:t>being coherent</w:t>
      </w:r>
      <w:r w:rsidR="003A2E78" w:rsidRPr="003045F1">
        <w:rPr>
          <w:lang w:val="en-US"/>
        </w:rPr>
        <w:t xml:space="preserve"> </w:t>
      </w:r>
      <w:r w:rsidR="0015236C" w:rsidRPr="003045F1">
        <w:rPr>
          <w:lang w:val="en-US"/>
        </w:rPr>
        <w:t>with XRD quantifications. In LP t</w:t>
      </w:r>
      <w:r w:rsidR="0062515B" w:rsidRPr="003045F1">
        <w:rPr>
          <w:lang w:val="en-US"/>
        </w:rPr>
        <w:t xml:space="preserve">he monoclinic phase is concentrated around the microcracks that depart from the treated surface (as enlightened in fig. </w:t>
      </w:r>
      <w:r w:rsidR="006523B7" w:rsidRPr="003045F1">
        <w:rPr>
          <w:lang w:val="en-US"/>
        </w:rPr>
        <w:t>6</w:t>
      </w:r>
      <w:r w:rsidR="0062515B" w:rsidRPr="003045F1">
        <w:rPr>
          <w:lang w:val="en-US"/>
        </w:rPr>
        <w:t>A,E). These monoclinic lamellas are a consequence of the highly localized thermal stresses arising during laser tre</w:t>
      </w:r>
      <w:r w:rsidR="00DA7A89" w:rsidRPr="003045F1">
        <w:rPr>
          <w:lang w:val="en-US"/>
        </w:rPr>
        <w:t>atment</w:t>
      </w:r>
      <w:r w:rsidR="0062515B" w:rsidRPr="003045F1">
        <w:rPr>
          <w:lang w:val="en-US"/>
        </w:rPr>
        <w:t>. After 5 hours of accelerated test</w:t>
      </w:r>
      <w:r w:rsidR="006523B7" w:rsidRPr="003045F1">
        <w:rPr>
          <w:lang w:val="en-US"/>
        </w:rPr>
        <w:t>, in the LP+TT samples</w:t>
      </w:r>
      <w:r w:rsidR="0062515B" w:rsidRPr="003045F1">
        <w:rPr>
          <w:lang w:val="en-US"/>
        </w:rPr>
        <w:t xml:space="preserve"> </w:t>
      </w:r>
      <w:r w:rsidR="006523B7" w:rsidRPr="003045F1">
        <w:rPr>
          <w:lang w:val="en-US"/>
        </w:rPr>
        <w:t xml:space="preserve">there is still no trace of transformation while in LP samples </w:t>
      </w:r>
      <w:r w:rsidR="0062515B" w:rsidRPr="003045F1">
        <w:rPr>
          <w:lang w:val="en-US"/>
        </w:rPr>
        <w:t>the degrad</w:t>
      </w:r>
      <w:r w:rsidR="00DA7A89" w:rsidRPr="003045F1">
        <w:rPr>
          <w:lang w:val="en-US"/>
        </w:rPr>
        <w:t>ed layer becomes homogeneous</w:t>
      </w:r>
      <w:r w:rsidR="006523B7" w:rsidRPr="003045F1">
        <w:rPr>
          <w:lang w:val="en-US"/>
        </w:rPr>
        <w:t>ly thick</w:t>
      </w:r>
      <w:r w:rsidR="00DA7A89" w:rsidRPr="003045F1">
        <w:rPr>
          <w:lang w:val="en-US"/>
        </w:rPr>
        <w:t>, with</w:t>
      </w:r>
      <w:r w:rsidR="0062515B" w:rsidRPr="003045F1">
        <w:rPr>
          <w:lang w:val="en-US"/>
        </w:rPr>
        <w:t xml:space="preserve"> twins inside the transformed grains and intergranular microcracks (fig. </w:t>
      </w:r>
      <w:r w:rsidR="006523B7" w:rsidRPr="003045F1">
        <w:rPr>
          <w:lang w:val="en-US"/>
        </w:rPr>
        <w:t>6</w:t>
      </w:r>
      <w:r w:rsidR="0062515B" w:rsidRPr="003045F1">
        <w:rPr>
          <w:lang w:val="en-US"/>
        </w:rPr>
        <w:t>B,  F</w:t>
      </w:r>
      <w:r w:rsidR="00DA7A89" w:rsidRPr="003045F1">
        <w:rPr>
          <w:lang w:val="en-US"/>
        </w:rPr>
        <w:t>).</w:t>
      </w:r>
      <w:r w:rsidR="009A40FD" w:rsidRPr="003045F1">
        <w:rPr>
          <w:lang w:val="en-US"/>
        </w:rPr>
        <w:t xml:space="preserve"> </w:t>
      </w:r>
    </w:p>
    <w:p w14:paraId="4FD1A35B" w14:textId="77777777" w:rsidR="00A92B71" w:rsidRPr="003045F1" w:rsidRDefault="00A92B71" w:rsidP="0062515B">
      <w:pPr>
        <w:spacing w:after="0" w:line="240" w:lineRule="auto"/>
        <w:jc w:val="both"/>
        <w:rPr>
          <w:lang w:val="en-US"/>
        </w:rPr>
      </w:pPr>
      <w:r w:rsidRPr="003045F1">
        <w:rPr>
          <w:noProof/>
          <w:lang w:val="es-ES" w:eastAsia="es-ES"/>
        </w:rPr>
        <w:drawing>
          <wp:inline distT="0" distB="0" distL="0" distR="0" wp14:anchorId="209813EB" wp14:editId="0540EB40">
            <wp:extent cx="5400040" cy="2363470"/>
            <wp:effectExtent l="0" t="0" r="0" b="0"/>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2363470"/>
                    </a:xfrm>
                    <a:prstGeom prst="rect">
                      <a:avLst/>
                    </a:prstGeom>
                  </pic:spPr>
                </pic:pic>
              </a:graphicData>
            </a:graphic>
          </wp:inline>
        </w:drawing>
      </w:r>
    </w:p>
    <w:p w14:paraId="3874B76C" w14:textId="77777777" w:rsidR="0062515B" w:rsidRPr="003045F1" w:rsidRDefault="00316A25" w:rsidP="0062515B">
      <w:pPr>
        <w:spacing w:after="0" w:line="240" w:lineRule="auto"/>
        <w:jc w:val="center"/>
        <w:rPr>
          <w:lang w:val="en-US"/>
        </w:rPr>
      </w:pPr>
      <w:r w:rsidRPr="003045F1">
        <w:rPr>
          <w:lang w:val="en-US"/>
        </w:rPr>
        <w:t>Fig. 6</w:t>
      </w:r>
    </w:p>
    <w:p w14:paraId="442A1085" w14:textId="77777777" w:rsidR="00836708" w:rsidRPr="003045F1" w:rsidRDefault="0062515B" w:rsidP="00DA7A89">
      <w:pPr>
        <w:spacing w:after="0" w:line="240" w:lineRule="auto"/>
        <w:jc w:val="both"/>
        <w:rPr>
          <w:lang w:val="en-US"/>
        </w:rPr>
      </w:pPr>
      <w:r w:rsidRPr="003045F1">
        <w:rPr>
          <w:lang w:val="en-US"/>
        </w:rPr>
        <w:t xml:space="preserve">A closer look at the </w:t>
      </w:r>
      <w:r w:rsidR="003A2E78" w:rsidRPr="003045F1">
        <w:rPr>
          <w:lang w:val="en-US"/>
        </w:rPr>
        <w:t>surface</w:t>
      </w:r>
      <w:r w:rsidRPr="003045F1">
        <w:rPr>
          <w:lang w:val="en-US"/>
        </w:rPr>
        <w:t xml:space="preserve"> grains of LP after 5 hours of accelerated test allows to distinguish some of the finest features of the </w:t>
      </w:r>
      <w:r w:rsidRPr="003045F1">
        <w:rPr>
          <w:i/>
          <w:lang w:val="en-US"/>
        </w:rPr>
        <w:t>t → m</w:t>
      </w:r>
      <w:r w:rsidRPr="003045F1">
        <w:rPr>
          <w:lang w:val="en-US"/>
        </w:rPr>
        <w:t xml:space="preserve"> transformation (fig.</w:t>
      </w:r>
      <w:r w:rsidR="004273F6" w:rsidRPr="003045F1">
        <w:rPr>
          <w:lang w:val="en-US"/>
        </w:rPr>
        <w:t>7</w:t>
      </w:r>
      <w:r w:rsidRPr="003045F1">
        <w:rPr>
          <w:lang w:val="en-US"/>
        </w:rPr>
        <w:t xml:space="preserve">). In fig. </w:t>
      </w:r>
      <w:r w:rsidR="004273F6" w:rsidRPr="003045F1">
        <w:rPr>
          <w:lang w:val="en-US"/>
        </w:rPr>
        <w:t>7</w:t>
      </w:r>
      <w:r w:rsidRPr="003045F1">
        <w:rPr>
          <w:lang w:val="en-US"/>
        </w:rPr>
        <w:t>A surface uplifts are visible on the laser tre</w:t>
      </w:r>
      <w:r w:rsidR="00A605D6" w:rsidRPr="003045F1">
        <w:rPr>
          <w:lang w:val="en-US"/>
        </w:rPr>
        <w:t>ated surface due to twinning in</w:t>
      </w:r>
      <w:r w:rsidR="00DA7A89" w:rsidRPr="003045F1">
        <w:rPr>
          <w:lang w:val="en-US"/>
        </w:rPr>
        <w:t xml:space="preserve"> </w:t>
      </w:r>
      <w:r w:rsidRPr="003045F1">
        <w:rPr>
          <w:lang w:val="en-US"/>
        </w:rPr>
        <w:t xml:space="preserve">the </w:t>
      </w:r>
      <w:r w:rsidR="00DA7A89" w:rsidRPr="003045F1">
        <w:rPr>
          <w:lang w:val="en-US"/>
        </w:rPr>
        <w:t>monoclinic phase</w:t>
      </w:r>
      <w:r w:rsidR="004273F6" w:rsidRPr="003045F1">
        <w:rPr>
          <w:lang w:val="en-US"/>
        </w:rPr>
        <w:t xml:space="preserve"> below (fig. 7</w:t>
      </w:r>
      <w:r w:rsidR="00836708" w:rsidRPr="003045F1">
        <w:rPr>
          <w:lang w:val="en-US"/>
        </w:rPr>
        <w:t>B).</w:t>
      </w:r>
    </w:p>
    <w:p w14:paraId="6FD573B9" w14:textId="621197E4" w:rsidR="003B0B99" w:rsidRPr="003045F1" w:rsidRDefault="00DB051D" w:rsidP="00DA7A89">
      <w:pPr>
        <w:spacing w:after="0" w:line="240" w:lineRule="auto"/>
        <w:jc w:val="both"/>
        <w:rPr>
          <w:lang w:val="en-US"/>
        </w:rPr>
      </w:pPr>
      <w:r w:rsidRPr="003045F1">
        <w:rPr>
          <w:lang w:val="en-US"/>
        </w:rPr>
        <w:t>M</w:t>
      </w:r>
      <w:r w:rsidR="0062515B" w:rsidRPr="003045F1">
        <w:rPr>
          <w:lang w:val="en-US"/>
        </w:rPr>
        <w:t>icrocracks are evident both in th</w:t>
      </w:r>
      <w:r w:rsidR="004273F6" w:rsidRPr="003045F1">
        <w:rPr>
          <w:lang w:val="en-US"/>
        </w:rPr>
        <w:t>e BF and DF STEM images in fig.7</w:t>
      </w:r>
      <w:r w:rsidR="00ED0366" w:rsidRPr="003045F1">
        <w:rPr>
          <w:lang w:val="en-US"/>
        </w:rPr>
        <w:t>.</w:t>
      </w:r>
      <w:r w:rsidR="00836708" w:rsidRPr="003045F1">
        <w:rPr>
          <w:lang w:val="en-US"/>
        </w:rPr>
        <w:t xml:space="preserve"> </w:t>
      </w:r>
      <w:r w:rsidR="0062515B" w:rsidRPr="003045F1">
        <w:rPr>
          <w:lang w:val="en-US"/>
        </w:rPr>
        <w:t>The widest microcracks are intergranular and orthogonal to the treated surface and are concentrated in the first micron be</w:t>
      </w:r>
      <w:r w:rsidR="00DA7A89" w:rsidRPr="003045F1">
        <w:rPr>
          <w:lang w:val="en-US"/>
        </w:rPr>
        <w:t>low the surface.</w:t>
      </w:r>
      <w:r w:rsidR="00ED0366" w:rsidRPr="003045F1">
        <w:rPr>
          <w:lang w:val="en-US"/>
        </w:rPr>
        <w:t xml:space="preserve"> </w:t>
      </w:r>
      <w:r w:rsidR="001C4821" w:rsidRPr="003045F1">
        <w:rPr>
          <w:lang w:val="en-US"/>
        </w:rPr>
        <w:t xml:space="preserve">They </w:t>
      </w:r>
      <w:r w:rsidR="00ED0366" w:rsidRPr="003045F1">
        <w:rPr>
          <w:lang w:val="en-US"/>
        </w:rPr>
        <w:t>are present also in the LP sample at time 0 (fig. 6</w:t>
      </w:r>
      <w:r w:rsidR="001C4821" w:rsidRPr="003045F1">
        <w:rPr>
          <w:lang w:val="en-US"/>
        </w:rPr>
        <w:t xml:space="preserve">A, E) and </w:t>
      </w:r>
      <w:r w:rsidR="003A2E78" w:rsidRPr="003045F1">
        <w:rPr>
          <w:lang w:val="en-US"/>
        </w:rPr>
        <w:t>are produced by the laser treatment due to rapid cooling</w:t>
      </w:r>
      <w:r w:rsidR="00836708" w:rsidRPr="003045F1">
        <w:rPr>
          <w:lang w:val="en-US"/>
        </w:rPr>
        <w:t xml:space="preserve"> [REF]. </w:t>
      </w:r>
      <w:r w:rsidR="00DA7A89" w:rsidRPr="003045F1">
        <w:rPr>
          <w:lang w:val="en-US"/>
        </w:rPr>
        <w:t>T</w:t>
      </w:r>
      <w:r w:rsidR="0062515B" w:rsidRPr="003045F1">
        <w:rPr>
          <w:lang w:val="en-US"/>
        </w:rPr>
        <w:t xml:space="preserve">he </w:t>
      </w:r>
      <w:r w:rsidR="00DA7A89" w:rsidRPr="003045F1">
        <w:rPr>
          <w:lang w:val="en-US"/>
        </w:rPr>
        <w:t>parallel</w:t>
      </w:r>
      <w:r w:rsidR="003A2E78" w:rsidRPr="003045F1">
        <w:rPr>
          <w:lang w:val="en-US"/>
        </w:rPr>
        <w:t xml:space="preserve"> microcracks</w:t>
      </w:r>
      <w:r w:rsidR="00DA7A89" w:rsidRPr="003045F1">
        <w:rPr>
          <w:lang w:val="en-US"/>
        </w:rPr>
        <w:t xml:space="preserve"> </w:t>
      </w:r>
      <w:r w:rsidR="0062515B" w:rsidRPr="003045F1">
        <w:rPr>
          <w:lang w:val="en-US"/>
        </w:rPr>
        <w:t>are homogeneously distributed inside the transformed volume</w:t>
      </w:r>
      <w:r w:rsidR="003A2E78" w:rsidRPr="003045F1">
        <w:rPr>
          <w:lang w:val="en-US"/>
        </w:rPr>
        <w:t xml:space="preserve"> and are due to the LTD of the material</w:t>
      </w:r>
      <w:r w:rsidR="001C4821" w:rsidRPr="003045F1">
        <w:rPr>
          <w:lang w:val="en-US"/>
        </w:rPr>
        <w:t xml:space="preserve"> </w:t>
      </w:r>
      <w:r w:rsidR="001C4821" w:rsidRPr="003045F1">
        <w:rPr>
          <w:lang w:val="en-US"/>
        </w:rPr>
        <w:fldChar w:fldCharType="begin" w:fldLock="1"/>
      </w:r>
      <w:r w:rsidR="00BB3419" w:rsidRPr="003045F1">
        <w:rPr>
          <w:lang w:val="en-US"/>
        </w:rPr>
        <w:instrText>ADDIN CSL_CITATION { "citationItems" : [ { "id" : "ITEM-1", "itemData" : { "DOI" : "10.1016/j.jeurceramsoc.2011.08.029", "ISBN" : "0955-2219", "ISSN" : "09552219", "abstract" : "The effect of microstructural changes induced by grinding on the resistance to hydrothermal degradation of 3Y-TZP has been studied. Analyses by X-ray diffraction and \u03bc-Raman spectroscopy have shown that hydrothermal degradation (131 \u00b0C/96. h) does not produce additional monoclinic phase in ground specimens. The resistance to degradation of ground samples is explained in terms of the formation of a very thin layer of recrystallised and textured nano-size grains, which prevents the formation of monoclinic variants. In addition, by annealing at 1200 \u00b0C during 1 h after grinding, the usual microstructure of as-sintered material is recovered, but the material is still resistance to degradation. This increased resistance for annealed specimens with respect to as sintered specimens is related to the crystallographic texture developed after grinding. The level of texture, as measured by It(0 0 2)/It(2 0 0) ratio, diminishes with the annealing treatment and the amount of monoclinic fraction formed during hydrothermal degradation increases proportionally to the reduction in the level of texture. \u00a9 2011 Elsevier Ltd.", "author" : [ { "dropping-particle" : "", "family" : "Mu\u00f1oz-Tabares", "given" : "J. a.", "non-dropping-particle" : "", "parse-names" : false, "suffix" : "" }, { "dropping-particle" : "", "family" : "Anglada", "given" : "M.", "non-dropping-particle" : "", "parse-names" : false, "suffix" : "" } ], "container-title" : "Journal of the European Ceramic Society", "id" : "ITEM-1", "issue" : "2", "issued" : { "date-parts" : [ [ "2012" ] ] }, "page" : "325-333", "title" : "Hydrothermal degradation of ground 3Y-TZP", "type" : "article-journal", "volume" : "32" }, "uris" : [ "http://www.mendeley.com/documents/?uuid=7f293411-5b77-42fa-932e-de52929eed75" ] }, { "id" : "ITEM-2", "itemData" : { "DOI" : "10.1103/PhysRevB.81.024116", "ISSN" : "1098-0121", "author" : [ { "dropping-particle" : "", "family" : "\u010c\u00ed\u017eek", "given" : "Jakub", "non-dropping-particle" : "", "parse-names" : false, "suffix" : "" }, { "dropping-particle" : "", "family" : "Melikhova", "given" : "Oksana", "non-dropping-particle" : "", "parse-names" : false, "suffix" : "" }, { "dropping-particle" : "", "family" : "Proch\u00e1zka", "given" : "Ivan", "non-dropping-particle" : "", "parse-names" : false, "suffix" : "" }, { "dropping-particle" : "", "family" : "Kuriplach", "given" : "Jan", "non-dropping-particle" : "", "parse-names" : false, "suffix" : "" }, { "dropping-particle" : "", "family" : "Ku\u017eel", "given" : "Radom\u00edr", "non-dropping-particle" : "", "parse-names" : false, "suffix" : "" }, { "dropping-particle" : "", "family" : "Brauer", "given" : "Gerhard", "non-dropping-particle" : "", "parse-names" : false, "suffix" : "" }, { "dropping-particle" : "", "family" : "Anwand", "given" : "Wolfgang", "non-dropping-particle" : "", "parse-names" : false, "suffix" : "" }, { "dropping-particle" : "", "family" : "Konstantinova", "given" : "Tatyana E.", "non-dropping-particle" : "", "parse-names" : false, "suffix" : "" }, { "dropping-particle" : "", "family" : "Danilenko", "given" : "Igor a.", "non-dropping-particle" : "", "parse-names" : false, "suffix" : "" } ], "container-title" : "Physical Review B", "id" : "ITEM-2", "issue" : "2", "issued" : { "date-parts" : [ [ "2010", "1", "29" ] ] }, "page" : "024116", "title" : "Defect studies of nanocrystalline zirconia powders and sintered ceramics", "type" : "article-journal", "volume" : "81" }, "uris" : [ "http://www.mendeley.com/documents/?uuid=ed2f2af2-58f1-4152-8f36-200410494e07" ] } ], "mendeley" : { "formattedCitation" : "[13,25]", "plainTextFormattedCitation" : "[13,25]", "previouslyFormattedCitation" : "[13,25]" }, "properties" : { "noteIndex" : 0 }, "schema" : "https://github.com/citation-style-language/schema/raw/master/csl-citation.json" }</w:instrText>
      </w:r>
      <w:r w:rsidR="001C4821" w:rsidRPr="003045F1">
        <w:rPr>
          <w:lang w:val="en-US"/>
        </w:rPr>
        <w:fldChar w:fldCharType="separate"/>
      </w:r>
      <w:r w:rsidR="001C4821" w:rsidRPr="003045F1">
        <w:rPr>
          <w:noProof/>
          <w:lang w:val="en-US"/>
        </w:rPr>
        <w:t>[13,25]</w:t>
      </w:r>
      <w:r w:rsidR="001C4821" w:rsidRPr="003045F1">
        <w:rPr>
          <w:lang w:val="en-US"/>
        </w:rPr>
        <w:fldChar w:fldCharType="end"/>
      </w:r>
      <w:r w:rsidR="001C4821" w:rsidRPr="003045F1">
        <w:rPr>
          <w:lang w:val="en-US"/>
        </w:rPr>
        <w:t>, appearing after some time at hydrothermal conditions</w:t>
      </w:r>
      <w:r w:rsidR="003A2E78" w:rsidRPr="003045F1">
        <w:rPr>
          <w:lang w:val="en-US"/>
        </w:rPr>
        <w:t>.</w:t>
      </w:r>
      <w:r w:rsidR="00836708" w:rsidRPr="003045F1">
        <w:rPr>
          <w:lang w:val="en-US"/>
        </w:rPr>
        <w:t xml:space="preserve"> </w:t>
      </w:r>
      <w:r w:rsidR="003B0B99" w:rsidRPr="003045F1">
        <w:rPr>
          <w:lang w:val="en-US"/>
        </w:rPr>
        <w:t xml:space="preserve">Some small </w:t>
      </w:r>
      <w:r w:rsidR="0062515B" w:rsidRPr="003045F1">
        <w:rPr>
          <w:lang w:val="en-US"/>
        </w:rPr>
        <w:t>transgranular microcracks</w:t>
      </w:r>
      <w:r w:rsidR="00836708" w:rsidRPr="003045F1">
        <w:rPr>
          <w:lang w:val="en-US"/>
        </w:rPr>
        <w:t>,</w:t>
      </w:r>
      <w:r w:rsidR="0062515B" w:rsidRPr="003045F1">
        <w:rPr>
          <w:lang w:val="en-US"/>
        </w:rPr>
        <w:t xml:space="preserve"> inside the first layer of grains</w:t>
      </w:r>
      <w:r w:rsidR="00836708" w:rsidRPr="003045F1">
        <w:rPr>
          <w:lang w:val="en-US"/>
        </w:rPr>
        <w:t>,</w:t>
      </w:r>
      <w:r w:rsidR="0062515B" w:rsidRPr="003045F1">
        <w:rPr>
          <w:lang w:val="en-US"/>
        </w:rPr>
        <w:t xml:space="preserve"> </w:t>
      </w:r>
      <w:r w:rsidR="003B0B99" w:rsidRPr="003045F1">
        <w:rPr>
          <w:lang w:val="en-US"/>
        </w:rPr>
        <w:t>can also be observed</w:t>
      </w:r>
      <w:r w:rsidR="0062515B" w:rsidRPr="003045F1">
        <w:rPr>
          <w:lang w:val="en-US"/>
        </w:rPr>
        <w:t>.</w:t>
      </w:r>
    </w:p>
    <w:p w14:paraId="3460AA81" w14:textId="77777777" w:rsidR="003B0B99" w:rsidRPr="003045F1" w:rsidRDefault="003B0B99" w:rsidP="00DA7A89">
      <w:pPr>
        <w:spacing w:after="0" w:line="240" w:lineRule="auto"/>
        <w:jc w:val="both"/>
        <w:rPr>
          <w:lang w:val="en-US"/>
        </w:rPr>
      </w:pPr>
    </w:p>
    <w:p w14:paraId="47CE0B52" w14:textId="77777777" w:rsidR="00926564" w:rsidRPr="003045F1" w:rsidRDefault="00926564" w:rsidP="00926564">
      <w:pPr>
        <w:spacing w:after="0" w:line="257" w:lineRule="auto"/>
        <w:jc w:val="center"/>
        <w:rPr>
          <w:lang w:val="en-US"/>
        </w:rPr>
      </w:pPr>
      <w:r w:rsidRPr="003045F1">
        <w:rPr>
          <w:noProof/>
          <w:lang w:val="es-ES" w:eastAsia="es-ES"/>
        </w:rPr>
        <w:lastRenderedPageBreak/>
        <w:drawing>
          <wp:inline distT="0" distB="0" distL="0" distR="0" wp14:anchorId="268DB7AA" wp14:editId="25CBBE31">
            <wp:extent cx="5400040" cy="2712720"/>
            <wp:effectExtent l="0" t="0" r="0" b="0"/>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tif"/>
                    <pic:cNvPicPr/>
                  </pic:nvPicPr>
                  <pic:blipFill>
                    <a:blip r:embed="rId13">
                      <a:extLst>
                        <a:ext uri="{28A0092B-C50C-407E-A947-70E740481C1C}">
                          <a14:useLocalDpi xmlns:a14="http://schemas.microsoft.com/office/drawing/2010/main" val="0"/>
                        </a:ext>
                      </a:extLst>
                    </a:blip>
                    <a:stretch>
                      <a:fillRect/>
                    </a:stretch>
                  </pic:blipFill>
                  <pic:spPr>
                    <a:xfrm>
                      <a:off x="0" y="0"/>
                      <a:ext cx="5400040" cy="2712720"/>
                    </a:xfrm>
                    <a:prstGeom prst="rect">
                      <a:avLst/>
                    </a:prstGeom>
                  </pic:spPr>
                </pic:pic>
              </a:graphicData>
            </a:graphic>
          </wp:inline>
        </w:drawing>
      </w:r>
    </w:p>
    <w:p w14:paraId="105033A6" w14:textId="77777777" w:rsidR="006351A8" w:rsidRPr="003045F1" w:rsidRDefault="006351A8" w:rsidP="008F675D">
      <w:pPr>
        <w:jc w:val="center"/>
        <w:rPr>
          <w:lang w:val="en-US"/>
        </w:rPr>
      </w:pPr>
    </w:p>
    <w:p w14:paraId="4695289F" w14:textId="77777777" w:rsidR="00ED6396" w:rsidRPr="003045F1" w:rsidRDefault="00745AA3" w:rsidP="008F675D">
      <w:pPr>
        <w:jc w:val="center"/>
        <w:rPr>
          <w:lang w:val="en-US"/>
        </w:rPr>
      </w:pPr>
      <w:r w:rsidRPr="003045F1">
        <w:rPr>
          <w:lang w:val="en-US"/>
        </w:rPr>
        <w:t>Fig. 7</w:t>
      </w:r>
    </w:p>
    <w:p w14:paraId="634441D0" w14:textId="77777777" w:rsidR="00AB4E78" w:rsidRPr="003045F1" w:rsidRDefault="00AB4E78" w:rsidP="00E85013">
      <w:pPr>
        <w:pStyle w:val="Prrafodelista"/>
        <w:numPr>
          <w:ilvl w:val="0"/>
          <w:numId w:val="1"/>
        </w:numPr>
        <w:spacing w:after="0" w:line="240" w:lineRule="auto"/>
        <w:jc w:val="both"/>
        <w:rPr>
          <w:b/>
          <w:lang w:val="en-US"/>
        </w:rPr>
      </w:pPr>
      <w:r w:rsidRPr="003045F1">
        <w:rPr>
          <w:b/>
          <w:lang w:val="en-US"/>
        </w:rPr>
        <w:t>DISCUSSION</w:t>
      </w:r>
    </w:p>
    <w:p w14:paraId="4C9DB189" w14:textId="77777777" w:rsidR="00AB4E78" w:rsidRPr="003045F1" w:rsidRDefault="00AB4E78" w:rsidP="00AB4E78">
      <w:pPr>
        <w:spacing w:after="0" w:line="240" w:lineRule="auto"/>
        <w:jc w:val="both"/>
        <w:rPr>
          <w:b/>
          <w:lang w:val="en-US"/>
        </w:rPr>
      </w:pPr>
    </w:p>
    <w:p w14:paraId="3F644C15" w14:textId="77777777" w:rsidR="00F372A2" w:rsidRPr="003045F1" w:rsidRDefault="00745AA3" w:rsidP="00AB4E78">
      <w:pPr>
        <w:spacing w:after="0" w:line="240" w:lineRule="auto"/>
        <w:ind w:firstLine="426"/>
        <w:jc w:val="both"/>
        <w:rPr>
          <w:lang w:val="en-US"/>
        </w:rPr>
      </w:pPr>
      <w:r w:rsidRPr="003045F1">
        <w:rPr>
          <w:lang w:val="en-US"/>
        </w:rPr>
        <w:t>DLIP</w:t>
      </w:r>
      <w:r w:rsidR="00AB4E78" w:rsidRPr="003045F1">
        <w:rPr>
          <w:lang w:val="en-US"/>
        </w:rPr>
        <w:t xml:space="preserve"> is a useful and effective tool to </w:t>
      </w:r>
      <w:r w:rsidRPr="003045F1">
        <w:rPr>
          <w:lang w:val="en-US"/>
        </w:rPr>
        <w:t>produce a</w:t>
      </w:r>
      <w:r w:rsidR="00AB4E78" w:rsidRPr="003045F1">
        <w:rPr>
          <w:lang w:val="en-US"/>
        </w:rPr>
        <w:t xml:space="preserve"> regular micrometric-scale pattern on the surface of 3Y-TZP </w:t>
      </w:r>
      <w:r w:rsidR="00AB4E78" w:rsidRPr="003045F1">
        <w:rPr>
          <w:lang w:val="en-US"/>
        </w:rPr>
        <w:fldChar w:fldCharType="begin" w:fldLock="1"/>
      </w:r>
      <w:r w:rsidR="00EF2F4E" w:rsidRPr="003045F1">
        <w:rPr>
          <w:lang w:val="en-US"/>
        </w:rPr>
        <w:instrText>ADDIN CSL_CITATION { "citationItems" : [ { "id" : "ITEM-1", "itemData" : { "DOI" : "10.1016/j.dental.2016.09.040", "ISSN" : "01095641", "author" : [ { "dropping-particle" : "", "family" : "Roitero", "given" : "Erica", "non-dropping-particle" : "", "parse-names" : false, "suffix" : "" }, { "dropping-particle" : "", "family" : "Lasserre", "given" : "Federico", "non-dropping-particle" : "", "parse-names" : false, "suffix" : "" }, { "dropping-particle" : "", "family" : "Anglada", "given" : "Marc", "non-dropping-particle" : "", "parse-names" : false, "suffix" : "" }, { "dropping-particle" : "", "family" : "M\u00fccklich", "given" : "Frank", "non-dropping-particle" : "", "parse-names" : false, "suffix" : "" }, { "dropping-particle" : "", "family" : "Jim\u00e9nez-Piqu\u00e9", "given" : "Emilio", "non-dropping-particle" : "", "parse-names" : false, "suffix" : "" } ], "container-title" : "Dental Materials", "id" : "ITEM-1", "issued" : { "date-parts" : [ [ "2016" ] ] }, "page" : "10-14", "publisher" : "The Academy of Dental Materials", "title" : "A parametric study of laser interference surface patterning of dental zirconia: Effects of laser parameters on topography and surface quality", "type" : "article-journal" }, "uris" : [ "http://www.mendeley.com/documents/?uuid=53c503e9-ab74-4841-8cba-8cd195d2bb09" ] }, { "id" : "ITEM-2", "itemData" : { "DOI" : "10.1111/j.1551-2916.2008.02642.x", "ISSN" : "00027820", "author" : [ { "dropping-particle" : "", "family" : "Daniel", "given" : "C.", "non-dropping-particle" : "", "parse-names" : false, "suffix" : "" }, { "dropping-particle" : "", "family" : "Drummond", "given" : "James", "non-dropping-particle" : "", "parse-names" : false, "suffix" : "" }, { "dropping-particle" : "", "family" : "Giordano", "given" : "Russell A", "non-dropping-particle" : "", "parse-names" : false, "suffix" : "" } ], "container-title" : "Journal of the American Ceramic Society", "id" : "ITEM-2", "issue" : "10", "issued" : { "date-parts" : [ [ "2008", "10" ] ] }, "page" : "3455-3457", "title" : "Improving Flexural Strength of Dental Restorative Ceramics Using Laser Interference Direct Structuring", "type" : "article-journal", "volume" : "91" }, "uris" : [ "http://www.mendeley.com/documents/?uuid=b15b086e-e9b0-4518-ae64-d30386c61c67" ] } ], "mendeley" : { "formattedCitation" : "[9,26]", "plainTextFormattedCitation" : "[9,26]", "previouslyFormattedCitation" : "[9,26]" }, "properties" : { "noteIndex" : 0 }, "schema" : "https://github.com/citation-style-language/schema/raw/master/csl-citation.json" }</w:instrText>
      </w:r>
      <w:r w:rsidR="00AB4E78" w:rsidRPr="003045F1">
        <w:rPr>
          <w:lang w:val="en-US"/>
        </w:rPr>
        <w:fldChar w:fldCharType="separate"/>
      </w:r>
      <w:r w:rsidR="003A077F" w:rsidRPr="003045F1">
        <w:rPr>
          <w:noProof/>
          <w:lang w:val="en-US"/>
        </w:rPr>
        <w:t>[9,26]</w:t>
      </w:r>
      <w:r w:rsidR="00AB4E78" w:rsidRPr="003045F1">
        <w:rPr>
          <w:lang w:val="en-US"/>
        </w:rPr>
        <w:fldChar w:fldCharType="end"/>
      </w:r>
      <w:r w:rsidR="00AB4E78" w:rsidRPr="003045F1">
        <w:rPr>
          <w:lang w:val="en-US"/>
        </w:rPr>
        <w:t xml:space="preserve">. However, it introduces some collateral damage in the first µm of material below the surface: the steep thermal gradient and high thermal stresses induced by laser pulse produce directional grain growth, microcracking, </w:t>
      </w:r>
      <w:r w:rsidR="00AB4E78" w:rsidRPr="003045F1">
        <w:rPr>
          <w:i/>
          <w:lang w:val="en-US"/>
        </w:rPr>
        <w:t>t → m</w:t>
      </w:r>
      <w:r w:rsidR="00AB4E78" w:rsidRPr="003045F1">
        <w:rPr>
          <w:lang w:val="en-US"/>
        </w:rPr>
        <w:t xml:space="preserve"> phase transformation, </w:t>
      </w:r>
      <w:r w:rsidR="00AB4E78" w:rsidRPr="003045F1">
        <w:rPr>
          <w:i/>
          <w:lang w:val="en-US"/>
        </w:rPr>
        <w:t>t-</w:t>
      </w:r>
      <w:r w:rsidR="00AB4E78" w:rsidRPr="003045F1">
        <w:rPr>
          <w:lang w:val="en-US"/>
        </w:rPr>
        <w:t>phase texturization and residual stresses</w:t>
      </w:r>
      <w:r w:rsidR="003B0B99" w:rsidRPr="003045F1">
        <w:rPr>
          <w:lang w:val="en-US"/>
        </w:rPr>
        <w:t>, as described in</w:t>
      </w:r>
      <w:r w:rsidR="00AB4E78" w:rsidRPr="003045F1">
        <w:rPr>
          <w:lang w:val="en-US"/>
        </w:rPr>
        <w:t xml:space="preserve"> [REF]. </w:t>
      </w:r>
      <w:r w:rsidRPr="003045F1">
        <w:rPr>
          <w:lang w:val="en-US"/>
        </w:rPr>
        <w:t>Highly energetic l</w:t>
      </w:r>
      <w:r w:rsidR="00AB4E78" w:rsidRPr="003045F1">
        <w:rPr>
          <w:lang w:val="en-US"/>
        </w:rPr>
        <w:t>aser-material interaction also activates color centers.</w:t>
      </w:r>
    </w:p>
    <w:p w14:paraId="58B0C0F7" w14:textId="55595FA1" w:rsidR="00AB4E78" w:rsidRPr="003045F1" w:rsidRDefault="00AB4E78" w:rsidP="00F372A2">
      <w:pPr>
        <w:spacing w:after="0" w:line="240" w:lineRule="auto"/>
        <w:jc w:val="both"/>
        <w:rPr>
          <w:lang w:val="en-US"/>
        </w:rPr>
      </w:pPr>
      <w:r w:rsidRPr="003045F1">
        <w:rPr>
          <w:lang w:val="en-US"/>
        </w:rPr>
        <w:t xml:space="preserve">These microstructural features influence the resistance to LTD of 3Y-TZP </w:t>
      </w:r>
      <w:r w:rsidRPr="003045F1">
        <w:rPr>
          <w:lang w:val="en-US"/>
        </w:rPr>
        <w:fldChar w:fldCharType="begin" w:fldLock="1"/>
      </w:r>
      <w:r w:rsidR="00BB3419" w:rsidRPr="003045F1">
        <w:rPr>
          <w:lang w:val="en-US"/>
        </w:rPr>
        <w:instrText>ADDIN CSL_CITATION { "citationItems" : [ { "id" : "ITEM-1", "itemData" : { "DOI" : "10.1111/j.1551-2916.2009.03278.x", "ISSN" : "00027820", "author" : [ { "dropping-particle" : "", "family" : "Chevalier", "given" : "J\u00e9r\u00f4me", "non-dropping-particle" : "", "parse-names" : false, "suffix" : "" }, { "dropping-particle" : "", "family" : "Gremillard", "given" : "Laurent", "non-dropping-particle" : "", "parse-names" : false, "suffix" : "" }, { "dropping-particle" : "V.", "family" : "Virkar", "given" : "Anil", "non-dropping-particle" : "", "parse-names" : false, "suffix" : "" }, { "dropping-particle" : "", "family" : "Clarke", "given" : "David R.", "non-dropping-particle" : "", "parse-names" : false, "suffix" : "" } ], "container-title" : "Journal of the American Ceramic Society", "id" : "ITEM-1", "issue" : "9", "issued" : { "date-parts" : [ [ "2009", "9" ] ] }, "page" : "1901-1920", "title" : "The Tetragonal-Monoclinic Transformation in Zirconia: Lessons Learned and Future Trends", "type" : "article-journal", "volume" : "92" }, "uris" : [ "http://www.mendeley.com/documents/?uuid=9c85f6ab-1ca3-4260-ae79-d7c8e581c6d3" ] } ], "mendeley" : { "formattedCitation" : "[20]", "plainTextFormattedCitation" : "[20]", "previouslyFormattedCitation" : "[20]" }, "properties" : { "noteIndex" : 0 }, "schema" : "https://github.com/citation-style-language/schema/raw/master/csl-citation.json" }</w:instrText>
      </w:r>
      <w:r w:rsidRPr="003045F1">
        <w:rPr>
          <w:lang w:val="en-US"/>
        </w:rPr>
        <w:fldChar w:fldCharType="separate"/>
      </w:r>
      <w:r w:rsidR="00EF2F4E" w:rsidRPr="003045F1">
        <w:rPr>
          <w:noProof/>
          <w:lang w:val="en-US"/>
        </w:rPr>
        <w:t>[20]</w:t>
      </w:r>
      <w:r w:rsidRPr="003045F1">
        <w:rPr>
          <w:lang w:val="en-US"/>
        </w:rPr>
        <w:fldChar w:fldCharType="end"/>
      </w:r>
      <w:r w:rsidRPr="003045F1">
        <w:rPr>
          <w:lang w:val="en-US"/>
        </w:rPr>
        <w:t xml:space="preserve">. Results of the accelerated tests conducted at 131°C in water </w:t>
      </w:r>
      <w:r w:rsidR="007F3663" w:rsidRPr="003045F1">
        <w:rPr>
          <w:lang w:val="en-US"/>
        </w:rPr>
        <w:t>vapor show that the LTD</w:t>
      </w:r>
      <w:r w:rsidRPr="003045F1">
        <w:rPr>
          <w:lang w:val="en-US"/>
        </w:rPr>
        <w:t xml:space="preserve"> is anticipa</w:t>
      </w:r>
      <w:r w:rsidR="00745AA3" w:rsidRPr="003045F1">
        <w:rPr>
          <w:lang w:val="en-US"/>
        </w:rPr>
        <w:t>ted by laser patterning</w:t>
      </w:r>
      <w:r w:rsidRPr="003045F1">
        <w:rPr>
          <w:lang w:val="en-US"/>
        </w:rPr>
        <w:t xml:space="preserve"> and retarded by the following thermal treatment (see </w:t>
      </w:r>
      <w:r w:rsidR="00745AA3" w:rsidRPr="003045F1">
        <w:rPr>
          <w:lang w:val="en-US"/>
        </w:rPr>
        <w:t xml:space="preserve">kinetics curves in </w:t>
      </w:r>
      <w:r w:rsidRPr="003045F1">
        <w:rPr>
          <w:lang w:val="en-US"/>
        </w:rPr>
        <w:t>fig. 3). However, a more detailed analysis reveals that the changes in kinetics behavior are more complex</w:t>
      </w:r>
      <w:r w:rsidR="0099424F" w:rsidRPr="003045F1">
        <w:rPr>
          <w:lang w:val="en-US"/>
        </w:rPr>
        <w:t>,</w:t>
      </w:r>
      <w:r w:rsidRPr="003045F1">
        <w:rPr>
          <w:lang w:val="en-US"/>
        </w:rPr>
        <w:t xml:space="preserve"> since the </w:t>
      </w:r>
      <w:r w:rsidR="009F21BD" w:rsidRPr="003045F1">
        <w:rPr>
          <w:lang w:val="en-US"/>
        </w:rPr>
        <w:t xml:space="preserve">duration of the initial incubation period and the </w:t>
      </w:r>
      <w:r w:rsidRPr="003045F1">
        <w:rPr>
          <w:lang w:val="en-US"/>
        </w:rPr>
        <w:t xml:space="preserve">transformation </w:t>
      </w:r>
      <w:r w:rsidR="00B405AD" w:rsidRPr="003045F1">
        <w:rPr>
          <w:lang w:val="en-US"/>
        </w:rPr>
        <w:t>rate</w:t>
      </w:r>
      <w:r w:rsidRPr="003045F1">
        <w:rPr>
          <w:lang w:val="en-US"/>
        </w:rPr>
        <w:t xml:space="preserve"> may originate from different microstructural features. In the following paragraphs we will try to relate the different damages caused by DLIP to the observed kinetics </w:t>
      </w:r>
      <w:r w:rsidR="007F3663" w:rsidRPr="003045F1">
        <w:rPr>
          <w:lang w:val="en-US"/>
        </w:rPr>
        <w:t>modifications</w:t>
      </w:r>
      <w:r w:rsidRPr="003045F1">
        <w:rPr>
          <w:lang w:val="en-US"/>
        </w:rPr>
        <w:t>.</w:t>
      </w:r>
    </w:p>
    <w:p w14:paraId="0FE7A8AA" w14:textId="77777777" w:rsidR="00AB4E78" w:rsidRPr="003045F1" w:rsidRDefault="00AB4E78" w:rsidP="00AB4E78">
      <w:pPr>
        <w:spacing w:after="0" w:line="240" w:lineRule="auto"/>
        <w:ind w:firstLine="426"/>
        <w:jc w:val="both"/>
        <w:rPr>
          <w:lang w:val="en-US"/>
        </w:rPr>
      </w:pPr>
    </w:p>
    <w:p w14:paraId="453E2892" w14:textId="2F285E2D" w:rsidR="00AB4E78" w:rsidRPr="003045F1" w:rsidRDefault="00AB4E78" w:rsidP="00E85013">
      <w:pPr>
        <w:pStyle w:val="Prrafodelista"/>
        <w:numPr>
          <w:ilvl w:val="1"/>
          <w:numId w:val="1"/>
        </w:numPr>
        <w:spacing w:after="0" w:line="240" w:lineRule="auto"/>
        <w:jc w:val="both"/>
        <w:rPr>
          <w:i/>
          <w:color w:val="00B050"/>
          <w:lang w:val="en-US"/>
        </w:rPr>
      </w:pPr>
      <w:r w:rsidRPr="003045F1">
        <w:rPr>
          <w:i/>
          <w:lang w:val="en-US"/>
        </w:rPr>
        <w:t>laser patterning</w:t>
      </w:r>
      <w:r w:rsidR="00EB421B" w:rsidRPr="003045F1">
        <w:rPr>
          <w:i/>
          <w:lang w:val="en-US"/>
        </w:rPr>
        <w:t>:</w:t>
      </w:r>
      <w:r w:rsidRPr="003045F1">
        <w:rPr>
          <w:i/>
          <w:lang w:val="en-US"/>
        </w:rPr>
        <w:t xml:space="preserve"> effect on LTD of 3Y-TZP</w:t>
      </w:r>
      <w:r w:rsidR="003B0B99" w:rsidRPr="003045F1">
        <w:rPr>
          <w:i/>
          <w:lang w:val="en-US"/>
        </w:rPr>
        <w:t xml:space="preserve"> (LP samples)</w:t>
      </w:r>
    </w:p>
    <w:p w14:paraId="7CA74652" w14:textId="2A8E019F" w:rsidR="00BF24F6" w:rsidRPr="003045F1" w:rsidRDefault="00B405AD" w:rsidP="00AB4E78">
      <w:pPr>
        <w:spacing w:after="0" w:line="240" w:lineRule="auto"/>
        <w:ind w:firstLine="426"/>
        <w:jc w:val="both"/>
        <w:rPr>
          <w:lang w:val="en-US"/>
        </w:rPr>
      </w:pPr>
      <w:r w:rsidRPr="003045F1">
        <w:rPr>
          <w:lang w:val="en-US"/>
        </w:rPr>
        <w:t>Laser patterning decreases</w:t>
      </w:r>
      <w:r w:rsidR="00AB4E78" w:rsidRPr="003045F1">
        <w:rPr>
          <w:lang w:val="en-US"/>
        </w:rPr>
        <w:t xml:space="preserve"> the resistance to LTD of 3Y-TZ</w:t>
      </w:r>
      <w:r w:rsidR="00BF24F6" w:rsidRPr="003045F1">
        <w:rPr>
          <w:lang w:val="en-US"/>
        </w:rPr>
        <w:t>P (see kinetics curve in fig. 3</w:t>
      </w:r>
      <w:r w:rsidR="00AB4E78" w:rsidRPr="003045F1">
        <w:rPr>
          <w:lang w:val="en-US"/>
        </w:rPr>
        <w:t>). However, it is interesting to observe</w:t>
      </w:r>
      <w:r w:rsidR="003D28D1" w:rsidRPr="003045F1">
        <w:rPr>
          <w:lang w:val="en-US"/>
        </w:rPr>
        <w:t xml:space="preserve"> that </w:t>
      </w:r>
      <w:r w:rsidR="00ED76F0" w:rsidRPr="003045F1">
        <w:rPr>
          <w:lang w:val="en-US"/>
        </w:rPr>
        <w:t xml:space="preserve">this change in the kinetics </w:t>
      </w:r>
      <w:r w:rsidR="00AB4E78" w:rsidRPr="003045F1">
        <w:rPr>
          <w:lang w:val="en-US"/>
        </w:rPr>
        <w:t xml:space="preserve">stems from the combination of two apparently contradictory factors: an increase in the </w:t>
      </w:r>
      <w:r w:rsidR="00AB4E78" w:rsidRPr="003045F1">
        <w:rPr>
          <w:i/>
          <w:lang w:val="en-US"/>
        </w:rPr>
        <w:t>V</w:t>
      </w:r>
      <w:r w:rsidR="00AB4E78" w:rsidRPr="003045F1">
        <w:rPr>
          <w:i/>
          <w:vertAlign w:val="subscript"/>
          <w:lang w:val="en-US"/>
        </w:rPr>
        <w:t>m0</w:t>
      </w:r>
      <w:r w:rsidR="00AB4E78" w:rsidRPr="003045F1">
        <w:rPr>
          <w:lang w:val="en-US"/>
        </w:rPr>
        <w:t xml:space="preserve"> and a decrease in the tran</w:t>
      </w:r>
      <w:r w:rsidR="00BF24F6" w:rsidRPr="003045F1">
        <w:rPr>
          <w:lang w:val="en-US"/>
        </w:rPr>
        <w:t>sformation rate (i.e. the curve slope)</w:t>
      </w:r>
      <w:r w:rsidR="00AB4E78" w:rsidRPr="003045F1">
        <w:rPr>
          <w:lang w:val="en-US"/>
        </w:rPr>
        <w:t xml:space="preserve"> in t</w:t>
      </w:r>
      <w:r w:rsidR="00BF24F6" w:rsidRPr="003045F1">
        <w:rPr>
          <w:lang w:val="en-US"/>
        </w:rPr>
        <w:t>he fast transformation region</w:t>
      </w:r>
      <w:r w:rsidR="00AB4E78" w:rsidRPr="003045F1">
        <w:rPr>
          <w:lang w:val="en-US"/>
        </w:rPr>
        <w:t>.</w:t>
      </w:r>
    </w:p>
    <w:p w14:paraId="0C3E65CD" w14:textId="77777777" w:rsidR="00BB3419" w:rsidRPr="003045F1" w:rsidRDefault="00AB4E78" w:rsidP="003045F1">
      <w:pPr>
        <w:autoSpaceDE w:val="0"/>
        <w:autoSpaceDN w:val="0"/>
        <w:adjustRightInd w:val="0"/>
        <w:spacing w:after="0" w:line="240" w:lineRule="auto"/>
        <w:ind w:firstLine="426"/>
        <w:jc w:val="both"/>
        <w:rPr>
          <w:lang w:val="en-US"/>
        </w:rPr>
      </w:pPr>
      <w:r w:rsidRPr="003045F1">
        <w:rPr>
          <w:lang w:val="en-US"/>
        </w:rPr>
        <w:t>The higher initial</w:t>
      </w:r>
      <w:r w:rsidRPr="003045F1">
        <w:rPr>
          <w:i/>
          <w:lang w:val="en-US"/>
        </w:rPr>
        <w:t xml:space="preserve"> </w:t>
      </w:r>
      <w:r w:rsidRPr="003045F1">
        <w:rPr>
          <w:lang w:val="en-US"/>
        </w:rPr>
        <w:t>m</w:t>
      </w:r>
      <w:r w:rsidR="00BF24F6" w:rsidRPr="003045F1">
        <w:rPr>
          <w:lang w:val="en-US"/>
        </w:rPr>
        <w:t>onoclinic fraction</w:t>
      </w:r>
      <w:r w:rsidRPr="003045F1">
        <w:rPr>
          <w:lang w:val="en-US"/>
        </w:rPr>
        <w:t xml:space="preserve"> </w:t>
      </w:r>
      <w:r w:rsidR="00ED76F0" w:rsidRPr="003045F1">
        <w:rPr>
          <w:lang w:val="en-US"/>
        </w:rPr>
        <w:t>(</w:t>
      </w:r>
      <w:r w:rsidR="00ED76F0" w:rsidRPr="003045F1">
        <w:rPr>
          <w:i/>
          <w:lang w:val="en-US"/>
        </w:rPr>
        <w:t>V</w:t>
      </w:r>
      <w:r w:rsidR="00ED76F0" w:rsidRPr="003045F1">
        <w:rPr>
          <w:i/>
          <w:vertAlign w:val="subscript"/>
          <w:lang w:val="en-US"/>
        </w:rPr>
        <w:t>m0</w:t>
      </w:r>
      <w:r w:rsidR="00ED76F0" w:rsidRPr="003045F1">
        <w:rPr>
          <w:lang w:val="en-US"/>
        </w:rPr>
        <w:t xml:space="preserve">  </w:t>
      </w:r>
      <w:r w:rsidR="00ED76F0" w:rsidRPr="003045F1">
        <w:rPr>
          <w:rFonts w:ascii="Symbol" w:hAnsi="Symbol" w:cs="Symbol"/>
          <w:sz w:val="23"/>
          <w:szCs w:val="23"/>
          <w:lang w:val="es-ES"/>
        </w:rPr>
        <w:t></w:t>
      </w:r>
      <w:r w:rsidR="00ED76F0" w:rsidRPr="003045F1" w:rsidDel="003B0B99">
        <w:rPr>
          <w:lang w:val="en-US"/>
        </w:rPr>
        <w:t xml:space="preserve"> </w:t>
      </w:r>
      <w:r w:rsidR="00ED76F0" w:rsidRPr="003045F1">
        <w:rPr>
          <w:lang w:val="en-US"/>
        </w:rPr>
        <w:t xml:space="preserve">9%) </w:t>
      </w:r>
      <w:r w:rsidRPr="003045F1">
        <w:rPr>
          <w:lang w:val="en-US"/>
        </w:rPr>
        <w:t>corresponds to the monoclinic phase formed during the cooling step right after the laser pulse: high thermal stresses induce microcracking and</w:t>
      </w:r>
      <w:r w:rsidR="00ED76F0" w:rsidRPr="003045F1">
        <w:rPr>
          <w:lang w:val="en-US"/>
        </w:rPr>
        <w:t>,</w:t>
      </w:r>
      <w:r w:rsidR="003B0B99" w:rsidRPr="003045F1">
        <w:rPr>
          <w:lang w:val="en-US"/>
        </w:rPr>
        <w:t xml:space="preserve"> as a consequence</w:t>
      </w:r>
      <w:r w:rsidR="00ED76F0" w:rsidRPr="003045F1">
        <w:rPr>
          <w:lang w:val="en-US"/>
        </w:rPr>
        <w:t>,</w:t>
      </w:r>
      <w:r w:rsidR="003B0B99" w:rsidRPr="003045F1">
        <w:rPr>
          <w:lang w:val="en-US"/>
        </w:rPr>
        <w:t xml:space="preserve"> a </w:t>
      </w:r>
      <w:r w:rsidRPr="003045F1">
        <w:rPr>
          <w:lang w:val="en-US"/>
        </w:rPr>
        <w:t xml:space="preserve"> </w:t>
      </w:r>
      <w:r w:rsidRPr="003045F1">
        <w:rPr>
          <w:i/>
          <w:lang w:val="en-US"/>
        </w:rPr>
        <w:t>t → m</w:t>
      </w:r>
      <w:r w:rsidRPr="003045F1">
        <w:rPr>
          <w:lang w:val="en-US"/>
        </w:rPr>
        <w:t xml:space="preserve"> transformation </w:t>
      </w:r>
      <w:r w:rsidR="00ED76F0" w:rsidRPr="003045F1">
        <w:rPr>
          <w:lang w:val="en-US"/>
        </w:rPr>
        <w:t>at</w:t>
      </w:r>
      <w:r w:rsidRPr="003045F1">
        <w:rPr>
          <w:lang w:val="en-US"/>
        </w:rPr>
        <w:t xml:space="preserve"> the </w:t>
      </w:r>
      <w:r w:rsidR="00ED76F0" w:rsidRPr="003045F1">
        <w:rPr>
          <w:lang w:val="en-US"/>
        </w:rPr>
        <w:t>crack tip</w:t>
      </w:r>
      <w:r w:rsidRPr="003045F1">
        <w:rPr>
          <w:lang w:val="en-US"/>
        </w:rPr>
        <w:t xml:space="preserve"> </w:t>
      </w:r>
      <w:r w:rsidR="003B0B99" w:rsidRPr="003045F1">
        <w:rPr>
          <w:lang w:val="en-US"/>
        </w:rPr>
        <w:t>which also produces twinning inside the grains</w:t>
      </w:r>
      <w:r w:rsidR="00ED76F0" w:rsidRPr="003045F1">
        <w:rPr>
          <w:lang w:val="en-US"/>
        </w:rPr>
        <w:t xml:space="preserve"> [REF]</w:t>
      </w:r>
      <w:r w:rsidR="009740D0" w:rsidRPr="003045F1">
        <w:rPr>
          <w:lang w:val="en-US"/>
        </w:rPr>
        <w:t>.</w:t>
      </w:r>
      <w:r w:rsidR="006351A8" w:rsidRPr="003045F1">
        <w:rPr>
          <w:lang w:val="en-US"/>
        </w:rPr>
        <w:t xml:space="preserve"> </w:t>
      </w:r>
    </w:p>
    <w:p w14:paraId="57CCADAF" w14:textId="57FCFB77" w:rsidR="00480A2E" w:rsidRPr="003045F1" w:rsidRDefault="003B0B99" w:rsidP="003045F1">
      <w:pPr>
        <w:autoSpaceDE w:val="0"/>
        <w:autoSpaceDN w:val="0"/>
        <w:adjustRightInd w:val="0"/>
        <w:spacing w:after="0" w:line="240" w:lineRule="auto"/>
        <w:ind w:firstLine="426"/>
        <w:jc w:val="both"/>
        <w:rPr>
          <w:lang w:val="en-US"/>
        </w:rPr>
      </w:pPr>
      <w:r w:rsidRPr="003045F1">
        <w:rPr>
          <w:lang w:val="en-US"/>
        </w:rPr>
        <w:t xml:space="preserve">The reduction of the transformation rate can be attributed to the existence of </w:t>
      </w:r>
      <w:r w:rsidR="002752EB" w:rsidRPr="003045F1">
        <w:rPr>
          <w:lang w:val="en-US"/>
        </w:rPr>
        <w:t xml:space="preserve">residual stresses </w:t>
      </w:r>
      <w:r w:rsidR="002752EB" w:rsidRPr="003045F1">
        <w:rPr>
          <w:lang w:val="en-US"/>
        </w:rPr>
        <w:fldChar w:fldCharType="begin" w:fldLock="1"/>
      </w:r>
      <w:r w:rsidR="00BB3419" w:rsidRPr="003045F1">
        <w:rPr>
          <w:lang w:val="en-US"/>
        </w:rPr>
        <w:instrText>ADDIN CSL_CITATION { "citationItems" : [ { "id" : "ITEM-1", "itemData" : { "DOI" : "10.1016/S0921-5093(00)01276-4", "ISBN" : "0921-5093", "ISSN" : "09215093", "abstract" : "The tetragonal-to-monoclinic phase transformation in ZrO2-3mol.%Y2O3 containing 0-5% Al2O3 during aging in hot water (370 K) under 100 MPa stress is investigated. It is found that while a small tensile stress accelerates the degradation, a compressive stress has little affect on the degradation. The degradation of PSZ under tensile stress is considered to be caused by the reaction between Y2O3 and H2O. Small amount of Al2O3 addition does not change the degradation mechanism of PSZ, but it prevents further continuation of degradation when the transformed volume reaches a certain value.", "author" : [ { "dropping-particle" : "", "family" : "Li", "given" : "Junguo", "non-dropping-particle" : "", "parse-names" : false, "suffix" : "" }, { "dropping-particle" : "", "family" : "Zhang", "given" : "Lianmeng", "non-dropping-particle" : "", "parse-names" : false, "suffix" : "" }, { "dropping-particle" : "", "family" : "Shen", "given" : "Qiang", "non-dropping-particle" : "", "parse-names" : false, "suffix" : "" }, { "dropping-particle" : "", "family" : "Hashida", "given" : "Toshiyuki", "non-dropping-particle" : "", "parse-names" : false, "suffix" : "" } ], "container-title" : "Materials Science and Engineering A", "id" : "ITEM-1", "issue" : "1-2", "issued" : { "date-parts" : [ [ "2001" ] ] }, "page" : "26-30", "title" : "Degradation of yttria stabilized zirconia at 370 K under a low applied stress", "type" : "article-journal", "volume" : "297" }, "uris" : [ "http://www.mendeley.com/documents/?uuid=ce9af1ec-90d2-4fc8-be47-61efab963e62" ] }, { "id" : "ITEM-2", "itemData" : { "DOI" : "10.1016/j.biomaterials.2005.11.021", "ISSN" : "0142-9612", "PMID" : "16332348", "abstract" : "We demonstrate in this paper the influence of surface finish on the ageing kinetics of biomedical grade zirconia. The critical influence of polishing has been systematically investigated by optical microscopy, atomic force microscopy and X-ray diffraction. The stress state around polishing scratches gives rise to preferential transformation in the zone of the induced scratches and consequently to accelerated ageing. The influence of residual stresses is analyzed semi-quantitatively by preparing samples with various surface finish, thus with various stress states. Rough polishing produces a compressive surface stress layer beneficial for the ageing resistance, while smooth polishing produces preferential transformation nucleation around scratches. When a thermal treatment of 2h at 1200 degrees C is applied to relax the residual stresses, all the surfaces states exhibit the same sensitivity to ageing. These results demonstrate that roughness alone cannot be used for ensuring a long-term stability. The variation of ageing sensitivity is indeed related indirectly to the surface roughness via the induced surface stress state. The current ISO standards are not able to take these effects into account. Indeed, great variations in ageing kinetics were observed for samples with different surface states, although all well below the ISO requirements.", "author" : [ { "dropping-particle" : "", "family" : "Deville", "given" : "Sylvain", "non-dropping-particle" : "", "parse-names" : false, "suffix" : "" }, { "dropping-particle" : "", "family" : "Chevalier", "given" : "J\u00e9r\u00f4me", "non-dropping-particle" : "", "parse-names" : false, "suffix" : "" }, { "dropping-particle" : "", "family" : "Gremillard", "given" : "Laurent", "non-dropping-particle" : "", "parse-names" : false, "suffix" : "" } ], "container-title" : "Biomaterials", "id" : "ITEM-2", "issue" : "10", "issued" : { "date-parts" : [ [ "2006", "4" ] ] }, "page" : "2186-92", "title" : "Influence of surface finish and residual stresses on the ageing sensitivity of biomedical grade zirconia.", "type" : "article-journal", "volume" : "27" }, "uris" : [ "http://www.mendeley.com/documents/?uuid=a107c457-0dfb-4573-b4a0-62fac747cb3f" ] } ], "mendeley" : { "formattedCitation" : "[16,19]", "plainTextFormattedCitation" : "[16,19]", "previouslyFormattedCitation" : "[16,19]" }, "properties" : { "noteIndex" : 0 }, "schema" : "https://github.com/citation-style-language/schema/raw/master/csl-citation.json" }</w:instrText>
      </w:r>
      <w:r w:rsidR="002752EB" w:rsidRPr="003045F1">
        <w:rPr>
          <w:lang w:val="en-US"/>
        </w:rPr>
        <w:fldChar w:fldCharType="separate"/>
      </w:r>
      <w:r w:rsidR="00EF2F4E" w:rsidRPr="003045F1">
        <w:rPr>
          <w:noProof/>
          <w:lang w:val="en-US"/>
        </w:rPr>
        <w:t>[16,19]</w:t>
      </w:r>
      <w:r w:rsidR="002752EB" w:rsidRPr="003045F1">
        <w:rPr>
          <w:lang w:val="en-US"/>
        </w:rPr>
        <w:fldChar w:fldCharType="end"/>
      </w:r>
      <w:r w:rsidR="002752EB" w:rsidRPr="003045F1">
        <w:rPr>
          <w:lang w:val="en-US"/>
        </w:rPr>
        <w:t xml:space="preserve"> and</w:t>
      </w:r>
      <w:r w:rsidR="00AB4E78" w:rsidRPr="003045F1">
        <w:rPr>
          <w:lang w:val="en-US"/>
        </w:rPr>
        <w:t xml:space="preserve"> </w:t>
      </w:r>
      <w:r w:rsidR="00DA2AEB" w:rsidRPr="003045F1">
        <w:rPr>
          <w:lang w:val="en-US"/>
        </w:rPr>
        <w:t xml:space="preserve"> </w:t>
      </w:r>
      <w:r w:rsidR="00AB4E78" w:rsidRPr="003045F1">
        <w:rPr>
          <w:lang w:val="en-US"/>
        </w:rPr>
        <w:t xml:space="preserve">texture in the </w:t>
      </w:r>
      <w:r w:rsidR="00AB4E78" w:rsidRPr="003045F1">
        <w:rPr>
          <w:i/>
          <w:lang w:val="en-US"/>
        </w:rPr>
        <w:t>t-</w:t>
      </w:r>
      <w:r w:rsidR="00AB4E78" w:rsidRPr="003045F1">
        <w:rPr>
          <w:lang w:val="en-US"/>
        </w:rPr>
        <w:t xml:space="preserve">phase </w:t>
      </w:r>
      <w:r w:rsidR="00AB4E78" w:rsidRPr="003045F1">
        <w:rPr>
          <w:lang w:val="en-US"/>
        </w:rPr>
        <w:fldChar w:fldCharType="begin" w:fldLock="1"/>
      </w:r>
      <w:r w:rsidR="00BB3419" w:rsidRPr="003045F1">
        <w:rPr>
          <w:lang w:val="en-US"/>
        </w:rPr>
        <w:instrText>ADDIN CSL_CITATION { "citationItems" : [ { "id" : "ITEM-1", "itemData" : { "DOI" : "10.1016/j.jeurceramsoc.2007.09.013", "ISBN" : "0955-2219", "ISSN" : "09552219", "abstract" : "This study was designed to evaluate the effects of dental grinding and sandblasting on the ageing and fatigue behavior of pressureless-sintered biomedical grade Y-TZP ceramic. It was found that upon dental grinding and sandblasting, the surface of the material was heavily damaged in part plastically deformed, but the amount of transformed monoclinic zirconia was low. The partitioned tetragonal zirconia grains and pre-existing monoclinic zirconia in the ground and sandblasted surfaces hindered the propagation of the diffusion-controlled transformation during subsequent ageing. Dental grinding at a high rotation speed lowered the mean strength under static loading and the survival rate under cyclic loading. Sandblasting, in contrast, resulted in surface strengthening and substantially higher survival rate under cyclic loading. For all tested groups, about 10-15% lower survival-strength values were obtained when tested in artificial saliva, compared to dry specimens, implying that stress-assisted corrosion plays an important role in the fatigue behavior of dental zirconia. ?? 2007 Elsevier Ltd. All rights reserved.", "author" : [ { "dropping-particle" : "", "family" : "Kosma\u010d", "given" : "Toma\u017e", "non-dropping-particle" : "", "parse-names" : false, "suffix" : "" }, { "dropping-particle" : "", "family" : "Oblak", "given" : "\u010cedomir", "non-dropping-particle" : "", "parse-names" : false, "suffix" : "" }, { "dropping-particle" : "", "family" : "Marion", "given" : "Ljubo", "non-dropping-particle" : "", "parse-names" : false, "suffix" : "" } ], "container-title" : "Journal of the European Ceramic Society", "id" : "ITEM-1", "issue" : "5", "issued" : { "date-parts" : [ [ "2008" ] ] }, "page" : "1085-1090", "title" : "The effects of dental grinding and sandblasting on ageing and fatigue behavior of dental zirconia (Y-TZP) ceramics", "type" : "article-journal", "volume" : "28" }, "uris" : [ "http://www.mendeley.com/documents/?uuid=fac3fa02-f715-4954-a855-d79c0a6a6319" ] }, { "id" : "ITEM-2", "itemData" : { "DOI" : "10.1111/j.1151-2916.1991.tb07793.x", "ISBN" : "0002-7820", "ISSN" : "0002-7820", "abstract" : "Polycrystalline, tetragonal (t') zirconia samples containing 3 and 4 mol% yttria were fabricated by annealing pressureless-sintered samples in air at approximately 2100-degrees-C for 15 min. The grain size of these fully tetragonal samples was on the order of 100 to 200-mu-m. Domain structure of the samples and of a 3-mol%-yttria-doped tetragonal zirconia single crystal was examined by transmission optical microscopy under polarized light and by transmission electron microscopy. The orientations of the domain/colony boundaries were in accord with the predictions of group theory. As-polished surfaces of polycrystalline t' materials showed no monoclinic phase even after 1000 h at 275-degrees-C in air. By contrast, conventionally yttria-doped tetragonal zirconia polycrystalline (Y-TZP) ceramics of grain size &gt; 0.5-mu-m showed substantial transformation. Surface grinding enhanced the resistance to degradation of Y-TZP but decreased that of t' materials. Even then, the t' materials exhibited better resistance to degradation than the Y-TZP ceramics. Excellent resistance of the t' materials to low-temperature aging despite a very large grain size and the opposite effect of grinding on phase stability are all explained on the basis of ferroelastic domain structure of these materials.", "author" : [ { "dropping-particle" : "", "family" : "Jue", "given" : "J F", "non-dropping-particle" : "", "parse-names" : false, "suffix" : "" }, { "dropping-particle" : "", "family" : "Chen", "given" : "J", "non-dropping-particle" : "", "parse-names" : false, "suffix" : "" }, { "dropping-particle" : "V", "family" : "Virkar", "given" : "a", "non-dropping-particle" : "", "parse-names" : false, "suffix" : "" } ], "container-title" : "Journal of the American Ceramic Society", "id" : "ITEM-2", "issue" : "8", "issued" : { "date-parts" : [ [ "1991" ] ] }, "page" : "1811-1820", "title" : "Low-Temperature Aging of t'-Zirconia The Role of Microstructure on Phase Stability", "type" : "article-journal", "volume" : "74" }, "uris" : [ "http://www.mendeley.com/documents/?uuid=0bc1bdae-773a-49fe-bd0b-c9087598b0f5" ] }, { "id" : "ITEM-3", "itemData" : { "DOI" : "10.1016/j.jeurceramsoc.2011.08.029", "ISBN" : "0955-2219", "ISSN" : "09552219", "abstract" : "The effect of microstructural changes induced by grinding on the resistance to hydrothermal degradation of 3Y-TZP has been studied. Analyses by X-ray diffraction and \u03bc-Raman spectroscopy have shown that hydrothermal degradation (131 \u00b0C/96. h) does not produce additional monoclinic phase in ground specimens. The resistance to degradation of ground samples is explained in terms of the formation of a very thin layer of recrystallised and textured nano-size grains, which prevents the formation of monoclinic variants. In addition, by annealing at 1200 \u00b0C during 1 h after grinding, the usual microstructure of as-sintered material is recovered, but the material is still resistance to degradation. This increased resistance for annealed specimens with respect to as sintered specimens is related to the crystallographic texture developed after grinding. The level of texture, as measured by It(0 0 2)/It(2 0 0) ratio, diminishes with the annealing treatment and the amount of monoclinic fraction formed during hydrothermal degradation increases proportionally to the reduction in the level of texture. \u00a9 2011 Elsevier Ltd.", "author" : [ { "dropping-particle" : "", "family" : "Mu\u00f1oz-Tabares", "given" : "J. a.", "non-dropping-particle" : "", "parse-names" : false, "suffix" : "" }, { "dropping-particle" : "", "family" : "Anglada", "given" : "M.", "non-dropping-particle" : "", "parse-names" : false, "suffix" : "" } ], "container-title" : "Journal of the European Ceramic Society", "id" : "ITEM-3", "issue" : "2", "issued" : { "date-parts" : [ [ "2012" ] ] }, "page" : "325-333", "title" : "Hydrothermal degradation of ground 3Y-TZP", "type" : "article-journal", "volume" : "32" }, "uris" : [ "http://www.mendeley.com/documents/?uuid=7f293411-5b77-42fa-932e-de52929eed75" ] } ], "mendeley" : { "formattedCitation" : "[13,14,27]", "plainTextFormattedCitation" : "[13,14,27]", "previouslyFormattedCitation" : "[13,14,27]" }, "properties" : { "noteIndex" : 0 }, "schema" : "https://github.com/citation-style-language/schema/raw/master/csl-citation.json" }</w:instrText>
      </w:r>
      <w:r w:rsidR="00AB4E78" w:rsidRPr="003045F1">
        <w:rPr>
          <w:lang w:val="en-US"/>
        </w:rPr>
        <w:fldChar w:fldCharType="separate"/>
      </w:r>
      <w:r w:rsidR="00EF2F4E" w:rsidRPr="003045F1">
        <w:rPr>
          <w:noProof/>
          <w:lang w:val="en-US"/>
        </w:rPr>
        <w:t>[13,14,27]</w:t>
      </w:r>
      <w:r w:rsidR="00AB4E78" w:rsidRPr="003045F1">
        <w:rPr>
          <w:lang w:val="en-US"/>
        </w:rPr>
        <w:fldChar w:fldCharType="end"/>
      </w:r>
      <w:r w:rsidR="00AB4E78" w:rsidRPr="003045F1">
        <w:rPr>
          <w:lang w:val="en-US"/>
        </w:rPr>
        <w:t>.</w:t>
      </w:r>
      <w:r w:rsidR="00BB3419" w:rsidRPr="003045F1">
        <w:rPr>
          <w:lang w:val="en-US"/>
        </w:rPr>
        <w:t xml:space="preserve"> </w:t>
      </w:r>
      <w:r w:rsidR="00480A2E" w:rsidRPr="003045F1">
        <w:rPr>
          <w:lang w:val="en-US"/>
        </w:rPr>
        <w:t xml:space="preserve">In order to </w:t>
      </w:r>
      <w:r w:rsidR="00543429" w:rsidRPr="003045F1">
        <w:rPr>
          <w:lang w:val="en-US"/>
        </w:rPr>
        <w:t>elucidate</w:t>
      </w:r>
      <w:r w:rsidR="00480A2E" w:rsidRPr="003045F1">
        <w:rPr>
          <w:lang w:val="en-US"/>
        </w:rPr>
        <w:t xml:space="preserve"> which of these two mechanisms </w:t>
      </w:r>
      <w:r w:rsidR="006351A8" w:rsidRPr="003045F1">
        <w:rPr>
          <w:lang w:val="en-US"/>
        </w:rPr>
        <w:t>plays the main role</w:t>
      </w:r>
      <w:r w:rsidR="00480A2E" w:rsidRPr="003045F1">
        <w:rPr>
          <w:lang w:val="en-US"/>
        </w:rPr>
        <w:t xml:space="preserve"> in retarding LTD</w:t>
      </w:r>
      <w:r w:rsidR="00AB4E78" w:rsidRPr="003045F1">
        <w:rPr>
          <w:lang w:val="en-US"/>
        </w:rPr>
        <w:t xml:space="preserve">, a thermal treatment at 1200°C for 1 hour </w:t>
      </w:r>
      <w:r w:rsidR="00480A2E" w:rsidRPr="003045F1">
        <w:rPr>
          <w:lang w:val="en-US"/>
        </w:rPr>
        <w:t xml:space="preserve">was done </w:t>
      </w:r>
      <w:r w:rsidR="00AB4E78" w:rsidRPr="003045F1">
        <w:rPr>
          <w:lang w:val="en-US"/>
        </w:rPr>
        <w:t xml:space="preserve">to relief residual stresses </w:t>
      </w:r>
      <w:r w:rsidR="00AB4E78" w:rsidRPr="003045F1">
        <w:rPr>
          <w:lang w:val="en-US"/>
        </w:rPr>
        <w:fldChar w:fldCharType="begin" w:fldLock="1"/>
      </w:r>
      <w:r w:rsidR="00BB3419" w:rsidRPr="003045F1">
        <w:rPr>
          <w:lang w:val="en-US"/>
        </w:rPr>
        <w:instrText>ADDIN CSL_CITATION { "citationItems" : [ { "id" : "ITEM-1", "itemData" : { "DOI" : "10.1016/j.biomaterials.2005.11.021", "ISSN" : "0142-9612", "PMID" : "16332348", "abstract" : "We demonstrate in this paper the influence of surface finish on the ageing kinetics of biomedical grade zirconia. The critical influence of polishing has been systematically investigated by optical microscopy, atomic force microscopy and X-ray diffraction. The stress state around polishing scratches gives rise to preferential transformation in the zone of the induced scratches and consequently to accelerated ageing. The influence of residual stresses is analyzed semi-quantitatively by preparing samples with various surface finish, thus with various stress states. Rough polishing produces a compressive surface stress layer beneficial for the ageing resistance, while smooth polishing produces preferential transformation nucleation around scratches. When a thermal treatment of 2h at 1200 degrees C is applied to relax the residual stresses, all the surfaces states exhibit the same sensitivity to ageing. These results demonstrate that roughness alone cannot be used for ensuring a long-term stability. The variation of ageing sensitivity is indeed related indirectly to the surface roughness via the induced surface stress state. The current ISO standards are not able to take these effects into account. Indeed, great variations in ageing kinetics were observed for samples with different surface states, although all well below the ISO requirements.", "author" : [ { "dropping-particle" : "", "family" : "Deville", "given" : "Sylvain", "non-dropping-particle" : "", "parse-names" : false, "suffix" : "" }, { "dropping-particle" : "", "family" : "Chevalier", "given" : "J\u00e9r\u00f4me", "non-dropping-particle" : "", "parse-names" : false, "suffix" : "" }, { "dropping-particle" : "", "family" : "Gremillard", "given" : "Laurent", "non-dropping-particle" : "", "parse-names" : false, "suffix" : "" } ], "container-title" : "Biomaterials", "id" : "ITEM-1", "issue" : "10", "issued" : { "date-parts" : [ [ "2006", "4" ] ] }, "page" : "2186-92", "title" : "Influence of surface finish and residual stresses on the ageing sensitivity of biomedical grade zirconia.", "type" : "article-journal", "volume" : "27" }, "uris" : [ "http://www.mendeley.com/documents/?uuid=a107c457-0dfb-4573-b4a0-62fac747cb3f" ] }, { "id" : "ITEM-2", "itemData" : { "DOI" : "10.1016/j.jeurceramsoc.2011.08.029", "ISBN" : "0955-2219", "ISSN" : "09552219", "abstract" : "The effect of microstructural changes induced by grinding on the resistance to hydrothermal degradation of 3Y-TZP has been studied. Analyses by X-ray diffraction and \u03bc-Raman spectroscopy have shown that hydrothermal degradation (131 \u00b0C/96. h) does not produce additional monoclinic phase in ground specimens. The resistance to degradation of ground samples is explained in terms of the formation of a very thin layer of recrystallised and textured nano-size grains, which prevents the formation of monoclinic variants. In addition, by annealing at 1200 \u00b0C during 1 h after grinding, the usual microstructure of as-sintered material is recovered, but the material is still resistance to degradation. This increased resistance for annealed specimens with respect to as sintered specimens is related to the crystallographic texture developed after grinding. The level of texture, as measured by It(0 0 2)/It(2 0 0) ratio, diminishes with the annealing treatment and the amount of monoclinic fraction formed during hydrothermal degradation increases proportionally to the reduction in the level of texture. \u00a9 2011 Elsevier Ltd.", "author" : [ { "dropping-particle" : "", "family" : "Mu\u00f1oz-Tabares", "given" : "J. a.", "non-dropping-particle" : "", "parse-names" : false, "suffix" : "" }, { "dropping-particle" : "", "family" : "Anglada", "given" : "M.", "non-dropping-particle" : "", "parse-names" : false, "suffix" : "" } ], "container-title" : "Journal of the European Ceramic Society", "id" : "ITEM-2", "issue" : "2", "issued" : { "date-parts" : [ [ "2012" ] ] }, "page" : "325-333", "title" : "Hydrothermal degradation of ground 3Y-TZP", "type" : "article-journal", "volume" : "32" }, "uris" : [ "http://www.mendeley.com/documents/?uuid=7f293411-5b77-42fa-932e-de52929eed75" ] }, { "id" : "ITEM-3", "itemData" : { "DOI" : "10.1016/j.jeurceramsoc.2007.09.013", "ISBN" : "0955-2219", "ISSN" : "09552219", "abstract" : "This study was designed to evaluate the effects of dental grinding and sandblasting on the ageing and fatigue behavior of pressureless-sintered biomedical grade Y-TZP ceramic. It was found that upon dental grinding and sandblasting, the surface of the material was heavily damaged in part plastically deformed, but the amount of transformed monoclinic zirconia was low. The partitioned tetragonal zirconia grains and pre-existing monoclinic zirconia in the ground and sandblasted surfaces hindered the propagation of the diffusion-controlled transformation during subsequent ageing. Dental grinding at a high rotation speed lowered the mean strength under static loading and the survival rate under cyclic loading. Sandblasting, in contrast, resulted in surface strengthening and substantially higher survival rate under cyclic loading. For all tested groups, about 10-15% lower survival-strength values were obtained when tested in artificial saliva, compared to dry specimens, implying that stress-assisted corrosion plays an important role in the fatigue behavior of dental zirconia. ?? 2007 Elsevier Ltd. All rights reserved.", "author" : [ { "dropping-particle" : "", "family" : "Kosma\u010d", "given" : "Toma\u017e", "non-dropping-particle" : "", "parse-names" : false, "suffix" : "" }, { "dropping-particle" : "", "family" : "Oblak", "given" : "\u010cedomir", "non-dropping-particle" : "", "parse-names" : false, "suffix" : "" }, { "dropping-particle" : "", "family" : "Marion", "given" : "Ljubo", "non-dropping-particle" : "", "parse-names" : false, "suffix" : "" } ], "container-title" : "Journal of the European Ceramic Society", "id" : "ITEM-3", "issue" : "5", "issued" : { "date-parts" : [ [ "2008" ] ] }, "page" : "1085-1090", "title" : "The effects of dental grinding and sandblasting on ageing and fatigue behavior of dental zirconia (Y-TZP) ceramics", "type" : "article-journal", "volume" : "28" }, "uris" : [ "http://www.mendeley.com/documents/?uuid=fac3fa02-f715-4954-a855-d79c0a6a6319" ] }, { "id" : "ITEM-4", "itemData" : { "DOI" : "10.1111/j.1151-2916.1991.tb07793.x", "ISBN" : "0002-7820", "ISSN" : "0002-7820", "abstract" : "Polycrystalline, tetragonal (t') zirconia samples containing 3 and 4 mol% yttria were fabricated by annealing pressureless-sintered samples in air at approximately 2100-degrees-C for 15 min. The grain size of these fully tetragonal samples was on the order of 100 to 200-mu-m. Domain structure of the samples and of a 3-mol%-yttria-doped tetragonal zirconia single crystal was examined by transmission optical microscopy under polarized light and by transmission electron microscopy. The orientations of the domain/colony boundaries were in accord with the predictions of group theory. As-polished surfaces of polycrystalline t' materials showed no monoclinic phase even after 1000 h at 275-degrees-C in air. By contrast, conventionally yttria-doped tetragonal zirconia polycrystalline (Y-TZP) ceramics of grain size &gt; 0.5-mu-m showed substantial transformation. Surface grinding enhanced the resistance to degradation of Y-TZP but decreased that of t' materials. Even then, the t' materials exhibited better resistance to degradation than the Y-TZP ceramics. Excellent resistance of the t' materials to low-temperature aging despite a very large grain size and the opposite effect of grinding on phase stability are all explained on the basis of ferroelastic domain structure of these materials.", "author" : [ { "dropping-particle" : "", "family" : "Jue", "given" : "J F", "non-dropping-particle" : "", "parse-names" : false, "suffix" : "" }, { "dropping-particle" : "", "family" : "Chen", "given" : "J", "non-dropping-particle" : "", "parse-names" : false, "suffix" : "" }, { "dropping-particle" : "V", "family" : "Virkar", "given" : "a", "non-dropping-particle" : "", "parse-names" : false, "suffix" : "" } ], "container-title" : "Journal of the American Ceramic Society", "id" : "ITEM-4", "issue" : "8", "issued" : { "date-parts" : [ [ "1991" ] ] }, "page" : "1811-1820", "title" : "Low-Temperature Aging of t'-Zirconia The Role of Microstructure on Phase Stability", "type" : "article-journal", "volume" : "74" }, "uris" : [ "http://www.mendeley.com/documents/?uuid=0bc1bdae-773a-49fe-bd0b-c9087598b0f5" ] }, { "id" : "ITEM-5", "itemData" : { "DOI" : "10.1016/j.dental.2014.07.004", "ISBN" : "0109-5641", "ISSN" : "01095641", "abstract" : "Objectives: Implant surface modifications are intended to enhance bone integration. The objective of this study was to assess the effect of different surface treatments on the resistance to hydrothermal degradation, hardness and elastic modulus of a 3Y-TZP ceramic used for dental implants. Methods: Samples grouped according to their surface morphologies (AS, as-sintered; C, coated; P, dry-polished; R, roughened; PA, polished and annealed; RA, roughened and annealed) were subjected to accelerated hydrothermal degradation (LTD) by exposure to water steam (134 \u00b0C, 2 bars) for 100 h. The t-m phase transformation was quantified by grazing incidence X-ray diffraction (GIXDR) and by combined focused ion beam and scanning electron microscopy (FIB-SEM). Elastic modulus and hardness before- and after prolonged aging (100 h) were assessed by nanoindentation. Results: AS and C specimens presented a better resistance to hydrothermal degradation than P and R samples. After prolonged aging, the depth of the monoclinic transformed layer ranged from 11 \u03bcm to 14 \u03bcm. Hydrothermal degradation led to a significant decrease of elastic modulus and hardness. Significance: Surface treatments affected the resistance to hydrothermal degradation of the 3Y-TZP ceramic. Dry mechanical surface modifications should be avoided since a high t-m transformation rate associated to the initial monoclinic content was observed. Annealing was useful to reverse the initial t-m transformation, but did not improve the resistance to hydrothermal degradation. \u00a9 2014 Academy of Dental Materials.", "author" : [ { "dropping-particle" : "", "family" : "Cattani-Lorente", "given" : "M.", "non-dropping-particle" : "", "parse-names" : false, "suffix" : "" }, { "dropping-particle" : "", "family" : "Scherrer", "given" : "S. S.", "non-dropping-particle" : "", "parse-names" : false, "suffix" : "" }, { "dropping-particle" : "", "family" : "Durual", "given" : "S.", "non-dropping-particle" : "", "parse-names" : false, "suffix" : "" }, { "dropping-particle" : "", "family" : "Sanon", "given" : "C.", "non-dropping-particle" : "", "parse-names" : false, "suffix" : "" }, { "dropping-particle" : "", "family" : "Douillard", "given" : "T.", "non-dropping-particle" : "", "parse-names" : false, "suffix" : "" }, { "dropping-particle" : "", "family" : "Gremillard", "given" : "L.", "non-dropping-particle" : "", "parse-names" : false, "suffix" : "" }, { "dropping-particle" : "", "family" : "Chevalier", "given" : "J.", "non-dropping-particle" : "", "parse-names" : false, "suffix" : "" }, { "dropping-particle" : "", "family" : "Wiskott", "given" : "A.", "non-dropping-particle" : "", "parse-names" : false, "suffix" : "" } ], "container-title" : "Dental Materials", "id" : "ITEM-5", "issue" : "10", "issued" : { "date-parts" : [ [ "2014" ] ] }, "page" : "1136-1146", "publisher" : "The Academy of Dental Materials", "title" : "Effect of different surface treatments on the hydrothermal degradation of a 3Y-TZP ceramic for dental implants", "type" : "article-journal", "volume" : "30" }, "uris" : [ "http://www.mendeley.com/documents/?uuid=1d7aa5a7-b3b6-4d98-8375-6f17864995fc" ] } ], "mendeley" : { "formattedCitation" : "[13,14,16,17,27]", "plainTextFormattedCitation" : "[13,14,16,17,27]", "previouslyFormattedCitation" : "[13,14,16,17,27]" }, "properties" : { "noteIndex" : 0 }, "schema" : "https://github.com/citation-style-language/schema/raw/master/csl-citation.json" }</w:instrText>
      </w:r>
      <w:r w:rsidR="00AB4E78" w:rsidRPr="003045F1">
        <w:rPr>
          <w:lang w:val="en-US"/>
        </w:rPr>
        <w:fldChar w:fldCharType="separate"/>
      </w:r>
      <w:r w:rsidR="00EF2F4E" w:rsidRPr="003045F1">
        <w:rPr>
          <w:noProof/>
          <w:lang w:val="en-US"/>
        </w:rPr>
        <w:t>[13,14,16,17,27]</w:t>
      </w:r>
      <w:r w:rsidR="00AB4E78" w:rsidRPr="003045F1">
        <w:rPr>
          <w:lang w:val="en-US"/>
        </w:rPr>
        <w:fldChar w:fldCharType="end"/>
      </w:r>
      <w:r w:rsidR="00AB4E78" w:rsidRPr="003045F1">
        <w:rPr>
          <w:lang w:val="en-US"/>
        </w:rPr>
        <w:t xml:space="preserve"> </w:t>
      </w:r>
      <w:r w:rsidR="00480A2E" w:rsidRPr="003045F1">
        <w:rPr>
          <w:lang w:val="en-US"/>
        </w:rPr>
        <w:t>without changing main microstructural features of the material</w:t>
      </w:r>
      <w:r w:rsidR="00AB4E78" w:rsidRPr="003045F1">
        <w:rPr>
          <w:lang w:val="en-US"/>
        </w:rPr>
        <w:t xml:space="preserve">. </w:t>
      </w:r>
      <w:r w:rsidR="00DB051D" w:rsidRPr="003045F1">
        <w:rPr>
          <w:lang w:val="en-US"/>
        </w:rPr>
        <w:t>T</w:t>
      </w:r>
      <w:r w:rsidR="00480A2E" w:rsidRPr="003045F1">
        <w:rPr>
          <w:lang w:val="en-US"/>
        </w:rPr>
        <w:t xml:space="preserve">his treatment leaves unaltered the topography, microcracks, and columnar grains, ruling them out of further considerations as responsible in the decrease of LTD </w:t>
      </w:r>
      <w:r w:rsidR="00480A2E" w:rsidRPr="003045F1">
        <w:rPr>
          <w:lang w:val="en-US"/>
        </w:rPr>
        <w:lastRenderedPageBreak/>
        <w:t xml:space="preserve">resistance. Texture in the </w:t>
      </w:r>
      <w:r w:rsidR="00480A2E" w:rsidRPr="003045F1">
        <w:rPr>
          <w:i/>
          <w:lang w:val="en-US"/>
        </w:rPr>
        <w:t>t</w:t>
      </w:r>
      <w:r w:rsidR="00480A2E" w:rsidRPr="003045F1">
        <w:rPr>
          <w:lang w:val="en-US"/>
        </w:rPr>
        <w:t xml:space="preserve">-phase </w:t>
      </w:r>
      <w:r w:rsidR="00BB3419" w:rsidRPr="003045F1">
        <w:rPr>
          <w:lang w:val="en-US"/>
        </w:rPr>
        <w:t xml:space="preserve">is maintained but </w:t>
      </w:r>
      <w:r w:rsidR="00480A2E" w:rsidRPr="003045F1">
        <w:rPr>
          <w:lang w:val="en-US"/>
        </w:rPr>
        <w:t>deserves particular attention and will be discussed later</w:t>
      </w:r>
      <w:r w:rsidR="00BB3419" w:rsidRPr="003045F1">
        <w:rPr>
          <w:lang w:val="en-US"/>
        </w:rPr>
        <w:t xml:space="preserve"> in the following</w:t>
      </w:r>
      <w:r w:rsidR="00543429" w:rsidRPr="003045F1">
        <w:rPr>
          <w:lang w:val="en-US"/>
        </w:rPr>
        <w:t xml:space="preserve"> section.</w:t>
      </w:r>
    </w:p>
    <w:p w14:paraId="0C05310F" w14:textId="0F9551DB" w:rsidR="00543429" w:rsidRPr="003045F1" w:rsidRDefault="00480A2E" w:rsidP="00BB3419">
      <w:pPr>
        <w:spacing w:after="0" w:line="240" w:lineRule="auto"/>
        <w:ind w:firstLine="708"/>
        <w:jc w:val="both"/>
        <w:rPr>
          <w:lang w:val="en-US"/>
        </w:rPr>
      </w:pPr>
      <w:r w:rsidRPr="003045F1">
        <w:rPr>
          <w:lang w:val="en-US"/>
        </w:rPr>
        <w:t xml:space="preserve">After </w:t>
      </w:r>
      <w:r w:rsidR="00543429" w:rsidRPr="003045F1">
        <w:rPr>
          <w:lang w:val="en-US"/>
        </w:rPr>
        <w:t xml:space="preserve">the </w:t>
      </w:r>
      <w:r w:rsidRPr="003045F1">
        <w:rPr>
          <w:lang w:val="en-US"/>
        </w:rPr>
        <w:t>thermal treatment</w:t>
      </w:r>
      <w:r w:rsidR="00543429" w:rsidRPr="003045F1">
        <w:rPr>
          <w:lang w:val="en-US"/>
        </w:rPr>
        <w:t>, the</w:t>
      </w:r>
      <w:r w:rsidRPr="003045F1">
        <w:rPr>
          <w:lang w:val="en-US"/>
        </w:rPr>
        <w:t xml:space="preserve"> degradation rate was s</w:t>
      </w:r>
      <w:r w:rsidR="00543429" w:rsidRPr="003045F1">
        <w:rPr>
          <w:lang w:val="en-US"/>
        </w:rPr>
        <w:t>imilar to conventional zirconia</w:t>
      </w:r>
      <w:r w:rsidR="004A1593" w:rsidRPr="003045F1">
        <w:rPr>
          <w:lang w:val="en-US"/>
        </w:rPr>
        <w:t xml:space="preserve">, suggesting that residual stresses play a major role on the </w:t>
      </w:r>
      <w:r w:rsidR="00A90518" w:rsidRPr="003045F1">
        <w:rPr>
          <w:lang w:val="en-US"/>
        </w:rPr>
        <w:t xml:space="preserve">variation of </w:t>
      </w:r>
      <w:r w:rsidR="004A1593" w:rsidRPr="003045F1">
        <w:rPr>
          <w:lang w:val="en-US"/>
        </w:rPr>
        <w:t>transformation rate.</w:t>
      </w:r>
      <w:r w:rsidR="00BB3419" w:rsidRPr="003045F1">
        <w:rPr>
          <w:lang w:val="en-US"/>
        </w:rPr>
        <w:t xml:space="preserve"> </w:t>
      </w:r>
      <w:r w:rsidR="00AB4E78" w:rsidRPr="003045F1">
        <w:rPr>
          <w:lang w:val="en-US"/>
        </w:rPr>
        <w:t>Similar</w:t>
      </w:r>
      <w:r w:rsidR="008637E7" w:rsidRPr="003045F1">
        <w:rPr>
          <w:lang w:val="en-US"/>
        </w:rPr>
        <w:t xml:space="preserve"> studies have been performed to assess the role of residual stresses on LTD resistance for surface treatments like</w:t>
      </w:r>
      <w:r w:rsidR="00AB4E78" w:rsidRPr="003045F1">
        <w:rPr>
          <w:lang w:val="en-US"/>
        </w:rPr>
        <w:t xml:space="preserve"> grinding </w:t>
      </w:r>
      <w:r w:rsidR="00AB4E78" w:rsidRPr="003045F1">
        <w:fldChar w:fldCharType="begin" w:fldLock="1"/>
      </w:r>
      <w:r w:rsidR="00BB3419" w:rsidRPr="003045F1">
        <w:rPr>
          <w:lang w:val="en-US"/>
        </w:rPr>
        <w:instrText>ADDIN CSL_CITATION { "citationItems" : [ { "id" : "ITEM-1", "itemData" : { "DOI" : "10.1016/j.biomaterials.2005.11.021", "ISSN" : "0142-9612", "PMID" : "16332348", "abstract" : "We demonstrate in this paper the influence of surface finish on the ageing kinetics of biomedical grade zirconia. The critical influence of polishing has been systematically investigated by optical microscopy, atomic force microscopy and X-ray diffraction. The stress state around polishing scratches gives rise to preferential transformation in the zone of the induced scratches and consequently to accelerated ageing. The influence of residual stresses is analyzed semi-quantitatively by preparing samples with various surface finish, thus with various stress states. Rough polishing produces a compressive surface stress layer beneficial for the ageing resistance, while smooth polishing produces preferential transformation nucleation around scratches. When a thermal treatment of 2h at 1200 degrees C is applied to relax the residual stresses, all the surfaces states exhibit the same sensitivity to ageing. These results demonstrate that roughness alone cannot be used for ensuring a long-term stability. The variation of ageing sensitivity is indeed related indirectly to the surface roughness via the induced surface stress state. The current ISO standards are not able to take these effects into account. Indeed, great variations in ageing kinetics were observed for samples with different surface states, although all well below the ISO requirements.", "author" : [ { "dropping-particle" : "", "family" : "Deville", "given" : "Sylvain", "non-dropping-particle" : "", "parse-names" : false, "suffix" : "" }, { "dropping-particle" : "", "family" : "Chevalier", "given" : "J\u00e9r\u00f4me", "non-dropping-particle" : "", "parse-names" : false, "suffix" : "" }, { "dropping-particle" : "", "family" : "Gremillard", "given" : "Laurent", "non-dropping-particle" : "", "parse-names" : false, "suffix" : "" } ], "container-title" : "Biomaterials", "id" : "ITEM-1", "issue" : "10", "issued" : { "date-parts" : [ [ "2006", "4" ] ] }, "page" : "2186-92", "title" : "Influence of surface finish and residual stresses on the ageing sensitivity of biomedical grade zirconia.", "type" : "article-journal", "volume" : "27" }, "uris" : [ "http://www.mendeley.com/documents/?uuid=a107c457-0dfb-4573-b4a0-62fac747cb3f" ] }, { "id" : "ITEM-2", "itemData" : { "DOI" : "10.1016/j.jeurceramsoc.2011.08.029", "ISBN" : "0955-2219", "ISSN" : "09552219", "abstract" : "The effect of microstructural changes induced by grinding on the resistance to hydrothermal degradation of 3Y-TZP has been studied. Analyses by X-ray diffraction and \u03bc-Raman spectroscopy have shown that hydrothermal degradation (131 \u00b0C/96. h) does not produce additional monoclinic phase in ground specimens. The resistance to degradation of ground samples is explained in terms of the formation of a very thin layer of recrystallised and textured nano-size grains, which prevents the formation of monoclinic variants. In addition, by annealing at 1200 \u00b0C during 1 h after grinding, the usual microstructure of as-sintered material is recovered, but the material is still resistance to degradation. This increased resistance for annealed specimens with respect to as sintered specimens is related to the crystallographic texture developed after grinding. The level of texture, as measured by It(0 0 2)/It(2 0 0) ratio, diminishes with the annealing treatment and the amount of monoclinic fraction formed during hydrothermal degradation increases proportionally to the reduction in the level of texture. \u00a9 2011 Elsevier Ltd.", "author" : [ { "dropping-particle" : "", "family" : "Mu\u00f1oz-Tabares", "given" : "J. a.", "non-dropping-particle" : "", "parse-names" : false, "suffix" : "" }, { "dropping-particle" : "", "family" : "Anglada", "given" : "M.", "non-dropping-particle" : "", "parse-names" : false, "suffix" : "" } ], "container-title" : "Journal of the European Ceramic Society", "id" : "ITEM-2", "issue" : "2", "issued" : { "date-parts" : [ [ "2012" ] ] }, "page" : "325-333", "title" : "Hydrothermal degradation of ground 3Y-TZP", "type" : "article-journal", "volume" : "32" }, "uris" : [ "http://www.mendeley.com/documents/?uuid=7f293411-5b77-42fa-932e-de52929eed75" ] }, { "id" : "ITEM-3", "itemData" : { "DOI" : "10.1016/j.jeurceramsoc.2007.09.013", "ISBN" : "0955-2219", "ISSN" : "09552219", "abstract" : "This study was designed to evaluate the effects of dental grinding and sandblasting on the ageing and fatigue behavior of pressureless-sintered biomedical grade Y-TZP ceramic. It was found that upon dental grinding and sandblasting, the surface of the material was heavily damaged in part plastically deformed, but the amount of transformed monoclinic zirconia was low. The partitioned tetragonal zirconia grains and pre-existing monoclinic zirconia in the ground and sandblasted surfaces hindered the propagation of the diffusion-controlled transformation during subsequent ageing. Dental grinding at a high rotation speed lowered the mean strength under static loading and the survival rate under cyclic loading. Sandblasting, in contrast, resulted in surface strengthening and substantially higher survival rate under cyclic loading. For all tested groups, about 10-15% lower survival-strength values were obtained when tested in artificial saliva, compared to dry specimens, implying that stress-assisted corrosion plays an important role in the fatigue behavior of dental zirconia. ?? 2007 Elsevier Ltd. All rights reserved.", "author" : [ { "dropping-particle" : "", "family" : "Kosma\u010d", "given" : "Toma\u017e", "non-dropping-particle" : "", "parse-names" : false, "suffix" : "" }, { "dropping-particle" : "", "family" : "Oblak", "given" : "\u010cedomir", "non-dropping-particle" : "", "parse-names" : false, "suffix" : "" }, { "dropping-particle" : "", "family" : "Marion", "given" : "Ljubo", "non-dropping-particle" : "", "parse-names" : false, "suffix" : "" } ], "container-title" : "Journal of the European Ceramic Society", "id" : "ITEM-3", "issue" : "5", "issued" : { "date-parts" : [ [ "2008" ] ] }, "page" : "1085-1090", "title" : "The effects of dental grinding and sandblasting on ageing and fatigue behavior of dental zirconia (Y-TZP) ceramics", "type" : "article-journal", "volume" : "28" }, "uris" : [ "http://www.mendeley.com/documents/?uuid=fac3fa02-f715-4954-a855-d79c0a6a6319" ] } ], "mendeley" : { "formattedCitation" : "[13,14,16]", "plainTextFormattedCitation" : "[13,14,16]", "previouslyFormattedCitation" : "[13,14,16]" }, "properties" : { "noteIndex" : 0 }, "schema" : "https://github.com/citation-style-language/schema/raw/master/csl-citation.json" }</w:instrText>
      </w:r>
      <w:r w:rsidR="00AB4E78" w:rsidRPr="003045F1">
        <w:fldChar w:fldCharType="separate"/>
      </w:r>
      <w:r w:rsidR="00EF2F4E" w:rsidRPr="003045F1">
        <w:rPr>
          <w:noProof/>
          <w:lang w:val="en-US"/>
        </w:rPr>
        <w:t>[13,14,16]</w:t>
      </w:r>
      <w:r w:rsidR="00AB4E78" w:rsidRPr="003045F1">
        <w:fldChar w:fldCharType="end"/>
      </w:r>
      <w:r w:rsidR="00AB4E78" w:rsidRPr="003045F1">
        <w:rPr>
          <w:lang w:val="en-US"/>
        </w:rPr>
        <w:t xml:space="preserve">, sandblasting </w:t>
      </w:r>
      <w:r w:rsidR="00AB4E78" w:rsidRPr="003045F1">
        <w:fldChar w:fldCharType="begin" w:fldLock="1"/>
      </w:r>
      <w:r w:rsidR="00BB3419" w:rsidRPr="003045F1">
        <w:rPr>
          <w:lang w:val="en-US"/>
        </w:rPr>
        <w:instrText>ADDIN CSL_CITATION { "citationItems" : [ { "id" : "ITEM-1", "itemData" : { "DOI" : "10.1016/j.jeurceramsoc.2007.09.013", "ISBN" : "0955-2219", "ISSN" : "09552219", "abstract" : "This study was designed to evaluate the effects of dental grinding and sandblasting on the ageing and fatigue behavior of pressureless-sintered biomedical grade Y-TZP ceramic. It was found that upon dental grinding and sandblasting, the surface of the material was heavily damaged in part plastically deformed, but the amount of transformed monoclinic zirconia was low. The partitioned tetragonal zirconia grains and pre-existing monoclinic zirconia in the ground and sandblasted surfaces hindered the propagation of the diffusion-controlled transformation during subsequent ageing. Dental grinding at a high rotation speed lowered the mean strength under static loading and the survival rate under cyclic loading. Sandblasting, in contrast, resulted in surface strengthening and substantially higher survival rate under cyclic loading. For all tested groups, about 10-15% lower survival-strength values were obtained when tested in artificial saliva, compared to dry specimens, implying that stress-assisted corrosion plays an important role in the fatigue behavior of dental zirconia. ?? 2007 Elsevier Ltd. All rights reserved.", "author" : [ { "dropping-particle" : "", "family" : "Kosma\u010d", "given" : "Toma\u017e", "non-dropping-particle" : "", "parse-names" : false, "suffix" : "" }, { "dropping-particle" : "", "family" : "Oblak", "given" : "\u010cedomir", "non-dropping-particle" : "", "parse-names" : false, "suffix" : "" }, { "dropping-particle" : "", "family" : "Marion", "given" : "Ljubo", "non-dropping-particle" : "", "parse-names" : false, "suffix" : "" } ], "container-title" : "Journal of the European Ceramic Society", "id" : "ITEM-1", "issue" : "5", "issued" : { "date-parts" : [ [ "2008" ] ] }, "page" : "1085-1090", "title" : "The effects of dental grinding and sandblasting on ageing and fatigue behavior of dental zirconia (Y-TZP) ceramics", "type" : "article-journal", "volume" : "28" }, "uris" : [ "http://www.mendeley.com/documents/?uuid=fac3fa02-f715-4954-a855-d79c0a6a6319" ] } ], "mendeley" : { "formattedCitation" : "[14]", "plainTextFormattedCitation" : "[14]", "previouslyFormattedCitation" : "[14]" }, "properties" : { "noteIndex" : 0 }, "schema" : "https://github.com/citation-style-language/schema/raw/master/csl-citation.json" }</w:instrText>
      </w:r>
      <w:r w:rsidR="00AB4E78" w:rsidRPr="003045F1">
        <w:fldChar w:fldCharType="separate"/>
      </w:r>
      <w:r w:rsidR="00EF2F4E" w:rsidRPr="003045F1">
        <w:rPr>
          <w:noProof/>
          <w:lang w:val="en-US"/>
        </w:rPr>
        <w:t>[14]</w:t>
      </w:r>
      <w:r w:rsidR="00AB4E78" w:rsidRPr="003045F1">
        <w:fldChar w:fldCharType="end"/>
      </w:r>
      <w:r w:rsidR="00AB4E78" w:rsidRPr="003045F1">
        <w:rPr>
          <w:lang w:val="en-US"/>
        </w:rPr>
        <w:t xml:space="preserve"> and airborne-particle abrasion </w:t>
      </w:r>
      <w:r w:rsidR="00AB4E78" w:rsidRPr="003045F1">
        <w:fldChar w:fldCharType="begin" w:fldLock="1"/>
      </w:r>
      <w:r w:rsidR="00BB3419" w:rsidRPr="003045F1">
        <w:rPr>
          <w:lang w:val="en-US"/>
        </w:rPr>
        <w:instrText>ADDIN CSL_CITATION { "citationItems" : [ { "id" : "ITEM-1", "itemData" : { "DOI" : "10.1016/j.dental.2017.04.014", "ISSN" : "01095641", "author" : [ { "dropping-particle" : "", "family" : "Coti\u010d", "given" : "Jasna", "non-dropping-particle" : "", "parse-names" : false, "suffix" : "" }, { "dropping-particle" : "", "family" : "Jevnikar", "given" : "Peter", "non-dropping-particle" : "", "parse-names" : false, "suffix" : "" }, { "dropping-particle" : "", "family" : "Kocjan", "given" : "Andra\u017e", "non-dropping-particle" : "", "parse-names" : false, "suffix" : "" } ], "container-title" : "Dental Materials", "id" : "ITEM-1", "issued" : { "date-parts" : [ [ "2017" ] ] }, "page" : "1-10", "title" : "Ageing kinetics and strength of airborne-particle abraded 3Y-TZP ceramics", "type" : "article-journal", "volume" : "3" }, "uris" : [ "http://www.mendeley.com/documents/?uuid=46fe6e6b-b827-452a-8cd9-cb4663cad1e4" ] } ], "mendeley" : { "formattedCitation" : "[15]", "plainTextFormattedCitation" : "[15]", "previouslyFormattedCitation" : "[15]" }, "properties" : { "noteIndex" : 0 }, "schema" : "https://github.com/citation-style-language/schema/raw/master/csl-citation.json" }</w:instrText>
      </w:r>
      <w:r w:rsidR="00AB4E78" w:rsidRPr="003045F1">
        <w:fldChar w:fldCharType="separate"/>
      </w:r>
      <w:r w:rsidR="00EF2F4E" w:rsidRPr="003045F1">
        <w:rPr>
          <w:noProof/>
          <w:lang w:val="en-US"/>
        </w:rPr>
        <w:t>[15]</w:t>
      </w:r>
      <w:r w:rsidR="00AB4E78" w:rsidRPr="003045F1">
        <w:fldChar w:fldCharType="end"/>
      </w:r>
      <w:r w:rsidR="00AB4E78" w:rsidRPr="003045F1">
        <w:rPr>
          <w:lang w:val="en-US"/>
        </w:rPr>
        <w:t xml:space="preserve">. </w:t>
      </w:r>
      <w:r w:rsidRPr="003045F1">
        <w:rPr>
          <w:lang w:val="en-US"/>
        </w:rPr>
        <w:t>These studies</w:t>
      </w:r>
      <w:r w:rsidR="00DA52A8" w:rsidRPr="003045F1">
        <w:rPr>
          <w:lang w:val="en-US"/>
        </w:rPr>
        <w:t xml:space="preserve"> agree that residual stresses </w:t>
      </w:r>
      <w:r w:rsidR="00543429" w:rsidRPr="003045F1">
        <w:rPr>
          <w:lang w:val="en-US"/>
        </w:rPr>
        <w:t>affect</w:t>
      </w:r>
      <w:r w:rsidR="00DA52A8" w:rsidRPr="003045F1">
        <w:rPr>
          <w:lang w:val="en-US"/>
        </w:rPr>
        <w:t xml:space="preserve"> the kinetics</w:t>
      </w:r>
      <w:r w:rsidRPr="003045F1">
        <w:rPr>
          <w:lang w:val="en-US"/>
        </w:rPr>
        <w:t xml:space="preserve"> of degradation</w:t>
      </w:r>
      <w:r w:rsidR="00DA52A8" w:rsidRPr="003045F1">
        <w:rPr>
          <w:lang w:val="en-US"/>
        </w:rPr>
        <w:t xml:space="preserve">. It has been demonstrated in </w:t>
      </w:r>
      <w:r w:rsidR="00DA52A8" w:rsidRPr="003045F1">
        <w:rPr>
          <w:lang w:val="en-US"/>
        </w:rPr>
        <w:fldChar w:fldCharType="begin" w:fldLock="1"/>
      </w:r>
      <w:r w:rsidR="00BB3419" w:rsidRPr="003045F1">
        <w:rPr>
          <w:lang w:val="en-US"/>
        </w:rPr>
        <w:instrText>ADDIN CSL_CITATION { "citationItems" : [ { "id" : "ITEM-1", "itemData" : { "DOI" : "10.1016/S0921-5093(00)01276-4", "ISBN" : "0921-5093", "ISSN" : "09215093", "abstract" : "The tetragonal-to-monoclinic phase transformation in ZrO2-3mol.%Y2O3 containing 0-5% Al2O3 during aging in hot water (370 K) under 100 MPa stress is investigated. It is found that while a small tensile stress accelerates the degradation, a compressive stress has little affect on the degradation. The degradation of PSZ under tensile stress is considered to be caused by the reaction between Y2O3 and H2O. Small amount of Al2O3 addition does not change the degradation mechanism of PSZ, but it prevents further continuation of degradation when the transformed volume reaches a certain value.", "author" : [ { "dropping-particle" : "", "family" : "Li", "given" : "Junguo", "non-dropping-particle" : "", "parse-names" : false, "suffix" : "" }, { "dropping-particle" : "", "family" : "Zhang", "given" : "Lianmeng", "non-dropping-particle" : "", "parse-names" : false, "suffix" : "" }, { "dropping-particle" : "", "family" : "Shen", "given" : "Qiang", "non-dropping-particle" : "", "parse-names" : false, "suffix" : "" }, { "dropping-particle" : "", "family" : "Hashida", "given" : "Toshiyuki", "non-dropping-particle" : "", "parse-names" : false, "suffix" : "" } ], "container-title" : "Materials Science and Engineering A", "id" : "ITEM-1", "issue" : "1-2", "issued" : { "date-parts" : [ [ "2001" ] ] }, "page" : "26-30", "title" : "Degradation of yttria stabilized zirconia at 370 K under a low applied stress", "type" : "article-journal", "volume" : "297" }, "uris" : [ "http://www.mendeley.com/documents/?uuid=ce9af1ec-90d2-4fc8-be47-61efab963e62" ] } ], "mendeley" : { "formattedCitation" : "[19]", "plainTextFormattedCitation" : "[19]", "previouslyFormattedCitation" : "[19]" }, "properties" : { "noteIndex" : 0 }, "schema" : "https://github.com/citation-style-language/schema/raw/master/csl-citation.json" }</w:instrText>
      </w:r>
      <w:r w:rsidR="00DA52A8" w:rsidRPr="003045F1">
        <w:rPr>
          <w:lang w:val="en-US"/>
        </w:rPr>
        <w:fldChar w:fldCharType="separate"/>
      </w:r>
      <w:r w:rsidR="00EF2F4E" w:rsidRPr="003045F1">
        <w:rPr>
          <w:noProof/>
          <w:lang w:val="en-US"/>
        </w:rPr>
        <w:t>[19]</w:t>
      </w:r>
      <w:r w:rsidR="00DA52A8" w:rsidRPr="003045F1">
        <w:rPr>
          <w:lang w:val="en-US"/>
        </w:rPr>
        <w:fldChar w:fldCharType="end"/>
      </w:r>
      <w:r w:rsidR="00DA52A8" w:rsidRPr="003045F1">
        <w:rPr>
          <w:lang w:val="en-US"/>
        </w:rPr>
        <w:t xml:space="preserve"> that tensile stresses </w:t>
      </w:r>
      <w:r w:rsidR="007453DC" w:rsidRPr="003045F1">
        <w:rPr>
          <w:lang w:val="en-US"/>
        </w:rPr>
        <w:t xml:space="preserve">favor the </w:t>
      </w:r>
      <w:r w:rsidR="007453DC" w:rsidRPr="003045F1">
        <w:rPr>
          <w:i/>
          <w:lang w:val="en-US"/>
        </w:rPr>
        <w:t>t → m</w:t>
      </w:r>
      <w:r w:rsidR="007453DC" w:rsidRPr="003045F1">
        <w:rPr>
          <w:lang w:val="en-US"/>
        </w:rPr>
        <w:t xml:space="preserve"> transformation while compressive stresses can decrease the driving force for transformation, thanks to their constraint effect. </w:t>
      </w:r>
      <w:r w:rsidRPr="003045F1">
        <w:rPr>
          <w:lang w:val="en-US"/>
        </w:rPr>
        <w:t xml:space="preserve">For </w:t>
      </w:r>
      <w:r w:rsidR="00543429" w:rsidRPr="003045F1">
        <w:rPr>
          <w:lang w:val="en-US"/>
        </w:rPr>
        <w:t>instance</w:t>
      </w:r>
      <w:r w:rsidR="007453DC" w:rsidRPr="003045F1">
        <w:rPr>
          <w:lang w:val="en-US"/>
        </w:rPr>
        <w:t xml:space="preserve">, Deville </w:t>
      </w:r>
      <w:r w:rsidR="007453DC" w:rsidRPr="003045F1">
        <w:rPr>
          <w:i/>
          <w:lang w:val="en-US"/>
        </w:rPr>
        <w:t xml:space="preserve">et al. </w:t>
      </w:r>
      <w:r w:rsidR="007453DC" w:rsidRPr="003045F1">
        <w:rPr>
          <w:i/>
          <w:lang w:val="en-US"/>
        </w:rPr>
        <w:fldChar w:fldCharType="begin" w:fldLock="1"/>
      </w:r>
      <w:r w:rsidR="00BB3419" w:rsidRPr="003045F1">
        <w:rPr>
          <w:i/>
          <w:lang w:val="en-US"/>
        </w:rPr>
        <w:instrText>ADDIN CSL_CITATION { "citationItems" : [ { "id" : "ITEM-1", "itemData" : { "DOI" : "10.1016/j.biomaterials.2005.11.021", "ISSN" : "0142-9612", "PMID" : "16332348", "abstract" : "We demonstrate in this paper the influence of surface finish on the ageing kinetics of biomedical grade zirconia. The critical influence of polishing has been systematically investigated by optical microscopy, atomic force microscopy and X-ray diffraction. The stress state around polishing scratches gives rise to preferential transformation in the zone of the induced scratches and consequently to accelerated ageing. The influence of residual stresses is analyzed semi-quantitatively by preparing samples with various surface finish, thus with various stress states. Rough polishing produces a compressive surface stress layer beneficial for the ageing resistance, while smooth polishing produces preferential transformation nucleation around scratches. When a thermal treatment of 2h at 1200 degrees C is applied to relax the residual stresses, all the surfaces states exhibit the same sensitivity to ageing. These results demonstrate that roughness alone cannot be used for ensuring a long-term stability. The variation of ageing sensitivity is indeed related indirectly to the surface roughness via the induced surface stress state. The current ISO standards are not able to take these effects into account. Indeed, great variations in ageing kinetics were observed for samples with different surface states, although all well below the ISO requirements.", "author" : [ { "dropping-particle" : "", "family" : "Deville", "given" : "Sylvain", "non-dropping-particle" : "", "parse-names" : false, "suffix" : "" }, { "dropping-particle" : "", "family" : "Chevalier", "given" : "J\u00e9r\u00f4me", "non-dropping-particle" : "", "parse-names" : false, "suffix" : "" }, { "dropping-particle" : "", "family" : "Gremillard", "given" : "Laurent", "non-dropping-particle" : "", "parse-names" : false, "suffix" : "" } ], "container-title" : "Biomaterials", "id" : "ITEM-1", "issue" : "10", "issued" : { "date-parts" : [ [ "2006", "4" ] ] }, "page" : "2186-92", "title" : "Influence of surface finish and residual stresses on the ageing sensitivity of biomedical grade zirconia.", "type" : "article-journal", "volume" : "27" }, "uris" : [ "http://www.mendeley.com/documents/?uuid=a107c457-0dfb-4573-b4a0-62fac747cb3f" ] } ], "mendeley" : { "formattedCitation" : "[16]", "plainTextFormattedCitation" : "[16]", "previouslyFormattedCitation" : "[16]" }, "properties" : { "noteIndex" : 0 }, "schema" : "https://github.com/citation-style-language/schema/raw/master/csl-citation.json" }</w:instrText>
      </w:r>
      <w:r w:rsidR="007453DC" w:rsidRPr="003045F1">
        <w:rPr>
          <w:i/>
          <w:lang w:val="en-US"/>
        </w:rPr>
        <w:fldChar w:fldCharType="separate"/>
      </w:r>
      <w:r w:rsidR="00EF2F4E" w:rsidRPr="003045F1">
        <w:rPr>
          <w:noProof/>
          <w:lang w:val="en-US"/>
        </w:rPr>
        <w:t>[16]</w:t>
      </w:r>
      <w:r w:rsidR="007453DC" w:rsidRPr="003045F1">
        <w:rPr>
          <w:i/>
          <w:lang w:val="en-US"/>
        </w:rPr>
        <w:fldChar w:fldCharType="end"/>
      </w:r>
      <w:r w:rsidR="007453DC" w:rsidRPr="003045F1">
        <w:rPr>
          <w:lang w:val="en-US"/>
        </w:rPr>
        <w:t xml:space="preserve"> showed that a small amount of </w:t>
      </w:r>
      <w:r w:rsidRPr="003045F1">
        <w:rPr>
          <w:lang w:val="en-US"/>
        </w:rPr>
        <w:t>compressive residual stresses</w:t>
      </w:r>
      <w:r w:rsidR="007453DC" w:rsidRPr="003045F1">
        <w:rPr>
          <w:lang w:val="en-US"/>
        </w:rPr>
        <w:t xml:space="preserve"> </w:t>
      </w:r>
      <w:r w:rsidR="0028313A" w:rsidRPr="003045F1">
        <w:rPr>
          <w:lang w:val="en-US"/>
        </w:rPr>
        <w:t>can increase the resistance to LTD of 3Y-TZP.</w:t>
      </w:r>
    </w:p>
    <w:p w14:paraId="4651225D" w14:textId="387EB2FE" w:rsidR="00AB4E78" w:rsidRPr="003045F1" w:rsidRDefault="00705507" w:rsidP="003045F1">
      <w:pPr>
        <w:spacing w:after="0" w:line="240" w:lineRule="auto"/>
        <w:ind w:firstLine="708"/>
        <w:jc w:val="both"/>
        <w:rPr>
          <w:lang w:val="en-US"/>
        </w:rPr>
      </w:pPr>
      <w:r w:rsidRPr="003045F1">
        <w:rPr>
          <w:lang w:val="en-US"/>
        </w:rPr>
        <w:t xml:space="preserve">In LP samples </w:t>
      </w:r>
      <w:r w:rsidR="00492A33" w:rsidRPr="003045F1">
        <w:rPr>
          <w:lang w:val="en-US"/>
        </w:rPr>
        <w:t xml:space="preserve">the presence of </w:t>
      </w:r>
      <w:r w:rsidRPr="003045F1">
        <w:rPr>
          <w:lang w:val="en-US"/>
        </w:rPr>
        <w:t xml:space="preserve">residual stresses can be </w:t>
      </w:r>
      <w:r w:rsidR="00480A2E" w:rsidRPr="003045F1">
        <w:rPr>
          <w:lang w:val="en-US"/>
        </w:rPr>
        <w:t xml:space="preserve">detected </w:t>
      </w:r>
      <w:r w:rsidRPr="003045F1">
        <w:rPr>
          <w:lang w:val="en-US"/>
        </w:rPr>
        <w:t>i</w:t>
      </w:r>
      <w:r w:rsidR="00543429" w:rsidRPr="003045F1">
        <w:rPr>
          <w:lang w:val="en-US"/>
        </w:rPr>
        <w:t xml:space="preserve">n the widening of XRD peaks and </w:t>
      </w:r>
      <w:r w:rsidRPr="003045F1">
        <w:rPr>
          <w:lang w:val="en-US"/>
        </w:rPr>
        <w:t>in</w:t>
      </w:r>
      <w:r w:rsidR="00492A33" w:rsidRPr="003045F1">
        <w:rPr>
          <w:lang w:val="en-US"/>
        </w:rPr>
        <w:t xml:space="preserve"> the deformed crystalline structure observed in</w:t>
      </w:r>
      <w:r w:rsidRPr="003045F1">
        <w:rPr>
          <w:lang w:val="en-US"/>
        </w:rPr>
        <w:t xml:space="preserve"> TEM images</w:t>
      </w:r>
      <w:r w:rsidR="00492A33" w:rsidRPr="003045F1">
        <w:rPr>
          <w:lang w:val="en-US"/>
        </w:rPr>
        <w:t xml:space="preserve"> </w:t>
      </w:r>
      <w:r w:rsidR="00BE0E56" w:rsidRPr="003045F1">
        <w:rPr>
          <w:lang w:val="en-US"/>
        </w:rPr>
        <w:t>[REF]</w:t>
      </w:r>
      <w:r w:rsidR="00492A33" w:rsidRPr="003045F1">
        <w:rPr>
          <w:lang w:val="en-US"/>
        </w:rPr>
        <w:fldChar w:fldCharType="begin" w:fldLock="1"/>
      </w:r>
      <w:r w:rsidR="003A077F" w:rsidRPr="003045F1">
        <w:rPr>
          <w:lang w:val="en-US"/>
        </w:rPr>
        <w:instrText>ADDIN CSL_CITATION { "citationItems" : [ { "id" : "ITEM-1", "itemData" : { "DOI" : "10.1016/j.dental.2016.09.040", "ISSN" : "01095641", "author" : [ { "dropping-particle" : "", "family" : "Roitero", "given" : "Erica", "non-dropping-particle" : "", "parse-names" : false, "suffix" : "" }, { "dropping-particle" : "", "family" : "Lasserre", "given" : "Federico", "non-dropping-particle" : "", "parse-names" : false, "suffix" : "" }, { "dropping-particle" : "", "family" : "Anglada", "given" : "Marc", "non-dropping-particle" : "", "parse-names" : false, "suffix" : "" }, { "dropping-particle" : "", "family" : "M\u00fccklich", "given" : "Frank", "non-dropping-particle" : "", "parse-names" : false, "suffix" : "" }, { "dropping-particle" : "", "family" : "Jim\u00e9nez-Piqu\u00e9", "given" : "Emilio", "non-dropping-particle" : "", "parse-names" : false, "suffix" : "" } ], "container-title" : "Dental Materials", "id" : "ITEM-1", "issued" : { "date-parts" : [ [ "2016" ] ] }, "page" : "10-14", "publisher" : "The Academy of Dental Materials", "title" : "A parametric study of laser interference surface patterning of dental zirconia: Effects of laser parameters on topography and surface quality", "type" : "article-journal" }, "uris" : [ "http://www.mendeley.com/documents/?uuid=53c503e9-ab74-4841-8cba-8cd195d2bb09" ] } ], "mendeley" : { "formattedCitation" : "[9]", "plainTextFormattedCitation" : "[9]", "previouslyFormattedCitation" : "[9]" }, "properties" : { "noteIndex" : 0 }, "schema" : "https://github.com/citation-style-language/schema/raw/master/csl-citation.json" }</w:instrText>
      </w:r>
      <w:r w:rsidR="00492A33" w:rsidRPr="003045F1">
        <w:rPr>
          <w:lang w:val="en-US"/>
        </w:rPr>
        <w:fldChar w:fldCharType="end"/>
      </w:r>
      <w:r w:rsidR="00492A33" w:rsidRPr="003045F1">
        <w:rPr>
          <w:lang w:val="en-US"/>
        </w:rPr>
        <w:t>, but</w:t>
      </w:r>
      <w:r w:rsidR="00480A2E" w:rsidRPr="003045F1">
        <w:rPr>
          <w:lang w:val="en-US"/>
        </w:rPr>
        <w:t xml:space="preserve"> precise quantification is difficult because they are localized very close to the surface of the material.</w:t>
      </w:r>
      <w:r w:rsidR="00543429" w:rsidRPr="003045F1">
        <w:rPr>
          <w:lang w:val="en-US"/>
        </w:rPr>
        <w:t xml:space="preserve"> </w:t>
      </w:r>
      <w:r w:rsidR="003A4F0C" w:rsidRPr="003045F1">
        <w:rPr>
          <w:lang w:val="en-US"/>
        </w:rPr>
        <w:t xml:space="preserve">The presence of monoclinic twins around crack tips is </w:t>
      </w:r>
      <w:r w:rsidR="00B36C91" w:rsidRPr="003045F1">
        <w:rPr>
          <w:lang w:val="en-US"/>
        </w:rPr>
        <w:t xml:space="preserve">known to be </w:t>
      </w:r>
      <w:r w:rsidR="003A4F0C" w:rsidRPr="003045F1">
        <w:rPr>
          <w:lang w:val="en-US"/>
        </w:rPr>
        <w:t xml:space="preserve">a source of compressive stress in the surrounding tetragonal matrix </w:t>
      </w:r>
      <w:r w:rsidR="002E4384" w:rsidRPr="003045F1">
        <w:rPr>
          <w:lang w:val="en-US"/>
        </w:rPr>
        <w:fldChar w:fldCharType="begin" w:fldLock="1"/>
      </w:r>
      <w:r w:rsidR="00BB3419" w:rsidRPr="003045F1">
        <w:rPr>
          <w:lang w:val="en-US"/>
        </w:rPr>
        <w:instrText>ADDIN CSL_CITATION { "citationItems" : [ { "id" : "ITEM-1", "itemData" : { "DOI" : "10.1016/j.jeurceramsoc.2007.09.013", "ISBN" : "0955-2219", "ISSN" : "09552219", "abstract" : "This study was designed to evaluate the effects of dental grinding and sandblasting on the ageing and fatigue behavior of pressureless-sintered biomedical grade Y-TZP ceramic. It was found that upon dental grinding and sandblasting, the surface of the material was heavily damaged in part plastically deformed, but the amount of transformed monoclinic zirconia was low. The partitioned tetragonal zirconia grains and pre-existing monoclinic zirconia in the ground and sandblasted surfaces hindered the propagation of the diffusion-controlled transformation during subsequent ageing. Dental grinding at a high rotation speed lowered the mean strength under static loading and the survival rate under cyclic loading. Sandblasting, in contrast, resulted in surface strengthening and substantially higher survival rate under cyclic loading. For all tested groups, about 10-15% lower survival-strength values were obtained when tested in artificial saliva, compared to dry specimens, implying that stress-assisted corrosion plays an important role in the fatigue behavior of dental zirconia. ?? 2007 Elsevier Ltd. All rights reserved.", "author" : [ { "dropping-particle" : "", "family" : "Kosma\u010d", "given" : "Toma\u017e", "non-dropping-particle" : "", "parse-names" : false, "suffix" : "" }, { "dropping-particle" : "", "family" : "Oblak", "given" : "\u010cedomir", "non-dropping-particle" : "", "parse-names" : false, "suffix" : "" }, { "dropping-particle" : "", "family" : "Marion", "given" : "Ljubo", "non-dropping-particle" : "", "parse-names" : false, "suffix" : "" } ], "container-title" : "Journal of the European Ceramic Society", "id" : "ITEM-1", "issue" : "5", "issued" : { "date-parts" : [ [ "2008" ] ] }, "page" : "1085-1090", "title" : "The effects of dental grinding and sandblasting on ageing and fatigue behavior of dental zirconia (Y-TZP) ceramics", "type" : "article-journal", "volume" : "28" }, "uris" : [ "http://www.mendeley.com/documents/?uuid=fac3fa02-f715-4954-a855-d79c0a6a6319" ] } ], "mendeley" : { "formattedCitation" : "[14]", "plainTextFormattedCitation" : "[14]", "previouslyFormattedCitation" : "[14]" }, "properties" : { "noteIndex" : 0 }, "schema" : "https://github.com/citation-style-language/schema/raw/master/csl-citation.json" }</w:instrText>
      </w:r>
      <w:r w:rsidR="002E4384" w:rsidRPr="003045F1">
        <w:rPr>
          <w:lang w:val="en-US"/>
        </w:rPr>
        <w:fldChar w:fldCharType="separate"/>
      </w:r>
      <w:r w:rsidR="00BB3419" w:rsidRPr="003045F1">
        <w:rPr>
          <w:noProof/>
          <w:lang w:val="en-US"/>
        </w:rPr>
        <w:t>[14]</w:t>
      </w:r>
      <w:r w:rsidR="002E4384" w:rsidRPr="003045F1">
        <w:rPr>
          <w:lang w:val="en-US"/>
        </w:rPr>
        <w:fldChar w:fldCharType="end"/>
      </w:r>
      <w:r w:rsidR="003A4F0C" w:rsidRPr="003045F1">
        <w:rPr>
          <w:lang w:val="en-US"/>
        </w:rPr>
        <w:t xml:space="preserve">, </w:t>
      </w:r>
      <w:r w:rsidR="00F372A2" w:rsidRPr="003045F1">
        <w:rPr>
          <w:lang w:val="en-US"/>
        </w:rPr>
        <w:t>so it</w:t>
      </w:r>
      <w:r w:rsidR="003A4F0C" w:rsidRPr="003045F1">
        <w:rPr>
          <w:lang w:val="en-US"/>
        </w:rPr>
        <w:t xml:space="preserve"> could be the origin of </w:t>
      </w:r>
      <w:r w:rsidR="00FB48BF" w:rsidRPr="003045F1">
        <w:rPr>
          <w:lang w:val="en-US"/>
        </w:rPr>
        <w:t>such residual stresses that cause the deceleration in the propagation of the transformation front.</w:t>
      </w:r>
    </w:p>
    <w:p w14:paraId="38F1ACA8" w14:textId="59697346" w:rsidR="00BE0E56" w:rsidRPr="003045F1" w:rsidRDefault="00BE0E56" w:rsidP="00543429">
      <w:pPr>
        <w:spacing w:after="0" w:line="240" w:lineRule="auto"/>
        <w:jc w:val="both"/>
        <w:rPr>
          <w:lang w:val="en-US"/>
        </w:rPr>
      </w:pPr>
      <w:r w:rsidRPr="003045F1">
        <w:rPr>
          <w:lang w:val="en-US"/>
        </w:rPr>
        <w:t xml:space="preserve">The STEM image of the transformed layer in the FIB-cut lamella of LP sample after 5h of accelerated test (fig. 6B, F) shows that the </w:t>
      </w:r>
      <w:r w:rsidRPr="003045F1">
        <w:rPr>
          <w:i/>
          <w:lang w:val="en-US"/>
        </w:rPr>
        <w:t>m</w:t>
      </w:r>
      <w:r w:rsidRPr="003045F1">
        <w:rPr>
          <w:lang w:val="en-US"/>
        </w:rPr>
        <w:t xml:space="preserve">-phase in the transformed grains is twinned by self-accommodating variants causing micro-cracking and surface uplifts (see fig. 7A, B), as previously reported in </w:t>
      </w:r>
      <w:r w:rsidRPr="003045F1">
        <w:rPr>
          <w:lang w:val="en-US"/>
        </w:rPr>
        <w:fldChar w:fldCharType="begin" w:fldLock="1"/>
      </w:r>
      <w:r w:rsidRPr="003045F1">
        <w:rPr>
          <w:lang w:val="en-US"/>
        </w:rPr>
        <w:instrText>ADDIN CSL_CITATION { "citationItems" : [ { "id" : "ITEM-1", "itemData" : { "DOI" : "10.1016/j.actamat.2010.09.047", "ISSN" : "13596454", "author" : [ { "dropping-particle" : "", "family" : "Mu\u00f1oz-Tabares", "given" : "J A", "non-dropping-particle" : "", "parse-names" : false, "suffix" : "" }, { "dropping-particle" : "", "family" : "Jim\u00e9nez-Piqu\u00e9", "given" : "E.", "non-dropping-particle" : "", "parse-names" : false, "suffix" : "" }, { "dropping-particle" : "", "family" : "Anglada", "given" : "M.", "non-dropping-particle" : "", "parse-names" : false, "suffix" : "" } ], "container-title" : "Acta Materialia", "id" : "ITEM-1", "issue" : "2", "issued" : { "date-parts" : [ [ "2011", "1" ] ] }, "page" : "473-484", "title" : "Subsurface evaluation of hydrothermal degradation of zirconia", "type" : "article-journal", "volume" : "59" }, "uris" : [ "http://www.mendeley.com/documents/?uuid=ef048479-8df2-4d4b-b744-e9d15be5d056" ] } ], "mendeley" : { "formattedCitation" : "[24]", "plainTextFormattedCitation" : "[24]", "previouslyFormattedCitation" : "[24]" }, "properties" : { "noteIndex" : 0 }, "schema" : "https://github.com/citation-style-language/schema/raw/master/csl-citation.json" }</w:instrText>
      </w:r>
      <w:r w:rsidRPr="003045F1">
        <w:rPr>
          <w:lang w:val="en-US"/>
        </w:rPr>
        <w:fldChar w:fldCharType="separate"/>
      </w:r>
      <w:r w:rsidRPr="003045F1">
        <w:rPr>
          <w:noProof/>
          <w:lang w:val="en-US"/>
        </w:rPr>
        <w:t>[24]</w:t>
      </w:r>
      <w:r w:rsidRPr="003045F1">
        <w:rPr>
          <w:lang w:val="en-US"/>
        </w:rPr>
        <w:fldChar w:fldCharType="end"/>
      </w:r>
      <w:r w:rsidRPr="003045F1">
        <w:rPr>
          <w:lang w:val="en-US"/>
        </w:rPr>
        <w:t xml:space="preserve"> for not treated 3Y-TZP. Therefore, the transformation morphology and propagation resemble strongly that of not treated 3Y-TZP and the variation in transformation rate may then be attributed to a deceleration of the transformation front attributed to residual stresses. Similar observations have been recently reported in a paper by Cotič </w:t>
      </w:r>
      <w:r w:rsidRPr="003045F1">
        <w:rPr>
          <w:i/>
          <w:lang w:val="en-US"/>
        </w:rPr>
        <w:t>et al.</w:t>
      </w:r>
      <w:r w:rsidRPr="003045F1">
        <w:rPr>
          <w:lang w:val="en-US"/>
        </w:rPr>
        <w:t xml:space="preserve"> </w:t>
      </w:r>
      <w:r w:rsidRPr="003045F1">
        <w:fldChar w:fldCharType="begin" w:fldLock="1"/>
      </w:r>
      <w:r w:rsidRPr="003045F1">
        <w:rPr>
          <w:lang w:val="en-US"/>
        </w:rPr>
        <w:instrText>ADDIN CSL_CITATION { "citationItems" : [ { "id" : "ITEM-1", "itemData" : { "DOI" : "10.1016/j.dental.2017.04.014", "ISSN" : "01095641", "author" : [ { "dropping-particle" : "", "family" : "Coti\u010d", "given" : "Jasna", "non-dropping-particle" : "", "parse-names" : false, "suffix" : "" }, { "dropping-particle" : "", "family" : "Jevnikar", "given" : "Peter", "non-dropping-particle" : "", "parse-names" : false, "suffix" : "" }, { "dropping-particle" : "", "family" : "Kocjan", "given" : "Andra\u017e", "non-dropping-particle" : "", "parse-names" : false, "suffix" : "" } ], "container-title" : "Dental Materials", "id" : "ITEM-1", "issued" : { "date-parts" : [ [ "2017" ] ] }, "page" : "1-10", "title" : "Ageing kinetics and strength of airborne-particle abraded 3Y-TZP ceramics", "type" : "article-journal", "volume" : "3" }, "uris" : [ "http://www.mendeley.com/documents/?uuid=46fe6e6b-b827-452a-8cd9-cb4663cad1e4" ] } ], "mendeley" : { "formattedCitation" : "[15]", "plainTextFormattedCitation" : "[15]", "previouslyFormattedCitation" : "[15]" }, "properties" : { "noteIndex" : 0 }, "schema" : "https://github.com/citation-style-language/schema/raw/master/csl-citation.json" }</w:instrText>
      </w:r>
      <w:r w:rsidRPr="003045F1">
        <w:fldChar w:fldCharType="separate"/>
      </w:r>
      <w:r w:rsidRPr="003045F1">
        <w:rPr>
          <w:noProof/>
          <w:lang w:val="en-US"/>
        </w:rPr>
        <w:t>[15]</w:t>
      </w:r>
      <w:r w:rsidRPr="003045F1">
        <w:fldChar w:fldCharType="end"/>
      </w:r>
      <w:r w:rsidRPr="003045F1">
        <w:rPr>
          <w:lang w:val="en-US"/>
        </w:rPr>
        <w:t xml:space="preserve"> on 3Y-TZP abraded with airborne particles, where they showed that LTD progressed with different velocities depending locally on the microstructure of the material. Transformation rate was slower in the volume affected by surface treatment (mainly due to recrystallization, residual compressive stresses and possibly texturization) and reached the same speed as in not treated 3Y-TZP when passing through the not affected bulk material.</w:t>
      </w:r>
    </w:p>
    <w:p w14:paraId="279D2B54" w14:textId="39CE83F1" w:rsidR="0028313A" w:rsidRPr="003045F1" w:rsidRDefault="001E6C3B" w:rsidP="00046CFD">
      <w:pPr>
        <w:spacing w:after="0" w:line="240" w:lineRule="auto"/>
        <w:ind w:firstLine="426"/>
        <w:jc w:val="both"/>
        <w:rPr>
          <w:lang w:val="en-US"/>
        </w:rPr>
      </w:pPr>
      <w:r w:rsidRPr="003045F1">
        <w:rPr>
          <w:lang w:val="en-US"/>
        </w:rPr>
        <w:t>D</w:t>
      </w:r>
      <w:r w:rsidR="0028313A" w:rsidRPr="003045F1">
        <w:rPr>
          <w:lang w:val="en-US"/>
        </w:rPr>
        <w:t>ire</w:t>
      </w:r>
      <w:r w:rsidR="00133752" w:rsidRPr="003045F1">
        <w:rPr>
          <w:lang w:val="en-US"/>
        </w:rPr>
        <w:t>ctional grain growth do</w:t>
      </w:r>
      <w:r w:rsidR="003B4218" w:rsidRPr="003045F1">
        <w:rPr>
          <w:lang w:val="en-US"/>
        </w:rPr>
        <w:t>es</w:t>
      </w:r>
      <w:r w:rsidR="0028313A" w:rsidRPr="003045F1">
        <w:rPr>
          <w:lang w:val="en-US"/>
        </w:rPr>
        <w:t xml:space="preserve"> not to influence </w:t>
      </w:r>
      <w:r w:rsidR="003B4218" w:rsidRPr="003045F1">
        <w:rPr>
          <w:lang w:val="en-US"/>
        </w:rPr>
        <w:t xml:space="preserve">significantly </w:t>
      </w:r>
      <w:r w:rsidR="0028313A" w:rsidRPr="003045F1">
        <w:rPr>
          <w:lang w:val="en-US"/>
        </w:rPr>
        <w:t xml:space="preserve">the LTD kinetics. Columnar grains, being slightly larger in size than </w:t>
      </w:r>
      <w:r w:rsidR="003B4218" w:rsidRPr="003045F1">
        <w:rPr>
          <w:lang w:val="en-US"/>
        </w:rPr>
        <w:t>normal equiaxed grains, may</w:t>
      </w:r>
      <w:r w:rsidR="0028313A" w:rsidRPr="003045F1">
        <w:rPr>
          <w:lang w:val="en-US"/>
        </w:rPr>
        <w:t xml:space="preserve"> have a destabilizing effect on</w:t>
      </w:r>
      <w:r w:rsidR="009F4EEF" w:rsidRPr="003045F1">
        <w:rPr>
          <w:lang w:val="en-US"/>
        </w:rPr>
        <w:t xml:space="preserve"> the</w:t>
      </w:r>
      <w:r w:rsidR="0028313A" w:rsidRPr="003045F1">
        <w:rPr>
          <w:lang w:val="en-US"/>
        </w:rPr>
        <w:t xml:space="preserve"> </w:t>
      </w:r>
      <w:r w:rsidR="0028313A" w:rsidRPr="003045F1">
        <w:rPr>
          <w:i/>
          <w:lang w:val="en-US"/>
        </w:rPr>
        <w:t>t</w:t>
      </w:r>
      <w:r w:rsidR="0028313A" w:rsidRPr="003045F1">
        <w:rPr>
          <w:lang w:val="en-US"/>
        </w:rPr>
        <w:t>-phase</w:t>
      </w:r>
      <w:r w:rsidR="003B4218" w:rsidRPr="003045F1">
        <w:rPr>
          <w:lang w:val="en-US"/>
        </w:rPr>
        <w:t xml:space="preserve"> </w:t>
      </w:r>
      <w:r w:rsidR="003B4218" w:rsidRPr="003045F1">
        <w:rPr>
          <w:lang w:val="en-US"/>
        </w:rPr>
        <w:fldChar w:fldCharType="begin" w:fldLock="1"/>
      </w:r>
      <w:r w:rsidR="00BE0E56" w:rsidRPr="003045F1">
        <w:rPr>
          <w:lang w:val="en-US"/>
        </w:rPr>
        <w:instrText>ADDIN CSL_CITATION { "citationItems" : [ { "id" : "ITEM-1", "itemData" : { "DOI" : "10.1016/j.dental.2010.04.006", "ISSN" : "1879-0097", "PMID" : "20537701", "abstract" : "This review presents a critical survey of all experimental data about the low temperature degradation of zirconia (often referred to as \"aging\") due to the tetragonal-to-monoclinic transformation, which have been collected at temperatures of interest for dental application (room temperature to about 100 degrees C). It is shown that the main factors affecting the aging phenomenon are (i) the stabilizer type and content, (ii) the residual stress and (iii) the grain size. It is also shown that extrapolating the low temperature degradation rate from accelerated aging tests can lead to unacceptable conclusions about the lifetime of the zirconia-based components. Finally, based on the experimental evidence, a set of engineering guidelines for the use of zirconia in restorative and prosthetic dentistry is proposed.", "author" : [ { "dropping-particle" : "", "family" : "Lughi", "given" : "Vanni", "non-dropping-particle" : "", "parse-names" : false, "suffix" : "" }, { "dropping-particle" : "", "family" : "Sergo", "given" : "Valter", "non-dropping-particle" : "", "parse-names" : false, "suffix" : "" } ], "container-title" : "Dental materials : official publication of the Academy of Dental Materials", "id" : "ITEM-1", "issue" : "8", "issued" : { "date-parts" : [ [ "2010", "8" ] ] }, "page" : "807-20", "publisher" : "The Academy of Dental Materials", "title" : "Low temperature degradation -aging- of zirconia: A critical review of the relevant aspects in dentistry.", "type" : "article-journal", "volume" : "26" }, "uris" : [ "http://www.mendeley.com/documents/?uuid=c7c95edc-efdd-4b8b-92bd-3e4b9fb62df0" ] } ], "mendeley" : { "formattedCitation" : "[12]", "plainTextFormattedCitation" : "[12]", "previouslyFormattedCitation" : "[12]" }, "properties" : { "noteIndex" : 0 }, "schema" : "https://github.com/citation-style-language/schema/raw/master/csl-citation.json" }</w:instrText>
      </w:r>
      <w:r w:rsidR="003B4218" w:rsidRPr="003045F1">
        <w:rPr>
          <w:lang w:val="en-US"/>
        </w:rPr>
        <w:fldChar w:fldCharType="separate"/>
      </w:r>
      <w:r w:rsidR="003B4218" w:rsidRPr="003045F1">
        <w:rPr>
          <w:noProof/>
          <w:lang w:val="en-US"/>
        </w:rPr>
        <w:t>[12]</w:t>
      </w:r>
      <w:r w:rsidR="003B4218" w:rsidRPr="003045F1">
        <w:rPr>
          <w:lang w:val="en-US"/>
        </w:rPr>
        <w:fldChar w:fldCharType="end"/>
      </w:r>
      <w:r w:rsidR="0028313A" w:rsidRPr="003045F1">
        <w:rPr>
          <w:lang w:val="en-US"/>
        </w:rPr>
        <w:t>. However, s</w:t>
      </w:r>
      <w:r w:rsidR="003B4218" w:rsidRPr="003045F1">
        <w:rPr>
          <w:lang w:val="en-US"/>
        </w:rPr>
        <w:t xml:space="preserve">ince the thermal treatment </w:t>
      </w:r>
      <w:r w:rsidR="0028313A" w:rsidRPr="003045F1">
        <w:rPr>
          <w:lang w:val="en-US"/>
        </w:rPr>
        <w:t xml:space="preserve">does not cause recrystallization, their role on the deterioration of LTD </w:t>
      </w:r>
      <w:r w:rsidR="00D9488C" w:rsidRPr="003045F1">
        <w:rPr>
          <w:lang w:val="en-US"/>
        </w:rPr>
        <w:t>resistance of LP samples has</w:t>
      </w:r>
      <w:r w:rsidR="00FE4C88" w:rsidRPr="003045F1">
        <w:rPr>
          <w:lang w:val="en-US"/>
        </w:rPr>
        <w:t xml:space="preserve"> to b</w:t>
      </w:r>
      <w:r w:rsidR="009F4EEF" w:rsidRPr="003045F1">
        <w:rPr>
          <w:lang w:val="en-US"/>
        </w:rPr>
        <w:t>e</w:t>
      </w:r>
      <w:r w:rsidR="00FE4C88" w:rsidRPr="003045F1">
        <w:rPr>
          <w:lang w:val="en-US"/>
        </w:rPr>
        <w:t xml:space="preserve"> secondary</w:t>
      </w:r>
      <w:r w:rsidR="0028313A" w:rsidRPr="003045F1">
        <w:rPr>
          <w:lang w:val="en-US"/>
        </w:rPr>
        <w:t xml:space="preserve">. </w:t>
      </w:r>
    </w:p>
    <w:p w14:paraId="1E032B05" w14:textId="2C7529D3" w:rsidR="00D85F9A" w:rsidRPr="003045F1" w:rsidRDefault="00B405AD" w:rsidP="00AB4E78">
      <w:pPr>
        <w:spacing w:after="0" w:line="240" w:lineRule="auto"/>
        <w:jc w:val="both"/>
        <w:rPr>
          <w:lang w:val="en-US"/>
        </w:rPr>
      </w:pPr>
      <w:r w:rsidRPr="003045F1">
        <w:rPr>
          <w:lang w:val="en-US"/>
        </w:rPr>
        <w:t xml:space="preserve"> </w:t>
      </w:r>
    </w:p>
    <w:p w14:paraId="7A96155C" w14:textId="6BD51E6E" w:rsidR="006758DD" w:rsidRPr="003045F1" w:rsidRDefault="006758DD" w:rsidP="006758DD">
      <w:pPr>
        <w:pStyle w:val="Prrafodelista"/>
        <w:numPr>
          <w:ilvl w:val="1"/>
          <w:numId w:val="6"/>
        </w:numPr>
        <w:spacing w:after="0" w:line="240" w:lineRule="auto"/>
        <w:jc w:val="both"/>
        <w:rPr>
          <w:i/>
          <w:lang w:val="en-US"/>
        </w:rPr>
      </w:pPr>
      <w:r w:rsidRPr="003045F1">
        <w:rPr>
          <w:i/>
          <w:lang w:val="en-US"/>
        </w:rPr>
        <w:t>annealing post laser patterning</w:t>
      </w:r>
      <w:r w:rsidR="00EB421B" w:rsidRPr="003045F1">
        <w:rPr>
          <w:i/>
          <w:lang w:val="en-US"/>
        </w:rPr>
        <w:t>:</w:t>
      </w:r>
      <w:r w:rsidRPr="003045F1">
        <w:rPr>
          <w:i/>
          <w:lang w:val="en-US"/>
        </w:rPr>
        <w:t xml:space="preserve"> effect on</w:t>
      </w:r>
      <w:r w:rsidR="00EB421B" w:rsidRPr="003045F1">
        <w:rPr>
          <w:i/>
          <w:lang w:val="en-US"/>
        </w:rPr>
        <w:t xml:space="preserve"> LTD kinetics</w:t>
      </w:r>
      <w:r w:rsidR="003B4218" w:rsidRPr="003045F1">
        <w:rPr>
          <w:i/>
          <w:lang w:val="en-US"/>
        </w:rPr>
        <w:t>(LP+TT samples)</w:t>
      </w:r>
    </w:p>
    <w:p w14:paraId="5052A7A0" w14:textId="77777777" w:rsidR="00B915B8" w:rsidRPr="003045F1" w:rsidRDefault="00B915B8" w:rsidP="00B915B8">
      <w:pPr>
        <w:spacing w:after="0" w:line="240" w:lineRule="auto"/>
        <w:ind w:firstLine="426"/>
        <w:jc w:val="both"/>
        <w:rPr>
          <w:lang w:val="en-US"/>
        </w:rPr>
      </w:pPr>
      <w:r w:rsidRPr="003045F1">
        <w:rPr>
          <w:lang w:val="en-US"/>
        </w:rPr>
        <w:t xml:space="preserve">The annealing treatment increases the resistance to LTD of laser patterned 3Y-TZP (see kinetics curve in fig. 3).The annealing treatment was performed on LP samples relieving residual stresses and reverting monoclinic phase to tetragonal in order to assess their role on LTD kinetics. Experimental results showed that the thermal treatment does not alter the surface topography produced by laser patterning, nor causes recrystallization or cracks closure. The main differences observed are the </w:t>
      </w:r>
      <w:r w:rsidRPr="003045F1">
        <w:rPr>
          <w:i/>
          <w:lang w:val="en-US"/>
        </w:rPr>
        <w:t xml:space="preserve">m → t </w:t>
      </w:r>
      <w:r w:rsidRPr="003045F1">
        <w:rPr>
          <w:lang w:val="en-US"/>
        </w:rPr>
        <w:t xml:space="preserve">transformation, stress relief, surface grains rounding, cracks tip blunting and deactivation of color centers. Texture in the </w:t>
      </w:r>
      <w:r w:rsidRPr="003045F1">
        <w:rPr>
          <w:i/>
          <w:lang w:val="en-US"/>
        </w:rPr>
        <w:t>t</w:t>
      </w:r>
      <w:r w:rsidRPr="003045F1">
        <w:rPr>
          <w:lang w:val="en-US"/>
        </w:rPr>
        <w:t xml:space="preserve">-phase was preserved after thermal treatment, and even increased. In fact, it was possible to detect it with XRD also in Bragg Brentano configuration. This larger amount of textured </w:t>
      </w:r>
      <w:r w:rsidRPr="003045F1">
        <w:rPr>
          <w:i/>
          <w:lang w:val="en-US"/>
        </w:rPr>
        <w:t>t</w:t>
      </w:r>
      <w:r w:rsidRPr="003045F1">
        <w:rPr>
          <w:lang w:val="en-US"/>
        </w:rPr>
        <w:t xml:space="preserve">-phase can be attributed to the reversion of </w:t>
      </w:r>
      <w:r w:rsidRPr="003045F1">
        <w:rPr>
          <w:i/>
          <w:lang w:val="en-US"/>
        </w:rPr>
        <w:t>m</w:t>
      </w:r>
      <w:r w:rsidRPr="003045F1">
        <w:rPr>
          <w:lang w:val="en-US"/>
        </w:rPr>
        <w:t xml:space="preserve"> </w:t>
      </w:r>
      <w:r w:rsidRPr="003045F1">
        <w:rPr>
          <w:i/>
          <w:lang w:val="en-US"/>
        </w:rPr>
        <w:t xml:space="preserve">→ t </w:t>
      </w:r>
      <w:r w:rsidRPr="003045F1">
        <w:rPr>
          <w:lang w:val="en-US"/>
        </w:rPr>
        <w:t xml:space="preserve">phase [REF]. </w:t>
      </w:r>
    </w:p>
    <w:p w14:paraId="0DF59406" w14:textId="77777777" w:rsidR="00B915B8" w:rsidRPr="003045F1" w:rsidRDefault="00B915B8" w:rsidP="00B915B8">
      <w:pPr>
        <w:spacing w:after="0" w:line="240" w:lineRule="auto"/>
        <w:ind w:firstLine="426"/>
        <w:jc w:val="both"/>
        <w:rPr>
          <w:lang w:val="en-US"/>
        </w:rPr>
      </w:pPr>
      <w:r w:rsidRPr="003045F1">
        <w:rPr>
          <w:lang w:val="en-US"/>
        </w:rPr>
        <w:t xml:space="preserve">The kinetics curve after thermal treatment has </w:t>
      </w:r>
      <w:r w:rsidRPr="003045F1">
        <w:rPr>
          <w:i/>
          <w:lang w:val="en-US"/>
        </w:rPr>
        <w:t>V</w:t>
      </w:r>
      <w:r w:rsidRPr="003045F1">
        <w:rPr>
          <w:i/>
          <w:vertAlign w:val="subscript"/>
          <w:lang w:val="en-US"/>
        </w:rPr>
        <w:t>m0</w:t>
      </w:r>
      <w:r w:rsidRPr="003045F1">
        <w:rPr>
          <w:lang w:val="en-US"/>
        </w:rPr>
        <w:t xml:space="preserve"> = 0% with a long incubation time and a curve slope</w:t>
      </w:r>
      <w:r w:rsidRPr="003045F1">
        <w:t xml:space="preserve"> similar to that of not treated </w:t>
      </w:r>
      <w:r w:rsidRPr="003045F1">
        <w:rPr>
          <w:lang w:val="en-US"/>
        </w:rPr>
        <w:t>3Y-TZP</w:t>
      </w:r>
      <w:r w:rsidRPr="003045F1">
        <w:t>.</w:t>
      </w:r>
      <w:r w:rsidRPr="003045F1">
        <w:rPr>
          <w:lang w:val="en-US"/>
        </w:rPr>
        <w:t xml:space="preserve"> </w:t>
      </w:r>
    </w:p>
    <w:p w14:paraId="18761D4B" w14:textId="42646D2B" w:rsidR="004F46BD" w:rsidRPr="003045F1" w:rsidRDefault="004F46BD" w:rsidP="004F46BD">
      <w:pPr>
        <w:spacing w:after="0" w:line="240" w:lineRule="auto"/>
        <w:ind w:firstLine="426"/>
        <w:jc w:val="both"/>
        <w:rPr>
          <w:lang w:val="en-US"/>
        </w:rPr>
      </w:pPr>
      <w:r w:rsidRPr="003045F1">
        <w:rPr>
          <w:lang w:val="en-US"/>
        </w:rPr>
        <w:t>T</w:t>
      </w:r>
      <w:r w:rsidRPr="003045F1">
        <w:t xml:space="preserve">he higher LTD resistance of LP+TT comes from the longer incubation time. </w:t>
      </w:r>
      <w:r w:rsidRPr="003045F1">
        <w:rPr>
          <w:lang w:val="en-US"/>
        </w:rPr>
        <w:t xml:space="preserve">This first step of nucleation and growth of monoclinic phase takes place on the surface of the material, where the contact with water molecules triggers transformation. The initial period of incubation, during which the nuclei of the </w:t>
      </w:r>
      <w:r w:rsidRPr="003045F1">
        <w:rPr>
          <w:i/>
          <w:lang w:val="en-US"/>
        </w:rPr>
        <w:t>m</w:t>
      </w:r>
      <w:r w:rsidRPr="003045F1">
        <w:rPr>
          <w:lang w:val="en-US"/>
        </w:rPr>
        <w:t xml:space="preserve">-phase are forming and growing until reaching the critical size, is longer for a material with a tetragonal structure free of residual stresses and crystal-lattice </w:t>
      </w:r>
      <w:r w:rsidRPr="003045F1">
        <w:rPr>
          <w:lang w:val="en-US"/>
        </w:rPr>
        <w:lastRenderedPageBreak/>
        <w:t xml:space="preserve">deformation </w:t>
      </w:r>
      <w:r w:rsidRPr="003045F1">
        <w:rPr>
          <w:lang w:val="en-US"/>
        </w:rPr>
        <w:fldChar w:fldCharType="begin" w:fldLock="1"/>
      </w:r>
      <w:r w:rsidRPr="003045F1">
        <w:rPr>
          <w:lang w:val="en-US"/>
        </w:rPr>
        <w:instrText>ADDIN CSL_CITATION { "citationItems" : [ { "id" : "ITEM-1", "itemData" : { "DOI" : "10.1111/j.1551-2916.2009.03278.x", "ISSN" : "00027820", "author" : [ { "dropping-particle" : "", "family" : "Chevalier", "given" : "J\u00e9r\u00f4me", "non-dropping-particle" : "", "parse-names" : false, "suffix" : "" }, { "dropping-particle" : "", "family" : "Gremillard", "given" : "Laurent", "non-dropping-particle" : "", "parse-names" : false, "suffix" : "" }, { "dropping-particle" : "V.", "family" : "Virkar", "given" : "Anil", "non-dropping-particle" : "", "parse-names" : false, "suffix" : "" }, { "dropping-particle" : "", "family" : "Clarke", "given" : "David R.", "non-dropping-particle" : "", "parse-names" : false, "suffix" : "" } ], "container-title" : "Journal of the American Ceramic Society", "id" : "ITEM-1", "issue" : "9", "issued" : { "date-parts" : [ [ "2009", "9" ] ] }, "page" : "1901-1920", "title" : "The Tetragonal-Monoclinic Transformation in Zirconia: Lessons Learned and Future Trends", "type" : "article-journal", "volume" : "92" }, "uris" : [ "http://www.mendeley.com/documents/?uuid=9c85f6ab-1ca3-4260-ae79-d7c8e581c6d3" ] } ], "mendeley" : { "formattedCitation" : "[20]", "plainTextFormattedCitation" : "[20]", "previouslyFormattedCitation" : "[20]" }, "properties" : { "noteIndex" : 0 }, "schema" : "https://github.com/citation-style-language/schema/raw/master/csl-citation.json" }</w:instrText>
      </w:r>
      <w:r w:rsidRPr="003045F1">
        <w:rPr>
          <w:lang w:val="en-US"/>
        </w:rPr>
        <w:fldChar w:fldCharType="separate"/>
      </w:r>
      <w:r w:rsidRPr="003045F1">
        <w:rPr>
          <w:noProof/>
          <w:lang w:val="en-US"/>
        </w:rPr>
        <w:t>[20]</w:t>
      </w:r>
      <w:r w:rsidRPr="003045F1">
        <w:rPr>
          <w:lang w:val="en-US"/>
        </w:rPr>
        <w:fldChar w:fldCharType="end"/>
      </w:r>
      <w:r w:rsidRPr="003045F1">
        <w:rPr>
          <w:lang w:val="en-US"/>
        </w:rPr>
        <w:t xml:space="preserve">. For the LP+TT samples, the nucleation of the monoclinic phase can be retarded due to the existence of texture in the tetragonal phase. If the ferroelastic domains are smaller than the grain size, they are known to hinder </w:t>
      </w:r>
      <w:r w:rsidRPr="003045F1">
        <w:rPr>
          <w:i/>
          <w:lang w:val="en-US"/>
        </w:rPr>
        <w:t>t → m</w:t>
      </w:r>
      <w:r w:rsidRPr="003045F1">
        <w:rPr>
          <w:lang w:val="en-US"/>
        </w:rPr>
        <w:t xml:space="preserve"> transformation making 3Y-TZP highly resistant to LTD as demonstrated by Jue </w:t>
      </w:r>
      <w:r w:rsidRPr="003045F1">
        <w:rPr>
          <w:i/>
          <w:lang w:val="en-US"/>
        </w:rPr>
        <w:t>et al.</w:t>
      </w:r>
      <w:r w:rsidRPr="003045F1">
        <w:rPr>
          <w:lang w:val="en-US"/>
        </w:rPr>
        <w:t xml:space="preserve"> in </w:t>
      </w:r>
      <w:r w:rsidRPr="003045F1">
        <w:rPr>
          <w:lang w:val="en-US"/>
        </w:rPr>
        <w:fldChar w:fldCharType="begin" w:fldLock="1"/>
      </w:r>
      <w:r w:rsidRPr="003045F1">
        <w:rPr>
          <w:lang w:val="en-US"/>
        </w:rPr>
        <w:instrText>ADDIN CSL_CITATION { "citationItems" : [ { "id" : "ITEM-1", "itemData" : { "DOI" : "10.1111/j.1151-2916.1991.tb07793.x", "ISBN" : "0002-7820", "ISSN" : "0002-7820", "abstract" : "Polycrystalline, tetragonal (t') zirconia samples containing 3 and 4 mol% yttria were fabricated by annealing pressureless-sintered samples in air at approximately 2100-degrees-C for 15 min. The grain size of these fully tetragonal samples was on the order of 100 to 200-mu-m. Domain structure of the samples and of a 3-mol%-yttria-doped tetragonal zirconia single crystal was examined by transmission optical microscopy under polarized light and by transmission electron microscopy. The orientations of the domain/colony boundaries were in accord with the predictions of group theory. As-polished surfaces of polycrystalline t' materials showed no monoclinic phase even after 1000 h at 275-degrees-C in air. By contrast, conventionally yttria-doped tetragonal zirconia polycrystalline (Y-TZP) ceramics of grain size &gt; 0.5-mu-m showed substantial transformation. Surface grinding enhanced the resistance to degradation of Y-TZP but decreased that of t' materials. Even then, the t' materials exhibited better resistance to degradation than the Y-TZP ceramics. Excellent resistance of the t' materials to low-temperature aging despite a very large grain size and the opposite effect of grinding on phase stability are all explained on the basis of ferroelastic domain structure of these materials.", "author" : [ { "dropping-particle" : "", "family" : "Jue", "given" : "J F", "non-dropping-particle" : "", "parse-names" : false, "suffix" : "" }, { "dropping-particle" : "", "family" : "Chen", "given" : "J", "non-dropping-particle" : "", "parse-names" : false, "suffix" : "" }, { "dropping-particle" : "V", "family" : "Virkar", "given" : "a", "non-dropping-particle" : "", "parse-names" : false, "suffix" : "" } ], "container-title" : "Journal of the American Ceramic Society", "id" : "ITEM-1", "issue" : "8", "issued" : { "date-parts" : [ [ "1991" ] ] }, "page" : "1811-1820", "title" : "Low-Temperature Aging of t'-Zirconia The Role of Microstructure on Phase Stability", "type" : "article-journal", "volume" : "74" }, "uris" : [ "http://www.mendeley.com/documents/?uuid=0bc1bdae-773a-49fe-bd0b-c9087598b0f5" ] } ], "mendeley" : { "formattedCitation" : "[27]", "plainTextFormattedCitation" : "[27]", "previouslyFormattedCitation" : "[27]" }, "properties" : { "noteIndex" : 0 }, "schema" : "https://github.com/citation-style-language/schema/raw/master/csl-citation.json" }</w:instrText>
      </w:r>
      <w:r w:rsidRPr="003045F1">
        <w:rPr>
          <w:lang w:val="en-US"/>
        </w:rPr>
        <w:fldChar w:fldCharType="separate"/>
      </w:r>
      <w:r w:rsidRPr="003045F1">
        <w:rPr>
          <w:noProof/>
          <w:lang w:val="en-US"/>
        </w:rPr>
        <w:t>[27]</w:t>
      </w:r>
      <w:r w:rsidRPr="003045F1">
        <w:rPr>
          <w:lang w:val="en-US"/>
        </w:rPr>
        <w:fldChar w:fldCharType="end"/>
      </w:r>
      <w:r w:rsidRPr="003045F1">
        <w:rPr>
          <w:lang w:val="en-US"/>
        </w:rPr>
        <w:t xml:space="preserve">. This has been observed for other surface treatments like grinding </w:t>
      </w:r>
      <w:r w:rsidRPr="003045F1">
        <w:rPr>
          <w:lang w:val="en-US"/>
        </w:rPr>
        <w:fldChar w:fldCharType="begin" w:fldLock="1"/>
      </w:r>
      <w:r w:rsidRPr="003045F1">
        <w:rPr>
          <w:lang w:val="en-US"/>
        </w:rPr>
        <w:instrText>ADDIN CSL_CITATION { "citationItems" : [ { "id" : "ITEM-1", "itemData" : { "DOI" : "10.1016/j.jeurceramsoc.2011.08.029", "ISBN" : "0955-2219", "ISSN" : "09552219", "abstract" : "The effect of microstructural changes induced by grinding on the resistance to hydrothermal degradation of 3Y-TZP has been studied. Analyses by X-ray diffraction and \u03bc-Raman spectroscopy have shown that hydrothermal degradation (131 \u00b0C/96. h) does not produce additional monoclinic phase in ground specimens. The resistance to degradation of ground samples is explained in terms of the formation of a very thin layer of recrystallised and textured nano-size grains, which prevents the formation of monoclinic variants. In addition, by annealing at 1200 \u00b0C during 1 h after grinding, the usual microstructure of as-sintered material is recovered, but the material is still resistance to degradation. This increased resistance for annealed specimens with respect to as sintered specimens is related to the crystallographic texture developed after grinding. The level of texture, as measured by It(0 0 2)/It(2 0 0) ratio, diminishes with the annealing treatment and the amount of monoclinic fraction formed during hydrothermal degradation increases proportionally to the reduction in the level of texture. \u00a9 2011 Elsevier Ltd.", "author" : [ { "dropping-particle" : "", "family" : "Mu\u00f1oz-Tabares", "given" : "J. a.", "non-dropping-particle" : "", "parse-names" : false, "suffix" : "" }, { "dropping-particle" : "", "family" : "Anglada", "given" : "M.", "non-dropping-particle" : "", "parse-names" : false, "suffix" : "" } ], "container-title" : "Journal of the European Ceramic Society", "id" : "ITEM-1", "issue" : "2", "issued" : { "date-parts" : [ [ "2012" ] ] }, "page" : "325-333", "title" : "Hydrothermal degradation of ground 3Y-TZP", "type" : "article-journal", "volume" : "32" }, "uris" : [ "http://www.mendeley.com/documents/?uuid=7f293411-5b77-42fa-932e-de52929eed75" ] } ], "mendeley" : { "formattedCitation" : "[13]", "plainTextFormattedCitation" : "[13]", "previouslyFormattedCitation" : "[13]" }, "properties" : { "noteIndex" : 0 }, "schema" : "https://github.com/citation-style-language/schema/raw/master/csl-citation.json" }</w:instrText>
      </w:r>
      <w:r w:rsidRPr="003045F1">
        <w:rPr>
          <w:lang w:val="en-US"/>
        </w:rPr>
        <w:fldChar w:fldCharType="separate"/>
      </w:r>
      <w:r w:rsidRPr="003045F1">
        <w:rPr>
          <w:noProof/>
          <w:lang w:val="en-US"/>
        </w:rPr>
        <w:t>[13]</w:t>
      </w:r>
      <w:r w:rsidRPr="003045F1">
        <w:rPr>
          <w:lang w:val="en-US"/>
        </w:rPr>
        <w:fldChar w:fldCharType="end"/>
      </w:r>
      <w:r w:rsidRPr="003045F1">
        <w:rPr>
          <w:lang w:val="en-US"/>
        </w:rPr>
        <w:t xml:space="preserve"> and sandblasting </w:t>
      </w:r>
      <w:r w:rsidRPr="003045F1">
        <w:rPr>
          <w:lang w:val="en-US"/>
        </w:rPr>
        <w:fldChar w:fldCharType="begin" w:fldLock="1"/>
      </w:r>
      <w:r w:rsidRPr="003045F1">
        <w:rPr>
          <w:lang w:val="en-US"/>
        </w:rPr>
        <w:instrText>ADDIN CSL_CITATION { "citationItems" : [ { "id" : "ITEM-1", "itemData" : { "DOI" : "10.1016/j.jeurceramsoc.2007.09.013", "ISBN" : "0955-2219", "ISSN" : "09552219", "abstract" : "This study was designed to evaluate the effects of dental grinding and sandblasting on the ageing and fatigue behavior of pressureless-sintered biomedical grade Y-TZP ceramic. It was found that upon dental grinding and sandblasting, the surface of the material was heavily damaged in part plastically deformed, but the amount of transformed monoclinic zirconia was low. The partitioned tetragonal zirconia grains and pre-existing monoclinic zirconia in the ground and sandblasted surfaces hindered the propagation of the diffusion-controlled transformation during subsequent ageing. Dental grinding at a high rotation speed lowered the mean strength under static loading and the survival rate under cyclic loading. Sandblasting, in contrast, resulted in surface strengthening and substantially higher survival rate under cyclic loading. For all tested groups, about 10-15% lower survival-strength values were obtained when tested in artificial saliva, compared to dry specimens, implying that stress-assisted corrosion plays an important role in the fatigue behavior of dental zirconia. ?? 2007 Elsevier Ltd. All rights reserved.", "author" : [ { "dropping-particle" : "", "family" : "Kosma\u010d", "given" : "Toma\u017e", "non-dropping-particle" : "", "parse-names" : false, "suffix" : "" }, { "dropping-particle" : "", "family" : "Oblak", "given" : "\u010cedomir", "non-dropping-particle" : "", "parse-names" : false, "suffix" : "" }, { "dropping-particle" : "", "family" : "Marion", "given" : "Ljubo", "non-dropping-particle" : "", "parse-names" : false, "suffix" : "" } ], "container-title" : "Journal of the European Ceramic Society", "id" : "ITEM-1", "issue" : "5", "issued" : { "date-parts" : [ [ "2008" ] ] }, "page" : "1085-1090", "title" : "The effects of dental grinding and sandblasting on ageing and fatigue behavior of dental zirconia (Y-TZP) ceramics", "type" : "article-journal", "volume" : "28" }, "uris" : [ "http://www.mendeley.com/documents/?uuid=fac3fa02-f715-4954-a855-d79c0a6a6319" ] } ], "mendeley" : { "formattedCitation" : "[14]", "plainTextFormattedCitation" : "[14]", "previouslyFormattedCitation" : "[14]" }, "properties" : { "noteIndex" : 0 }, "schema" : "https://github.com/citation-style-language/schema/raw/master/csl-citation.json" }</w:instrText>
      </w:r>
      <w:r w:rsidRPr="003045F1">
        <w:rPr>
          <w:lang w:val="en-US"/>
        </w:rPr>
        <w:fldChar w:fldCharType="separate"/>
      </w:r>
      <w:r w:rsidRPr="003045F1">
        <w:rPr>
          <w:noProof/>
          <w:lang w:val="en-US"/>
        </w:rPr>
        <w:t>[14]</w:t>
      </w:r>
      <w:r w:rsidRPr="003045F1">
        <w:rPr>
          <w:lang w:val="en-US"/>
        </w:rPr>
        <w:fldChar w:fldCharType="end"/>
      </w:r>
      <w:r w:rsidRPr="003045F1">
        <w:rPr>
          <w:lang w:val="en-US"/>
        </w:rPr>
        <w:t xml:space="preserve"> where it was reported that this combination of temperature and time does not modify the textured state of 3Y-TZP. In this work we observed that texture was preserved after thermal treatment, and even increased. This larger amount of textured </w:t>
      </w:r>
      <w:r w:rsidRPr="003045F1">
        <w:rPr>
          <w:i/>
          <w:lang w:val="en-US"/>
        </w:rPr>
        <w:t>t</w:t>
      </w:r>
      <w:r w:rsidRPr="003045F1">
        <w:rPr>
          <w:lang w:val="en-US"/>
        </w:rPr>
        <w:t xml:space="preserve">-phase can be attributed to the reversion of </w:t>
      </w:r>
      <w:r w:rsidRPr="003045F1">
        <w:rPr>
          <w:i/>
          <w:lang w:val="en-US"/>
        </w:rPr>
        <w:t>m</w:t>
      </w:r>
      <w:r w:rsidRPr="003045F1">
        <w:rPr>
          <w:lang w:val="en-US"/>
        </w:rPr>
        <w:t xml:space="preserve"> </w:t>
      </w:r>
      <w:r w:rsidRPr="003045F1">
        <w:rPr>
          <w:i/>
          <w:lang w:val="en-US"/>
        </w:rPr>
        <w:t xml:space="preserve">→ t </w:t>
      </w:r>
      <w:r w:rsidRPr="003045F1">
        <w:rPr>
          <w:lang w:val="en-US"/>
        </w:rPr>
        <w:t>phase [REF]. Therefore, we believe that texture has an important role in retarding transformation (especially after the annealing treatment) but may not play a significant role in the variation of transformation rate</w:t>
      </w:r>
      <w:r w:rsidRPr="003045F1">
        <w:t xml:space="preserve">. </w:t>
      </w:r>
      <w:r w:rsidRPr="003045F1">
        <w:rPr>
          <w:lang w:val="en-US"/>
        </w:rPr>
        <w:t xml:space="preserve">In LP samples, although presenting texture as well, monoclinic phase was already present suppressing the incubation period. In this case the existence of texture did not improve performance. </w:t>
      </w:r>
    </w:p>
    <w:p w14:paraId="22E4D316" w14:textId="21BCD434" w:rsidR="00B915B8" w:rsidRPr="003045F1" w:rsidRDefault="00B915B8" w:rsidP="003045F1">
      <w:pPr>
        <w:spacing w:after="0" w:line="240" w:lineRule="auto"/>
        <w:ind w:firstLine="426"/>
        <w:jc w:val="both"/>
        <w:rPr>
          <w:lang w:val="en-US"/>
        </w:rPr>
      </w:pPr>
      <w:r w:rsidRPr="003045F1">
        <w:rPr>
          <w:lang w:val="en-US"/>
        </w:rPr>
        <w:t xml:space="preserve">Another contribution to the retardation of LTD </w:t>
      </w:r>
      <w:r w:rsidR="003876FE" w:rsidRPr="003045F1">
        <w:rPr>
          <w:lang w:val="en-US"/>
        </w:rPr>
        <w:t xml:space="preserve">may </w:t>
      </w:r>
      <w:r w:rsidRPr="003045F1">
        <w:rPr>
          <w:lang w:val="en-US"/>
        </w:rPr>
        <w:t>come from the shallow network of microcracks on the surface. The cracks could hinder the lateral propagation of transformation on the surface, avoiding transmission of stresses from a transformed grain to neighboring untransformed grains. Degradation is an autocatalytic phenomenon and the microcracks net can accommodate the deformations without generating stress. Again, in LP samples this beneficial action cannot be appreciated because of the reciprocal distribution of monoclinic phase and microcracks. The m-phase is in fact concentrated around microcracks tips below the first layer of grains, where the accommodating effect of open microcracks cannot be appreciated.</w:t>
      </w:r>
    </w:p>
    <w:p w14:paraId="3F82B767" w14:textId="77777777" w:rsidR="00B915B8" w:rsidRPr="003045F1" w:rsidRDefault="00B915B8" w:rsidP="00B915B8">
      <w:pPr>
        <w:spacing w:after="0" w:line="240" w:lineRule="auto"/>
        <w:ind w:firstLine="708"/>
        <w:jc w:val="both"/>
        <w:rPr>
          <w:lang w:val="en-US"/>
        </w:rPr>
      </w:pPr>
      <w:r w:rsidRPr="003045F1">
        <w:rPr>
          <w:lang w:val="en-US"/>
        </w:rPr>
        <w:t>Once the degradation front is well below the surface, it propagates with the same kinetincs as a NT sample. This can be attributed to stress relief and restored microstructure, as discussed in previous section.</w:t>
      </w:r>
    </w:p>
    <w:p w14:paraId="1454A206" w14:textId="77777777" w:rsidR="00E42DED" w:rsidRPr="003045F1" w:rsidRDefault="00E42DED" w:rsidP="001B2D89">
      <w:pPr>
        <w:spacing w:after="0" w:line="240" w:lineRule="auto"/>
        <w:ind w:firstLine="708"/>
        <w:jc w:val="both"/>
        <w:rPr>
          <w:lang w:val="en-US"/>
        </w:rPr>
      </w:pPr>
    </w:p>
    <w:p w14:paraId="78E41B74" w14:textId="77777777" w:rsidR="00AB4E78" w:rsidRPr="003045F1" w:rsidRDefault="00AB4E78" w:rsidP="00AB4E78">
      <w:pPr>
        <w:spacing w:after="0" w:line="240" w:lineRule="auto"/>
        <w:jc w:val="both"/>
        <w:rPr>
          <w:color w:val="00B050"/>
          <w:lang w:val="en-US"/>
        </w:rPr>
      </w:pPr>
    </w:p>
    <w:p w14:paraId="61FE37B6" w14:textId="77777777" w:rsidR="0039351D" w:rsidRPr="003045F1" w:rsidRDefault="00E85013" w:rsidP="00BC6A31">
      <w:pPr>
        <w:pStyle w:val="Prrafodelista"/>
        <w:numPr>
          <w:ilvl w:val="0"/>
          <w:numId w:val="1"/>
        </w:numPr>
        <w:rPr>
          <w:b/>
          <w:lang w:val="en-US"/>
        </w:rPr>
      </w:pPr>
      <w:r w:rsidRPr="003045F1">
        <w:rPr>
          <w:b/>
          <w:lang w:val="en-US"/>
        </w:rPr>
        <w:t>CONCLUSIONS</w:t>
      </w:r>
    </w:p>
    <w:p w14:paraId="37155A89" w14:textId="77777777" w:rsidR="003876FE" w:rsidRPr="003045F1" w:rsidRDefault="0039351D" w:rsidP="00F309C1">
      <w:pPr>
        <w:spacing w:after="0" w:line="257" w:lineRule="auto"/>
        <w:ind w:firstLine="708"/>
        <w:jc w:val="both"/>
        <w:rPr>
          <w:lang w:val="en-US"/>
        </w:rPr>
      </w:pPr>
      <w:r w:rsidRPr="003045F1">
        <w:rPr>
          <w:lang w:val="en-US"/>
        </w:rPr>
        <w:t xml:space="preserve">Laser patterning </w:t>
      </w:r>
      <w:r w:rsidR="00BC6A31" w:rsidRPr="003045F1">
        <w:rPr>
          <w:lang w:val="en-US"/>
        </w:rPr>
        <w:t xml:space="preserve">decreases the resistance to LTD of 3Y-TZP. The presence of monoclinic phase and residual stresses caused by the laser treatment modifies the transformation kinetics, so that an overall enhancement of LTD has been observed. </w:t>
      </w:r>
    </w:p>
    <w:p w14:paraId="70AC23A5" w14:textId="3087678D" w:rsidR="0012346D" w:rsidRPr="003045F1" w:rsidRDefault="007404C4" w:rsidP="00F309C1">
      <w:pPr>
        <w:spacing w:after="0" w:line="257" w:lineRule="auto"/>
        <w:ind w:firstLine="708"/>
        <w:jc w:val="both"/>
        <w:rPr>
          <w:lang w:val="en-US"/>
        </w:rPr>
      </w:pPr>
      <w:r w:rsidRPr="003045F1">
        <w:rPr>
          <w:lang w:val="en-US"/>
        </w:rPr>
        <w:t xml:space="preserve">A </w:t>
      </w:r>
      <w:r w:rsidR="003876FE" w:rsidRPr="003045F1">
        <w:rPr>
          <w:lang w:val="en-US"/>
        </w:rPr>
        <w:t>subsequent</w:t>
      </w:r>
      <w:r w:rsidR="003876FE" w:rsidRPr="003045F1" w:rsidDel="003876FE">
        <w:rPr>
          <w:lang w:val="en-US"/>
        </w:rPr>
        <w:t xml:space="preserve"> </w:t>
      </w:r>
      <w:r w:rsidR="007F3663" w:rsidRPr="003045F1">
        <w:rPr>
          <w:lang w:val="en-US"/>
        </w:rPr>
        <w:t xml:space="preserve">thermal </w:t>
      </w:r>
      <w:r w:rsidR="00BC6A31" w:rsidRPr="003045F1">
        <w:rPr>
          <w:lang w:val="en-US"/>
        </w:rPr>
        <w:t>treatment</w:t>
      </w:r>
      <w:r w:rsidRPr="003045F1">
        <w:rPr>
          <w:lang w:val="en-US"/>
        </w:rPr>
        <w:t xml:space="preserve"> at 1200°C during 1 hour </w:t>
      </w:r>
      <w:r w:rsidR="007F3663" w:rsidRPr="003045F1">
        <w:rPr>
          <w:lang w:val="en-US"/>
        </w:rPr>
        <w:t>anneals</w:t>
      </w:r>
      <w:r w:rsidR="00F309C1" w:rsidRPr="003045F1">
        <w:rPr>
          <w:lang w:val="en-US"/>
        </w:rPr>
        <w:t xml:space="preserve"> the compromised microstructure and </w:t>
      </w:r>
      <w:r w:rsidR="003876FE" w:rsidRPr="003045F1">
        <w:rPr>
          <w:lang w:val="en-US"/>
        </w:rPr>
        <w:t>enhances</w:t>
      </w:r>
      <w:r w:rsidR="00F309C1" w:rsidRPr="003045F1">
        <w:rPr>
          <w:lang w:val="en-US"/>
        </w:rPr>
        <w:t xml:space="preserve"> LTD resistance. </w:t>
      </w:r>
      <w:r w:rsidR="006D02DA" w:rsidRPr="003045F1">
        <w:rPr>
          <w:lang w:val="en-US"/>
        </w:rPr>
        <w:t xml:space="preserve">The transformation is delayed thanks to a long incubation period, which is a result of </w:t>
      </w:r>
      <w:r w:rsidR="006D02DA" w:rsidRPr="003045F1">
        <w:rPr>
          <w:i/>
          <w:lang w:val="en-US"/>
        </w:rPr>
        <w:t xml:space="preserve">m → </w:t>
      </w:r>
      <w:r w:rsidR="00C544F3" w:rsidRPr="003045F1">
        <w:rPr>
          <w:i/>
          <w:lang w:val="en-US"/>
        </w:rPr>
        <w:t xml:space="preserve">t </w:t>
      </w:r>
      <w:r w:rsidR="00E42DED" w:rsidRPr="003045F1">
        <w:rPr>
          <w:lang w:val="en-US"/>
        </w:rPr>
        <w:t>phase</w:t>
      </w:r>
      <w:r w:rsidR="00E42DED" w:rsidRPr="003045F1">
        <w:rPr>
          <w:i/>
          <w:lang w:val="en-US"/>
        </w:rPr>
        <w:t xml:space="preserve"> </w:t>
      </w:r>
      <w:r w:rsidR="006D02DA" w:rsidRPr="003045F1">
        <w:rPr>
          <w:lang w:val="en-US"/>
        </w:rPr>
        <w:t xml:space="preserve">reversion and texturization of the </w:t>
      </w:r>
      <w:r w:rsidR="006D02DA" w:rsidRPr="003045F1">
        <w:rPr>
          <w:i/>
          <w:lang w:val="en-US"/>
        </w:rPr>
        <w:t>t</w:t>
      </w:r>
      <w:r w:rsidR="006D02DA" w:rsidRPr="003045F1">
        <w:rPr>
          <w:lang w:val="en-US"/>
        </w:rPr>
        <w:t>-phase</w:t>
      </w:r>
      <w:r w:rsidR="000B7696" w:rsidRPr="003045F1">
        <w:rPr>
          <w:lang w:val="en-US"/>
        </w:rPr>
        <w:t xml:space="preserve"> </w:t>
      </w:r>
      <w:r w:rsidR="003876FE" w:rsidRPr="003045F1">
        <w:rPr>
          <w:lang w:val="en-US"/>
        </w:rPr>
        <w:t xml:space="preserve">aas well as </w:t>
      </w:r>
      <w:r w:rsidR="000B7696" w:rsidRPr="003045F1">
        <w:rPr>
          <w:lang w:val="en-US"/>
        </w:rPr>
        <w:t xml:space="preserve">the existence of a microcrack network that </w:t>
      </w:r>
      <w:r w:rsidR="003876FE" w:rsidRPr="003045F1">
        <w:rPr>
          <w:lang w:val="en-US"/>
        </w:rPr>
        <w:t xml:space="preserve">obstructs </w:t>
      </w:r>
      <w:r w:rsidR="000B7696" w:rsidRPr="003045F1">
        <w:rPr>
          <w:lang w:val="en-US"/>
        </w:rPr>
        <w:t>autocatalytic tranformation</w:t>
      </w:r>
      <w:r w:rsidR="006D02DA" w:rsidRPr="003045F1">
        <w:rPr>
          <w:lang w:val="en-US"/>
        </w:rPr>
        <w:t>.</w:t>
      </w:r>
      <w:r w:rsidR="007F3663" w:rsidRPr="003045F1">
        <w:rPr>
          <w:lang w:val="en-US"/>
        </w:rPr>
        <w:t xml:space="preserve"> The delay in </w:t>
      </w:r>
      <w:r w:rsidR="007F3663" w:rsidRPr="003045F1">
        <w:rPr>
          <w:i/>
          <w:lang w:val="en-US"/>
        </w:rPr>
        <w:t xml:space="preserve">t → m </w:t>
      </w:r>
      <w:r w:rsidR="007F3663" w:rsidRPr="003045F1">
        <w:rPr>
          <w:lang w:val="en-US"/>
        </w:rPr>
        <w:t xml:space="preserve">transformation makes the annealed-laser patterned material </w:t>
      </w:r>
      <w:r w:rsidR="0010426F" w:rsidRPr="003045F1">
        <w:rPr>
          <w:lang w:val="en-US"/>
        </w:rPr>
        <w:t xml:space="preserve">even </w:t>
      </w:r>
      <w:r w:rsidR="007F3663" w:rsidRPr="003045F1">
        <w:rPr>
          <w:lang w:val="en-US"/>
        </w:rPr>
        <w:t>more resistant to LTD than not treated 3Y-TZP.</w:t>
      </w:r>
    </w:p>
    <w:p w14:paraId="3A8F93B4" w14:textId="77777777" w:rsidR="0012346D" w:rsidRPr="003045F1" w:rsidRDefault="006B5FA0" w:rsidP="00F309C1">
      <w:pPr>
        <w:spacing w:after="0" w:line="257" w:lineRule="auto"/>
        <w:ind w:firstLine="708"/>
        <w:jc w:val="both"/>
        <w:rPr>
          <w:color w:val="000000" w:themeColor="text1"/>
          <w:lang w:val="en-US"/>
        </w:rPr>
      </w:pPr>
      <w:r w:rsidRPr="003045F1">
        <w:rPr>
          <w:lang w:val="en-US"/>
        </w:rPr>
        <w:t>In order t</w:t>
      </w:r>
      <w:r w:rsidR="00862E46" w:rsidRPr="003045F1">
        <w:rPr>
          <w:lang w:val="en-US"/>
        </w:rPr>
        <w:t>o ensure t</w:t>
      </w:r>
      <w:r w:rsidR="00BC6A31" w:rsidRPr="003045F1">
        <w:rPr>
          <w:lang w:val="en-US"/>
        </w:rPr>
        <w:t xml:space="preserve">he long-term integrity of laser </w:t>
      </w:r>
      <w:r w:rsidR="00F309C1" w:rsidRPr="003045F1">
        <w:rPr>
          <w:lang w:val="en-US"/>
        </w:rPr>
        <w:t xml:space="preserve">patterned </w:t>
      </w:r>
      <w:r w:rsidR="00862E46" w:rsidRPr="003045F1">
        <w:rPr>
          <w:lang w:val="en-US"/>
        </w:rPr>
        <w:t xml:space="preserve">3Y-TZP an annealing treatment at 1200°C during 1 is </w:t>
      </w:r>
      <w:r w:rsidRPr="003045F1">
        <w:rPr>
          <w:lang w:val="en-US"/>
        </w:rPr>
        <w:t xml:space="preserve">therefore </w:t>
      </w:r>
      <w:r w:rsidR="00862E46" w:rsidRPr="003045F1">
        <w:rPr>
          <w:lang w:val="en-US"/>
        </w:rPr>
        <w:t>recommended.</w:t>
      </w:r>
    </w:p>
    <w:p w14:paraId="312241A6" w14:textId="77777777" w:rsidR="007634B1" w:rsidRDefault="007634B1" w:rsidP="007634B1">
      <w:pPr>
        <w:spacing w:after="0" w:line="257" w:lineRule="auto"/>
        <w:jc w:val="both"/>
        <w:rPr>
          <w:lang w:val="en-US"/>
        </w:rPr>
      </w:pPr>
    </w:p>
    <w:p w14:paraId="6CF1C75F" w14:textId="77777777" w:rsidR="007634B1" w:rsidRPr="003876FE" w:rsidRDefault="007634B1" w:rsidP="007634B1">
      <w:pPr>
        <w:spacing w:after="0" w:line="257" w:lineRule="auto"/>
        <w:jc w:val="both"/>
        <w:rPr>
          <w:lang w:val="en-US"/>
        </w:rPr>
      </w:pPr>
      <w:bookmarkStart w:id="0" w:name="_GoBack"/>
      <w:bookmarkEnd w:id="0"/>
    </w:p>
    <w:p w14:paraId="127A7AD4" w14:textId="77777777" w:rsidR="007634B1" w:rsidRDefault="007634B1" w:rsidP="007634B1">
      <w:pPr>
        <w:spacing w:after="0" w:line="257" w:lineRule="auto"/>
        <w:jc w:val="both"/>
        <w:rPr>
          <w:b/>
          <w:lang w:val="en-US"/>
        </w:rPr>
      </w:pPr>
      <w:r w:rsidRPr="007634B1">
        <w:rPr>
          <w:b/>
          <w:lang w:val="en-US"/>
        </w:rPr>
        <w:t>REFERENCES</w:t>
      </w:r>
    </w:p>
    <w:p w14:paraId="181B46FB" w14:textId="42AFEFCE" w:rsidR="00BE0E56" w:rsidRPr="000D7EF3" w:rsidRDefault="007634B1">
      <w:pPr>
        <w:pStyle w:val="NormalWeb"/>
        <w:ind w:left="640" w:hanging="640"/>
        <w:divId w:val="1118328928"/>
        <w:rPr>
          <w:rFonts w:ascii="Calibri" w:hAnsi="Calibri"/>
          <w:noProof/>
          <w:sz w:val="22"/>
          <w:lang w:val="en-US"/>
        </w:rPr>
      </w:pPr>
      <w:r>
        <w:rPr>
          <w:b/>
          <w:lang w:val="en-US"/>
        </w:rPr>
        <w:fldChar w:fldCharType="begin" w:fldLock="1"/>
      </w:r>
      <w:r>
        <w:rPr>
          <w:b/>
          <w:lang w:val="en-US"/>
        </w:rPr>
        <w:instrText xml:space="preserve">ADDIN Mendeley Bibliography CSL_BIBLIOGRAPHY </w:instrText>
      </w:r>
      <w:r>
        <w:rPr>
          <w:b/>
          <w:lang w:val="en-US"/>
        </w:rPr>
        <w:fldChar w:fldCharType="separate"/>
      </w:r>
      <w:r w:rsidR="00BE0E56" w:rsidRPr="000D7EF3">
        <w:rPr>
          <w:rFonts w:ascii="Calibri" w:hAnsi="Calibri"/>
          <w:noProof/>
          <w:sz w:val="22"/>
          <w:lang w:val="en-US"/>
        </w:rPr>
        <w:t>[1]</w:t>
      </w:r>
      <w:r w:rsidR="00BE0E56" w:rsidRPr="000D7EF3">
        <w:rPr>
          <w:rFonts w:ascii="Calibri" w:hAnsi="Calibri"/>
          <w:noProof/>
          <w:sz w:val="22"/>
          <w:lang w:val="en-US"/>
        </w:rPr>
        <w:tab/>
        <w:t>Implants for surgery — Ceramic materials based on yttria-stabilized tetragonal zirconia (Y-TZP) - EN ISO 13356:2013, (2013).</w:t>
      </w:r>
    </w:p>
    <w:p w14:paraId="697EBC09"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[2]</w:t>
      </w:r>
      <w:r w:rsidRPr="000D7EF3">
        <w:rPr>
          <w:rFonts w:ascii="Calibri" w:hAnsi="Calibri"/>
          <w:noProof/>
          <w:sz w:val="22"/>
          <w:lang w:val="en-US"/>
        </w:rPr>
        <w:tab/>
        <w:t>Y. Ito, Surface micropatterning to regulate cell functions., Biomaterials. 20 (1999) 2333–42. http://www.ncbi.nlm.nih.gov/pubmed/10614939.</w:t>
      </w:r>
    </w:p>
    <w:p w14:paraId="3E008F98"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[3]</w:t>
      </w:r>
      <w:r w:rsidRPr="000D7EF3">
        <w:rPr>
          <w:rFonts w:ascii="Calibri" w:hAnsi="Calibri"/>
          <w:noProof/>
          <w:sz w:val="22"/>
          <w:lang w:val="en-US"/>
        </w:rPr>
        <w:tab/>
        <w:t xml:space="preserve">C. Bollen, P. Lambrechts, M. Quirynen, Comparison of surface roughness of oral hard materials to the threshold surface roughness for bacterial plaque retention: a review of the literature, Dent. Mater. (1997) 258–269. </w:t>
      </w:r>
      <w:r w:rsidRPr="000D7EF3">
        <w:rPr>
          <w:rFonts w:ascii="Calibri" w:hAnsi="Calibri"/>
          <w:noProof/>
          <w:sz w:val="22"/>
          <w:lang w:val="en-US"/>
        </w:rPr>
        <w:lastRenderedPageBreak/>
        <w:t>http://www.sciencedirect.com/science/article/pii/S0109564197800383 (accessed November 24, 2014).</w:t>
      </w:r>
    </w:p>
    <w:p w14:paraId="36918A65"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[4]</w:t>
      </w:r>
      <w:r w:rsidRPr="000D7EF3">
        <w:rPr>
          <w:rFonts w:ascii="Calibri" w:hAnsi="Calibri"/>
          <w:noProof/>
          <w:sz w:val="22"/>
          <w:lang w:val="en-US"/>
        </w:rPr>
        <w:tab/>
        <w:t>M. Quirynen, C.M. Bollen, The influence of surface roughness and surface-free energy on supra- and subgingival plaque formation in man. A review of the literature., J. Clin. Periodontol. 22 (1995) 1–14. http://www.scopus.com/inward/record.url?eid=2-s2.0-0029193280&amp;partnerID=tZOtx3y1.</w:t>
      </w:r>
    </w:p>
    <w:p w14:paraId="087705CF"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[5]</w:t>
      </w:r>
      <w:r w:rsidRPr="000D7EF3">
        <w:rPr>
          <w:rFonts w:ascii="Calibri" w:hAnsi="Calibri"/>
          <w:noProof/>
          <w:sz w:val="22"/>
          <w:lang w:val="en-US"/>
        </w:rPr>
        <w:tab/>
        <w:t>S. Mathews, M. Hans, F. Mücklich, M. Solioz, Contact killing of bacteria on copper is suppressed if bacterial-metal contact is prevented and is induced on iron by copper ions., Appl. Environ. Microbiol. 79 (2013) 2605–11. doi:10.1128/AEM.03608-12.</w:t>
      </w:r>
    </w:p>
    <w:p w14:paraId="592683C1"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[6]</w:t>
      </w:r>
      <w:r w:rsidRPr="000D7EF3">
        <w:rPr>
          <w:rFonts w:ascii="Calibri" w:hAnsi="Calibri"/>
          <w:noProof/>
          <w:sz w:val="22"/>
          <w:lang w:val="en-US"/>
        </w:rPr>
        <w:tab/>
        <w:t>A.N. Samant, N.B. Dahotre, Laser machining of structural ceramics—A review, J. Eur. Ceram. Soc. 29 (2009) 969–993. doi:10.1016/j.jeurceramsoc.2008.11.010.</w:t>
      </w:r>
    </w:p>
    <w:p w14:paraId="35996DBD"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[7]</w:t>
      </w:r>
      <w:r w:rsidRPr="000D7EF3">
        <w:rPr>
          <w:rFonts w:ascii="Calibri" w:hAnsi="Calibri"/>
          <w:noProof/>
          <w:sz w:val="22"/>
          <w:lang w:val="en-US"/>
        </w:rPr>
        <w:tab/>
        <w:t>P. Engleman, N. Dahotre, A. Kurella, The application of laser-induced multi-scale surface texturing, Jom. (2005) 46–50. http://link.springer.com/article/10.1007/s11837-005-0182-2 (accessed June 5, 2014).</w:t>
      </w:r>
    </w:p>
    <w:p w14:paraId="5A13B158"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[8]</w:t>
      </w:r>
      <w:r w:rsidRPr="000D7EF3">
        <w:rPr>
          <w:rFonts w:ascii="Calibri" w:hAnsi="Calibri"/>
          <w:noProof/>
          <w:sz w:val="22"/>
          <w:lang w:val="en-US"/>
        </w:rPr>
        <w:tab/>
        <w:t>F. Mücklich, A.F. Lasagni, C. Daniel, Laser Interference Metallurgy – using interference as a tool for micro / nano structuring, Int. J. Mat. Res. 97 (2006) 1337–1344.</w:t>
      </w:r>
    </w:p>
    <w:p w14:paraId="408753F6"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[9]</w:t>
      </w:r>
      <w:r w:rsidRPr="000D7EF3">
        <w:rPr>
          <w:rFonts w:ascii="Calibri" w:hAnsi="Calibri"/>
          <w:noProof/>
          <w:sz w:val="22"/>
          <w:lang w:val="en-US"/>
        </w:rPr>
        <w:tab/>
        <w:t>E. Roitero, F. Lasserre, M. Anglada, F. Mücklich, E. Jiménez-Piqué, A parametric study of laser interference surface patterning of dental zirconia: Effects of laser parameters on topography and surface quality, Dent. Mater. (2016) 10–14. doi:10.1016/j.dental.2016.09.040.</w:t>
      </w:r>
    </w:p>
    <w:p w14:paraId="22ACD9CA"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[10]</w:t>
      </w:r>
      <w:r w:rsidRPr="000D7EF3">
        <w:rPr>
          <w:rFonts w:ascii="Calibri" w:hAnsi="Calibri"/>
          <w:noProof/>
          <w:sz w:val="22"/>
          <w:lang w:val="en-US"/>
        </w:rPr>
        <w:tab/>
        <w:t>W.D. Kingery, H.K. Bowen, D.R. Uhlmann, Introduction to ceramics, second, 1976.</w:t>
      </w:r>
    </w:p>
    <w:p w14:paraId="5C2BD08E"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[11]</w:t>
      </w:r>
      <w:r w:rsidRPr="000D7EF3">
        <w:rPr>
          <w:rFonts w:ascii="Calibri" w:hAnsi="Calibri"/>
          <w:noProof/>
          <w:sz w:val="22"/>
          <w:lang w:val="en-US"/>
        </w:rPr>
        <w:tab/>
        <w:t>J. Chevalier, B. Cales, J.M. Drouin, Low-Temperature Aging of Y-TZP Ceramics, J. Am. Ceram. Soc. 54 (1999) 2150–2154.</w:t>
      </w:r>
    </w:p>
    <w:p w14:paraId="17ECBDF1"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[12]</w:t>
      </w:r>
      <w:r w:rsidRPr="000D7EF3">
        <w:rPr>
          <w:rFonts w:ascii="Calibri" w:hAnsi="Calibri"/>
          <w:noProof/>
          <w:sz w:val="22"/>
          <w:lang w:val="en-US"/>
        </w:rPr>
        <w:tab/>
        <w:t>V. Lughi, V. Sergo, Low temperature degradation -aging- of zirconia: A critical review of the relevant aspects in dentistry., Dent. Mater. 26 (2010) 807–20. doi:10.1016/j.dental.2010.04.006.</w:t>
      </w:r>
    </w:p>
    <w:p w14:paraId="703F7EAB"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[13]</w:t>
      </w:r>
      <w:r w:rsidRPr="000D7EF3">
        <w:rPr>
          <w:rFonts w:ascii="Calibri" w:hAnsi="Calibri"/>
          <w:noProof/>
          <w:sz w:val="22"/>
          <w:lang w:val="en-US"/>
        </w:rPr>
        <w:tab/>
        <w:t>J. a. Muñoz-Tabares, M. Anglada, Hydrothermal degradation of ground 3Y-TZP, J. Eur. Ceram. Soc. 32 (2012) 325–333. doi:10.1016/j.jeurceramsoc.2011.08.029.</w:t>
      </w:r>
    </w:p>
    <w:p w14:paraId="4EEB6832"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[14]</w:t>
      </w:r>
      <w:r w:rsidRPr="000D7EF3">
        <w:rPr>
          <w:rFonts w:ascii="Calibri" w:hAnsi="Calibri"/>
          <w:noProof/>
          <w:sz w:val="22"/>
          <w:lang w:val="en-US"/>
        </w:rPr>
        <w:tab/>
        <w:t>T. Kosmač, Č. Oblak, L. Marion, The effects of dental grinding and sandblasting on ageing and fatigue behavior of dental zirconia (Y-TZP) ceramics, J. Eur. Ceram. Soc. 28 (2008) 1085–1090. doi:10.1016/j.jeurceramsoc.2007.09.013.</w:t>
      </w:r>
    </w:p>
    <w:p w14:paraId="38092C98"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[15]</w:t>
      </w:r>
      <w:r w:rsidRPr="000D7EF3">
        <w:rPr>
          <w:rFonts w:ascii="Calibri" w:hAnsi="Calibri"/>
          <w:noProof/>
          <w:sz w:val="22"/>
          <w:lang w:val="en-US"/>
        </w:rPr>
        <w:tab/>
        <w:t>J. Cotič, P. Jevnikar, A. Kocjan, Ageing kinetics and strength of airborne-particle abraded 3Y-TZP ceramics, Dent. Mater. 3 (2017) 1–10. doi:10.1016/j.dental.2017.04.014.</w:t>
      </w:r>
    </w:p>
    <w:p w14:paraId="5300824F"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[16]</w:t>
      </w:r>
      <w:r w:rsidRPr="000D7EF3">
        <w:rPr>
          <w:rFonts w:ascii="Calibri" w:hAnsi="Calibri"/>
          <w:noProof/>
          <w:sz w:val="22"/>
          <w:lang w:val="en-US"/>
        </w:rPr>
        <w:tab/>
        <w:t>S. Deville, J. Chevalier, L. Gremillard, Influence of surface finish and residual stresses on the ageing sensitivity of biomedical grade zirconia., Biomaterials. 27 (2006) 2186–92. doi:10.1016/j.biomaterials.2005.11.021.</w:t>
      </w:r>
    </w:p>
    <w:p w14:paraId="5593E84A"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lastRenderedPageBreak/>
        <w:t>[17]</w:t>
      </w:r>
      <w:r w:rsidRPr="000D7EF3">
        <w:rPr>
          <w:rFonts w:ascii="Calibri" w:hAnsi="Calibri"/>
          <w:noProof/>
          <w:sz w:val="22"/>
          <w:lang w:val="en-US"/>
        </w:rPr>
        <w:tab/>
        <w:t>M. Cattani-Lorente, S.S. Scherrer, S. Durual, C. Sanon, T. Douillard, L. Gremillard, J. Chevalier, A. Wiskott, Effect of different surface treatments on the hydrothermal degradation of a 3Y-TZP ceramic for dental implants, Dent. Mater. 30 (2014) 1136–1146. doi:10.1016/j.dental.2014.07.004.</w:t>
      </w:r>
    </w:p>
    <w:p w14:paraId="264345B0"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[18]</w:t>
      </w:r>
      <w:r w:rsidRPr="000D7EF3">
        <w:rPr>
          <w:rFonts w:ascii="Calibri" w:hAnsi="Calibri"/>
          <w:noProof/>
          <w:sz w:val="22"/>
          <w:lang w:val="en-US"/>
        </w:rPr>
        <w:tab/>
        <w:t>Q. Flamant, M. Anglada, Hydrofluoric acid etching of dental zirconia. Part 2: effect on flexural strength and ageing behavior, J. Eur. Ceram. Soc. 36 (2015) 135–145. doi:10.1016/j.jeurceramsoc.2015.09.022.</w:t>
      </w:r>
    </w:p>
    <w:p w14:paraId="7DD52C81"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[19]</w:t>
      </w:r>
      <w:r w:rsidRPr="000D7EF3">
        <w:rPr>
          <w:rFonts w:ascii="Calibri" w:hAnsi="Calibri"/>
          <w:noProof/>
          <w:sz w:val="22"/>
          <w:lang w:val="en-US"/>
        </w:rPr>
        <w:tab/>
        <w:t>J. Li, L. Zhang, Q. Shen, T. Hashida, Degradation of yttria stabilized zirconia at 370 K under a low applied stress, Mater. Sci. Eng. A. 297 (2001) 26–30. doi:10.1016/S0921-5093(00)01276-4.</w:t>
      </w:r>
    </w:p>
    <w:p w14:paraId="76193A36"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[20]</w:t>
      </w:r>
      <w:r w:rsidRPr="000D7EF3">
        <w:rPr>
          <w:rFonts w:ascii="Calibri" w:hAnsi="Calibri"/>
          <w:noProof/>
          <w:sz w:val="22"/>
          <w:lang w:val="en-US"/>
        </w:rPr>
        <w:tab/>
        <w:t>J. Chevalier, L. Gremillard, A. V. Virkar, D.R. Clarke, The Tetragonal-Monoclinic Transformation in Zirconia: Lessons Learned and Future Trends, J. Am. Ceram. Soc. 92 (2009) 1901–1920. doi:10.1111/j.1551-2916.2009.03278.x.</w:t>
      </w:r>
    </w:p>
    <w:p w14:paraId="40DB124B"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[21]</w:t>
      </w:r>
      <w:r w:rsidRPr="000D7EF3">
        <w:rPr>
          <w:rFonts w:ascii="Calibri" w:hAnsi="Calibri"/>
          <w:noProof/>
          <w:sz w:val="22"/>
          <w:lang w:val="en-US"/>
        </w:rPr>
        <w:tab/>
        <w:t>C. Daniel, F. Mücklich, Z. Liu, Periodical micro-nano-structuring of metallic surfaces by interfering laser beams, Appl. Surf. Sci. 208-209 (2003) 317–321. doi:10.1016/S0169-4332(02)01381-8.</w:t>
      </w:r>
    </w:p>
    <w:p w14:paraId="2F5997A5"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[22]</w:t>
      </w:r>
      <w:r w:rsidRPr="000D7EF3">
        <w:rPr>
          <w:rFonts w:ascii="Calibri" w:hAnsi="Calibri"/>
          <w:noProof/>
          <w:sz w:val="22"/>
          <w:lang w:val="en-US"/>
        </w:rPr>
        <w:tab/>
        <w:t>M. Hans, C. Gachot, F. Müller, F. Mücklich, Direct laser interference structuring as a tool to gradually tune the wetting response of titanium and polyimide surfaces, Adv. Eng. Mater. 11 (2009) 795–800. doi:10.1002/adem.200900115.</w:t>
      </w:r>
    </w:p>
    <w:p w14:paraId="1B1B6AF6"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[23]</w:t>
      </w:r>
      <w:r w:rsidRPr="000D7EF3">
        <w:rPr>
          <w:rFonts w:ascii="Calibri" w:hAnsi="Calibri"/>
          <w:noProof/>
          <w:sz w:val="22"/>
          <w:lang w:val="en-US"/>
        </w:rPr>
        <w:tab/>
        <w:t>J.W. Christian, Ch01: General Introduction, in: Theory Transform. Met. Alloy., 2002: pp. 1–22. doi:http://dx.doi.org/10.1016/B978-008044019-4/50005-2.</w:t>
      </w:r>
    </w:p>
    <w:p w14:paraId="05E326ED"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[24]</w:t>
      </w:r>
      <w:r w:rsidRPr="000D7EF3">
        <w:rPr>
          <w:rFonts w:ascii="Calibri" w:hAnsi="Calibri"/>
          <w:noProof/>
          <w:sz w:val="22"/>
          <w:lang w:val="en-US"/>
        </w:rPr>
        <w:tab/>
        <w:t>J.A. Muñoz-Tabares, E. Jiménez-Piqué, M. Anglada, Subsurface evaluation of hydrothermal degradation of zirconia, Acta Mater. 59 (2011) 473–484. doi:10.1016/j.actamat.2010.09.047.</w:t>
      </w:r>
    </w:p>
    <w:p w14:paraId="7659177A"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[25]</w:t>
      </w:r>
      <w:r w:rsidRPr="000D7EF3">
        <w:rPr>
          <w:rFonts w:ascii="Calibri" w:hAnsi="Calibri"/>
          <w:noProof/>
          <w:sz w:val="22"/>
          <w:lang w:val="en-US"/>
        </w:rPr>
        <w:tab/>
        <w:t>J. Čížek, O. Melikhova, I. Procházka, J. Kuriplach, R. Kužel, G. Brauer, W. Anwand, T.E. Konstantinova, I. a. Danilenko, Defect studies of nanocrystalline zirconia powders and sintered ceramics, Phys. Rev. B. 81 (2010) 024116. doi:10.1103/PhysRevB.81.024116.</w:t>
      </w:r>
    </w:p>
    <w:p w14:paraId="52E6AB2A" w14:textId="77777777" w:rsidR="00BE0E56" w:rsidRPr="000D7EF3" w:rsidRDefault="00BE0E56">
      <w:pPr>
        <w:pStyle w:val="NormalWeb"/>
        <w:ind w:left="640" w:hanging="640"/>
        <w:divId w:val="1118328928"/>
        <w:rPr>
          <w:rFonts w:ascii="Calibri" w:hAnsi="Calibri"/>
          <w:noProof/>
          <w:sz w:val="22"/>
          <w:lang w:val="en-US"/>
        </w:rPr>
      </w:pPr>
      <w:r w:rsidRPr="000D7EF3">
        <w:rPr>
          <w:rFonts w:ascii="Calibri" w:hAnsi="Calibri"/>
          <w:noProof/>
          <w:sz w:val="22"/>
          <w:lang w:val="en-US"/>
        </w:rPr>
        <w:t>[26]</w:t>
      </w:r>
      <w:r w:rsidRPr="000D7EF3">
        <w:rPr>
          <w:rFonts w:ascii="Calibri" w:hAnsi="Calibri"/>
          <w:noProof/>
          <w:sz w:val="22"/>
          <w:lang w:val="en-US"/>
        </w:rPr>
        <w:tab/>
        <w:t>C. Daniel, J. Drummond, R.A. Giordano, Improving Flexural Strength of Dental Restorative Ceramics Using Laser Interference Direct Structuring, J. Am. Ceram. Soc. 91 (2008) 3455–3457. doi:10.1111/j.1551-2916.2008.02642.x.</w:t>
      </w:r>
    </w:p>
    <w:p w14:paraId="7641503B" w14:textId="77777777" w:rsidR="00BE0E56" w:rsidRPr="00BE0E56" w:rsidRDefault="00BE0E56">
      <w:pPr>
        <w:pStyle w:val="NormalWeb"/>
        <w:ind w:left="640" w:hanging="640"/>
        <w:divId w:val="1118328928"/>
        <w:rPr>
          <w:rFonts w:ascii="Calibri" w:hAnsi="Calibri"/>
          <w:noProof/>
          <w:sz w:val="22"/>
        </w:rPr>
      </w:pPr>
      <w:r w:rsidRPr="000D7EF3">
        <w:rPr>
          <w:rFonts w:ascii="Calibri" w:hAnsi="Calibri"/>
          <w:noProof/>
          <w:sz w:val="22"/>
          <w:lang w:val="en-US"/>
        </w:rPr>
        <w:t>[27]</w:t>
      </w:r>
      <w:r w:rsidRPr="000D7EF3">
        <w:rPr>
          <w:rFonts w:ascii="Calibri" w:hAnsi="Calibri"/>
          <w:noProof/>
          <w:sz w:val="22"/>
          <w:lang w:val="en-US"/>
        </w:rPr>
        <w:tab/>
        <w:t xml:space="preserve">J.F. Jue, J. Chen, a V Virkar, Low-Temperature Aging of t’-Zirconia The Role of Microstructure on Phase Stability, J. Am. </w:t>
      </w:r>
      <w:r w:rsidRPr="00BE0E56">
        <w:rPr>
          <w:rFonts w:ascii="Calibri" w:hAnsi="Calibri"/>
          <w:noProof/>
          <w:sz w:val="22"/>
        </w:rPr>
        <w:t xml:space="preserve">Ceram. Soc. 74 (1991) 1811–1820. doi:10.1111/j.1151-2916.1991.tb07793.x. </w:t>
      </w:r>
    </w:p>
    <w:p w14:paraId="3EB5A6C9" w14:textId="6B495618" w:rsidR="007634B1" w:rsidRPr="007634B1" w:rsidRDefault="007634B1" w:rsidP="00BE0E56">
      <w:pPr>
        <w:pStyle w:val="NormalWeb"/>
        <w:ind w:left="640" w:hanging="640"/>
        <w:divId w:val="1066877145"/>
        <w:rPr>
          <w:b/>
          <w:sz w:val="22"/>
          <w:lang w:val="en-US"/>
        </w:rPr>
      </w:pPr>
      <w:r>
        <w:rPr>
          <w:b/>
          <w:lang w:val="en-US"/>
        </w:rPr>
        <w:fldChar w:fldCharType="end"/>
      </w:r>
    </w:p>
    <w:sectPr w:rsidR="007634B1" w:rsidRPr="007634B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ECF79" w14:textId="77777777" w:rsidR="00EA025B" w:rsidRDefault="00EA025B" w:rsidP="00C27831">
      <w:pPr>
        <w:spacing w:after="0" w:line="240" w:lineRule="auto"/>
      </w:pPr>
      <w:r>
        <w:separator/>
      </w:r>
    </w:p>
  </w:endnote>
  <w:endnote w:type="continuationSeparator" w:id="0">
    <w:p w14:paraId="18930824" w14:textId="77777777" w:rsidR="00EA025B" w:rsidRDefault="00EA025B" w:rsidP="00C27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A2E71C" w14:textId="77777777" w:rsidR="00EA025B" w:rsidRDefault="00EA025B" w:rsidP="00C27831">
      <w:pPr>
        <w:spacing w:after="0" w:line="240" w:lineRule="auto"/>
      </w:pPr>
      <w:r>
        <w:separator/>
      </w:r>
    </w:p>
  </w:footnote>
  <w:footnote w:type="continuationSeparator" w:id="0">
    <w:p w14:paraId="4F44D6A3" w14:textId="77777777" w:rsidR="00EA025B" w:rsidRDefault="00EA025B" w:rsidP="00C278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3167"/>
    <w:multiLevelType w:val="hybridMultilevel"/>
    <w:tmpl w:val="0F36E25A"/>
    <w:lvl w:ilvl="0" w:tplc="9846349E">
      <w:start w:val="3"/>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0D9A7AF0"/>
    <w:multiLevelType w:val="hybridMultilevel"/>
    <w:tmpl w:val="29D07C20"/>
    <w:lvl w:ilvl="0" w:tplc="0C0A000F">
      <w:start w:val="1"/>
      <w:numFmt w:val="decimal"/>
      <w:lvlText w:val="%1."/>
      <w:lvlJc w:val="left"/>
      <w:pPr>
        <w:ind w:left="1146" w:hanging="360"/>
      </w:p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 w15:restartNumberingAfterBreak="0">
    <w:nsid w:val="14A24D35"/>
    <w:multiLevelType w:val="multilevel"/>
    <w:tmpl w:val="D660BBAA"/>
    <w:lvl w:ilvl="0">
      <w:start w:val="1"/>
      <w:numFmt w:val="decimal"/>
      <w:lvlText w:val="%1."/>
      <w:lvlJc w:val="left"/>
      <w:pPr>
        <w:ind w:left="1080" w:hanging="360"/>
      </w:pPr>
    </w:lvl>
    <w:lvl w:ilvl="1">
      <w:start w:val="1"/>
      <w:numFmt w:val="decimal"/>
      <w:isLgl/>
      <w:lvlText w:val="%1.%2"/>
      <w:lvlJc w:val="left"/>
      <w:pPr>
        <w:ind w:left="786" w:hanging="360"/>
      </w:pPr>
      <w:rPr>
        <w:i/>
        <w:color w:val="auto"/>
      </w:rPr>
    </w:lvl>
    <w:lvl w:ilvl="2">
      <w:start w:val="1"/>
      <w:numFmt w:val="decimal"/>
      <w:isLgl/>
      <w:lvlText w:val="%1.%2.%3"/>
      <w:lvlJc w:val="left"/>
      <w:pPr>
        <w:ind w:left="1440" w:hanging="720"/>
      </w:pPr>
      <w:rPr>
        <w:i/>
      </w:rPr>
    </w:lvl>
    <w:lvl w:ilvl="3">
      <w:start w:val="1"/>
      <w:numFmt w:val="decimal"/>
      <w:isLgl/>
      <w:lvlText w:val="%1.%2.%3.%4"/>
      <w:lvlJc w:val="left"/>
      <w:pPr>
        <w:ind w:left="1440" w:hanging="720"/>
      </w:pPr>
      <w:rPr>
        <w:i/>
      </w:rPr>
    </w:lvl>
    <w:lvl w:ilvl="4">
      <w:start w:val="1"/>
      <w:numFmt w:val="decimal"/>
      <w:isLgl/>
      <w:lvlText w:val="%1.%2.%3.%4.%5"/>
      <w:lvlJc w:val="left"/>
      <w:pPr>
        <w:ind w:left="1800" w:hanging="1080"/>
      </w:pPr>
      <w:rPr>
        <w:i/>
      </w:rPr>
    </w:lvl>
    <w:lvl w:ilvl="5">
      <w:start w:val="1"/>
      <w:numFmt w:val="decimal"/>
      <w:isLgl/>
      <w:lvlText w:val="%1.%2.%3.%4.%5.%6"/>
      <w:lvlJc w:val="left"/>
      <w:pPr>
        <w:ind w:left="1800" w:hanging="1080"/>
      </w:pPr>
      <w:rPr>
        <w:i/>
      </w:rPr>
    </w:lvl>
    <w:lvl w:ilvl="6">
      <w:start w:val="1"/>
      <w:numFmt w:val="decimal"/>
      <w:isLgl/>
      <w:lvlText w:val="%1.%2.%3.%4.%5.%6.%7"/>
      <w:lvlJc w:val="left"/>
      <w:pPr>
        <w:ind w:left="2160" w:hanging="1440"/>
      </w:pPr>
      <w:rPr>
        <w:i/>
      </w:rPr>
    </w:lvl>
    <w:lvl w:ilvl="7">
      <w:start w:val="1"/>
      <w:numFmt w:val="decimal"/>
      <w:isLgl/>
      <w:lvlText w:val="%1.%2.%3.%4.%5.%6.%7.%8"/>
      <w:lvlJc w:val="left"/>
      <w:pPr>
        <w:ind w:left="2160" w:hanging="1440"/>
      </w:pPr>
      <w:rPr>
        <w:i/>
      </w:rPr>
    </w:lvl>
    <w:lvl w:ilvl="8">
      <w:start w:val="1"/>
      <w:numFmt w:val="decimal"/>
      <w:isLgl/>
      <w:lvlText w:val="%1.%2.%3.%4.%5.%6.%7.%8.%9"/>
      <w:lvlJc w:val="left"/>
      <w:pPr>
        <w:ind w:left="2160" w:hanging="1440"/>
      </w:pPr>
      <w:rPr>
        <w:i/>
      </w:rPr>
    </w:lvl>
  </w:abstractNum>
  <w:abstractNum w:abstractNumId="3" w15:restartNumberingAfterBreak="0">
    <w:nsid w:val="40E439D6"/>
    <w:multiLevelType w:val="multilevel"/>
    <w:tmpl w:val="D660BBAA"/>
    <w:lvl w:ilvl="0">
      <w:start w:val="1"/>
      <w:numFmt w:val="decimal"/>
      <w:lvlText w:val="%1."/>
      <w:lvlJc w:val="left"/>
      <w:pPr>
        <w:ind w:left="1080" w:hanging="360"/>
      </w:pPr>
    </w:lvl>
    <w:lvl w:ilvl="1">
      <w:start w:val="1"/>
      <w:numFmt w:val="decimal"/>
      <w:isLgl/>
      <w:lvlText w:val="%1.%2"/>
      <w:lvlJc w:val="left"/>
      <w:pPr>
        <w:ind w:left="786" w:hanging="360"/>
      </w:pPr>
      <w:rPr>
        <w:i/>
        <w:color w:val="auto"/>
      </w:rPr>
    </w:lvl>
    <w:lvl w:ilvl="2">
      <w:start w:val="1"/>
      <w:numFmt w:val="decimal"/>
      <w:isLgl/>
      <w:lvlText w:val="%1.%2.%3"/>
      <w:lvlJc w:val="left"/>
      <w:pPr>
        <w:ind w:left="1440" w:hanging="720"/>
      </w:pPr>
      <w:rPr>
        <w:i/>
      </w:rPr>
    </w:lvl>
    <w:lvl w:ilvl="3">
      <w:start w:val="1"/>
      <w:numFmt w:val="decimal"/>
      <w:isLgl/>
      <w:lvlText w:val="%1.%2.%3.%4"/>
      <w:lvlJc w:val="left"/>
      <w:pPr>
        <w:ind w:left="1440" w:hanging="720"/>
      </w:pPr>
      <w:rPr>
        <w:i/>
      </w:rPr>
    </w:lvl>
    <w:lvl w:ilvl="4">
      <w:start w:val="1"/>
      <w:numFmt w:val="decimal"/>
      <w:isLgl/>
      <w:lvlText w:val="%1.%2.%3.%4.%5"/>
      <w:lvlJc w:val="left"/>
      <w:pPr>
        <w:ind w:left="1800" w:hanging="1080"/>
      </w:pPr>
      <w:rPr>
        <w:i/>
      </w:rPr>
    </w:lvl>
    <w:lvl w:ilvl="5">
      <w:start w:val="1"/>
      <w:numFmt w:val="decimal"/>
      <w:isLgl/>
      <w:lvlText w:val="%1.%2.%3.%4.%5.%6"/>
      <w:lvlJc w:val="left"/>
      <w:pPr>
        <w:ind w:left="1800" w:hanging="1080"/>
      </w:pPr>
      <w:rPr>
        <w:i/>
      </w:rPr>
    </w:lvl>
    <w:lvl w:ilvl="6">
      <w:start w:val="1"/>
      <w:numFmt w:val="decimal"/>
      <w:isLgl/>
      <w:lvlText w:val="%1.%2.%3.%4.%5.%6.%7"/>
      <w:lvlJc w:val="left"/>
      <w:pPr>
        <w:ind w:left="2160" w:hanging="1440"/>
      </w:pPr>
      <w:rPr>
        <w:i/>
      </w:rPr>
    </w:lvl>
    <w:lvl w:ilvl="7">
      <w:start w:val="1"/>
      <w:numFmt w:val="decimal"/>
      <w:isLgl/>
      <w:lvlText w:val="%1.%2.%3.%4.%5.%6.%7.%8"/>
      <w:lvlJc w:val="left"/>
      <w:pPr>
        <w:ind w:left="2160" w:hanging="1440"/>
      </w:pPr>
      <w:rPr>
        <w:i/>
      </w:rPr>
    </w:lvl>
    <w:lvl w:ilvl="8">
      <w:start w:val="1"/>
      <w:numFmt w:val="decimal"/>
      <w:isLgl/>
      <w:lvlText w:val="%1.%2.%3.%4.%5.%6.%7.%8.%9"/>
      <w:lvlJc w:val="left"/>
      <w:pPr>
        <w:ind w:left="2160" w:hanging="1440"/>
      </w:pPr>
      <w:rPr>
        <w:i/>
      </w:rPr>
    </w:lvl>
  </w:abstractNum>
  <w:abstractNum w:abstractNumId="4" w15:restartNumberingAfterBreak="0">
    <w:nsid w:val="65EE3301"/>
    <w:multiLevelType w:val="multilevel"/>
    <w:tmpl w:val="D660BBAA"/>
    <w:lvl w:ilvl="0">
      <w:start w:val="1"/>
      <w:numFmt w:val="decimal"/>
      <w:lvlText w:val="%1."/>
      <w:lvlJc w:val="left"/>
      <w:pPr>
        <w:ind w:left="1080" w:hanging="360"/>
      </w:pPr>
    </w:lvl>
    <w:lvl w:ilvl="1">
      <w:start w:val="1"/>
      <w:numFmt w:val="decimal"/>
      <w:isLgl/>
      <w:lvlText w:val="%1.%2"/>
      <w:lvlJc w:val="left"/>
      <w:pPr>
        <w:ind w:left="786" w:hanging="360"/>
      </w:pPr>
      <w:rPr>
        <w:i/>
        <w:color w:val="auto"/>
      </w:rPr>
    </w:lvl>
    <w:lvl w:ilvl="2">
      <w:start w:val="1"/>
      <w:numFmt w:val="decimal"/>
      <w:isLgl/>
      <w:lvlText w:val="%1.%2.%3"/>
      <w:lvlJc w:val="left"/>
      <w:pPr>
        <w:ind w:left="1440" w:hanging="720"/>
      </w:pPr>
      <w:rPr>
        <w:i/>
      </w:rPr>
    </w:lvl>
    <w:lvl w:ilvl="3">
      <w:start w:val="1"/>
      <w:numFmt w:val="decimal"/>
      <w:isLgl/>
      <w:lvlText w:val="%1.%2.%3.%4"/>
      <w:lvlJc w:val="left"/>
      <w:pPr>
        <w:ind w:left="1440" w:hanging="720"/>
      </w:pPr>
      <w:rPr>
        <w:i/>
      </w:rPr>
    </w:lvl>
    <w:lvl w:ilvl="4">
      <w:start w:val="1"/>
      <w:numFmt w:val="decimal"/>
      <w:isLgl/>
      <w:lvlText w:val="%1.%2.%3.%4.%5"/>
      <w:lvlJc w:val="left"/>
      <w:pPr>
        <w:ind w:left="1800" w:hanging="1080"/>
      </w:pPr>
      <w:rPr>
        <w:i/>
      </w:rPr>
    </w:lvl>
    <w:lvl w:ilvl="5">
      <w:start w:val="1"/>
      <w:numFmt w:val="decimal"/>
      <w:isLgl/>
      <w:lvlText w:val="%1.%2.%3.%4.%5.%6"/>
      <w:lvlJc w:val="left"/>
      <w:pPr>
        <w:ind w:left="1800" w:hanging="1080"/>
      </w:pPr>
      <w:rPr>
        <w:i/>
      </w:rPr>
    </w:lvl>
    <w:lvl w:ilvl="6">
      <w:start w:val="1"/>
      <w:numFmt w:val="decimal"/>
      <w:isLgl/>
      <w:lvlText w:val="%1.%2.%3.%4.%5.%6.%7"/>
      <w:lvlJc w:val="left"/>
      <w:pPr>
        <w:ind w:left="2160" w:hanging="1440"/>
      </w:pPr>
      <w:rPr>
        <w:i/>
      </w:rPr>
    </w:lvl>
    <w:lvl w:ilvl="7">
      <w:start w:val="1"/>
      <w:numFmt w:val="decimal"/>
      <w:isLgl/>
      <w:lvlText w:val="%1.%2.%3.%4.%5.%6.%7.%8"/>
      <w:lvlJc w:val="left"/>
      <w:pPr>
        <w:ind w:left="2160" w:hanging="1440"/>
      </w:pPr>
      <w:rPr>
        <w:i/>
      </w:rPr>
    </w:lvl>
    <w:lvl w:ilvl="8">
      <w:start w:val="1"/>
      <w:numFmt w:val="decimal"/>
      <w:isLgl/>
      <w:lvlText w:val="%1.%2.%3.%4.%5.%6.%7.%8.%9"/>
      <w:lvlJc w:val="left"/>
      <w:pPr>
        <w:ind w:left="2160" w:hanging="1440"/>
      </w:pPr>
      <w:rPr>
        <w:i/>
      </w:rPr>
    </w:lvl>
  </w:abstractNum>
  <w:num w:numId="1">
    <w:abstractNumId w:val="2"/>
  </w:num>
  <w:num w:numId="2">
    <w:abstractNumId w:val="0"/>
  </w:num>
  <w:num w:numId="3">
    <w:abstractNumId w:val="3"/>
  </w:num>
  <w:num w:numId="4">
    <w:abstractNumId w:val="0"/>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A26"/>
    <w:rsid w:val="0001017F"/>
    <w:rsid w:val="0001101F"/>
    <w:rsid w:val="000215CB"/>
    <w:rsid w:val="000370C6"/>
    <w:rsid w:val="00041DFD"/>
    <w:rsid w:val="00046CFD"/>
    <w:rsid w:val="000534FF"/>
    <w:rsid w:val="000A2B23"/>
    <w:rsid w:val="000B7696"/>
    <w:rsid w:val="000C2AE2"/>
    <w:rsid w:val="000C4DA8"/>
    <w:rsid w:val="000D6C7E"/>
    <w:rsid w:val="000D7EF3"/>
    <w:rsid w:val="0010426F"/>
    <w:rsid w:val="00115C9D"/>
    <w:rsid w:val="0012346D"/>
    <w:rsid w:val="00127AEF"/>
    <w:rsid w:val="001300B5"/>
    <w:rsid w:val="00133644"/>
    <w:rsid w:val="00133752"/>
    <w:rsid w:val="0015236C"/>
    <w:rsid w:val="0015416A"/>
    <w:rsid w:val="00171A33"/>
    <w:rsid w:val="00183D07"/>
    <w:rsid w:val="00190059"/>
    <w:rsid w:val="001934AE"/>
    <w:rsid w:val="00195156"/>
    <w:rsid w:val="001A20ED"/>
    <w:rsid w:val="001B2D89"/>
    <w:rsid w:val="001C4821"/>
    <w:rsid w:val="001D6AF6"/>
    <w:rsid w:val="001E6C3B"/>
    <w:rsid w:val="001F0072"/>
    <w:rsid w:val="00210D11"/>
    <w:rsid w:val="0021310A"/>
    <w:rsid w:val="00241910"/>
    <w:rsid w:val="00250B38"/>
    <w:rsid w:val="0025179A"/>
    <w:rsid w:val="00254BA2"/>
    <w:rsid w:val="00256C73"/>
    <w:rsid w:val="00265723"/>
    <w:rsid w:val="002752EB"/>
    <w:rsid w:val="0028313A"/>
    <w:rsid w:val="002B2534"/>
    <w:rsid w:val="002B704A"/>
    <w:rsid w:val="002C1375"/>
    <w:rsid w:val="002C1925"/>
    <w:rsid w:val="002C7C17"/>
    <w:rsid w:val="002D0067"/>
    <w:rsid w:val="002E4384"/>
    <w:rsid w:val="002F0A2E"/>
    <w:rsid w:val="002F5C8D"/>
    <w:rsid w:val="003045F1"/>
    <w:rsid w:val="00315033"/>
    <w:rsid w:val="00316A25"/>
    <w:rsid w:val="00331CB1"/>
    <w:rsid w:val="00346D0B"/>
    <w:rsid w:val="00350C14"/>
    <w:rsid w:val="00350D36"/>
    <w:rsid w:val="00352484"/>
    <w:rsid w:val="00365365"/>
    <w:rsid w:val="003711DE"/>
    <w:rsid w:val="00383C7F"/>
    <w:rsid w:val="00385EB7"/>
    <w:rsid w:val="00386AD3"/>
    <w:rsid w:val="003876FE"/>
    <w:rsid w:val="0039351D"/>
    <w:rsid w:val="00396FED"/>
    <w:rsid w:val="003A077F"/>
    <w:rsid w:val="003A2E78"/>
    <w:rsid w:val="003A4F0C"/>
    <w:rsid w:val="003B0B99"/>
    <w:rsid w:val="003B4218"/>
    <w:rsid w:val="003C2F61"/>
    <w:rsid w:val="003C6A67"/>
    <w:rsid w:val="003D28D1"/>
    <w:rsid w:val="003E6537"/>
    <w:rsid w:val="003F0683"/>
    <w:rsid w:val="00406A69"/>
    <w:rsid w:val="0042241A"/>
    <w:rsid w:val="00425219"/>
    <w:rsid w:val="004273F6"/>
    <w:rsid w:val="00454331"/>
    <w:rsid w:val="00454A93"/>
    <w:rsid w:val="00465AB3"/>
    <w:rsid w:val="00474EC0"/>
    <w:rsid w:val="00480A2E"/>
    <w:rsid w:val="00492A33"/>
    <w:rsid w:val="004A1593"/>
    <w:rsid w:val="004A4E7B"/>
    <w:rsid w:val="004A5E6D"/>
    <w:rsid w:val="004B7B92"/>
    <w:rsid w:val="004D3A58"/>
    <w:rsid w:val="004F310B"/>
    <w:rsid w:val="004F46BD"/>
    <w:rsid w:val="00537800"/>
    <w:rsid w:val="00543429"/>
    <w:rsid w:val="00553D05"/>
    <w:rsid w:val="0056706A"/>
    <w:rsid w:val="005712C6"/>
    <w:rsid w:val="005774C1"/>
    <w:rsid w:val="00591D5A"/>
    <w:rsid w:val="005B225D"/>
    <w:rsid w:val="005C0581"/>
    <w:rsid w:val="005C6803"/>
    <w:rsid w:val="005D1E58"/>
    <w:rsid w:val="005D400D"/>
    <w:rsid w:val="005E672B"/>
    <w:rsid w:val="0062515B"/>
    <w:rsid w:val="006333F1"/>
    <w:rsid w:val="006351A8"/>
    <w:rsid w:val="00637B4F"/>
    <w:rsid w:val="00650FB7"/>
    <w:rsid w:val="006523B7"/>
    <w:rsid w:val="00653164"/>
    <w:rsid w:val="00653D20"/>
    <w:rsid w:val="006569D9"/>
    <w:rsid w:val="0066503C"/>
    <w:rsid w:val="00672FF1"/>
    <w:rsid w:val="00674A2A"/>
    <w:rsid w:val="006758DD"/>
    <w:rsid w:val="006845E0"/>
    <w:rsid w:val="00691611"/>
    <w:rsid w:val="006B5FA0"/>
    <w:rsid w:val="006C3429"/>
    <w:rsid w:val="006C5FD4"/>
    <w:rsid w:val="006C7F92"/>
    <w:rsid w:val="006D02DA"/>
    <w:rsid w:val="006E1D6A"/>
    <w:rsid w:val="006F312A"/>
    <w:rsid w:val="00705507"/>
    <w:rsid w:val="00715A8B"/>
    <w:rsid w:val="00726002"/>
    <w:rsid w:val="00726A95"/>
    <w:rsid w:val="00727AFB"/>
    <w:rsid w:val="00734876"/>
    <w:rsid w:val="00736978"/>
    <w:rsid w:val="007404C4"/>
    <w:rsid w:val="007453DC"/>
    <w:rsid w:val="00745AA3"/>
    <w:rsid w:val="0075566B"/>
    <w:rsid w:val="00756B42"/>
    <w:rsid w:val="007634B1"/>
    <w:rsid w:val="00766BE0"/>
    <w:rsid w:val="00782137"/>
    <w:rsid w:val="007B4010"/>
    <w:rsid w:val="007B4A79"/>
    <w:rsid w:val="007B5A15"/>
    <w:rsid w:val="007C2922"/>
    <w:rsid w:val="007D2C64"/>
    <w:rsid w:val="007D36D8"/>
    <w:rsid w:val="007D718F"/>
    <w:rsid w:val="007E164B"/>
    <w:rsid w:val="007F2927"/>
    <w:rsid w:val="007F2A26"/>
    <w:rsid w:val="007F3663"/>
    <w:rsid w:val="008338E8"/>
    <w:rsid w:val="00836708"/>
    <w:rsid w:val="00843AAC"/>
    <w:rsid w:val="00860411"/>
    <w:rsid w:val="00862E46"/>
    <w:rsid w:val="008637E7"/>
    <w:rsid w:val="0088101A"/>
    <w:rsid w:val="0088102E"/>
    <w:rsid w:val="008819DB"/>
    <w:rsid w:val="00886E9D"/>
    <w:rsid w:val="00896395"/>
    <w:rsid w:val="008A0231"/>
    <w:rsid w:val="008A3D39"/>
    <w:rsid w:val="008A5939"/>
    <w:rsid w:val="008C3D79"/>
    <w:rsid w:val="008C6919"/>
    <w:rsid w:val="008E07B0"/>
    <w:rsid w:val="008E70C6"/>
    <w:rsid w:val="008F675D"/>
    <w:rsid w:val="0091344B"/>
    <w:rsid w:val="00926564"/>
    <w:rsid w:val="00937217"/>
    <w:rsid w:val="00937CB3"/>
    <w:rsid w:val="00941F13"/>
    <w:rsid w:val="00960C62"/>
    <w:rsid w:val="009640E9"/>
    <w:rsid w:val="009740D0"/>
    <w:rsid w:val="0098423D"/>
    <w:rsid w:val="00993022"/>
    <w:rsid w:val="0099424F"/>
    <w:rsid w:val="009A1448"/>
    <w:rsid w:val="009A40FD"/>
    <w:rsid w:val="009B1FB5"/>
    <w:rsid w:val="009C7157"/>
    <w:rsid w:val="009D261F"/>
    <w:rsid w:val="009F21BD"/>
    <w:rsid w:val="009F4EEF"/>
    <w:rsid w:val="009F6CDC"/>
    <w:rsid w:val="00A12DB5"/>
    <w:rsid w:val="00A14E74"/>
    <w:rsid w:val="00A341EE"/>
    <w:rsid w:val="00A43E39"/>
    <w:rsid w:val="00A4478C"/>
    <w:rsid w:val="00A55FF8"/>
    <w:rsid w:val="00A605D6"/>
    <w:rsid w:val="00A613E4"/>
    <w:rsid w:val="00A61CCB"/>
    <w:rsid w:val="00A872DE"/>
    <w:rsid w:val="00A90518"/>
    <w:rsid w:val="00A92B71"/>
    <w:rsid w:val="00A961B0"/>
    <w:rsid w:val="00AB4E78"/>
    <w:rsid w:val="00AE04C1"/>
    <w:rsid w:val="00AF0A05"/>
    <w:rsid w:val="00B111DA"/>
    <w:rsid w:val="00B16ACE"/>
    <w:rsid w:val="00B2031C"/>
    <w:rsid w:val="00B36C91"/>
    <w:rsid w:val="00B405AD"/>
    <w:rsid w:val="00B4796B"/>
    <w:rsid w:val="00B67248"/>
    <w:rsid w:val="00B915B8"/>
    <w:rsid w:val="00BB2A0A"/>
    <w:rsid w:val="00BB3419"/>
    <w:rsid w:val="00BB4D53"/>
    <w:rsid w:val="00BC6A31"/>
    <w:rsid w:val="00BD711D"/>
    <w:rsid w:val="00BE0E56"/>
    <w:rsid w:val="00BE552E"/>
    <w:rsid w:val="00BF24F6"/>
    <w:rsid w:val="00BF2BA4"/>
    <w:rsid w:val="00C1141F"/>
    <w:rsid w:val="00C12FA3"/>
    <w:rsid w:val="00C17A82"/>
    <w:rsid w:val="00C2035D"/>
    <w:rsid w:val="00C2580D"/>
    <w:rsid w:val="00C27489"/>
    <w:rsid w:val="00C27831"/>
    <w:rsid w:val="00C4272D"/>
    <w:rsid w:val="00C44296"/>
    <w:rsid w:val="00C544F3"/>
    <w:rsid w:val="00C70A53"/>
    <w:rsid w:val="00C71416"/>
    <w:rsid w:val="00CB25B6"/>
    <w:rsid w:val="00CD03BA"/>
    <w:rsid w:val="00CD7A31"/>
    <w:rsid w:val="00CE2C3D"/>
    <w:rsid w:val="00CF434B"/>
    <w:rsid w:val="00D01037"/>
    <w:rsid w:val="00D06D19"/>
    <w:rsid w:val="00D06FAB"/>
    <w:rsid w:val="00D12B0C"/>
    <w:rsid w:val="00D31F70"/>
    <w:rsid w:val="00D7183E"/>
    <w:rsid w:val="00D85F9A"/>
    <w:rsid w:val="00D9488C"/>
    <w:rsid w:val="00DA2AEB"/>
    <w:rsid w:val="00DA52A8"/>
    <w:rsid w:val="00DA7A89"/>
    <w:rsid w:val="00DB051D"/>
    <w:rsid w:val="00DD1DCB"/>
    <w:rsid w:val="00DE58BA"/>
    <w:rsid w:val="00E32DA3"/>
    <w:rsid w:val="00E34E8F"/>
    <w:rsid w:val="00E42DED"/>
    <w:rsid w:val="00E64BA5"/>
    <w:rsid w:val="00E67FB7"/>
    <w:rsid w:val="00E84C29"/>
    <w:rsid w:val="00E85013"/>
    <w:rsid w:val="00E86EAC"/>
    <w:rsid w:val="00E908A3"/>
    <w:rsid w:val="00E95EEA"/>
    <w:rsid w:val="00EA025B"/>
    <w:rsid w:val="00EA24BB"/>
    <w:rsid w:val="00EA6BC5"/>
    <w:rsid w:val="00EB421B"/>
    <w:rsid w:val="00EB63EF"/>
    <w:rsid w:val="00ED0366"/>
    <w:rsid w:val="00ED6396"/>
    <w:rsid w:val="00ED76F0"/>
    <w:rsid w:val="00EE3853"/>
    <w:rsid w:val="00EF1A5D"/>
    <w:rsid w:val="00EF2F4E"/>
    <w:rsid w:val="00F04975"/>
    <w:rsid w:val="00F124B4"/>
    <w:rsid w:val="00F309C1"/>
    <w:rsid w:val="00F372A2"/>
    <w:rsid w:val="00F46983"/>
    <w:rsid w:val="00F502B6"/>
    <w:rsid w:val="00F527C6"/>
    <w:rsid w:val="00F717F9"/>
    <w:rsid w:val="00F95A90"/>
    <w:rsid w:val="00FB48BF"/>
    <w:rsid w:val="00FC1155"/>
    <w:rsid w:val="00FC33E3"/>
    <w:rsid w:val="00FC5DAE"/>
    <w:rsid w:val="00FD0106"/>
    <w:rsid w:val="00FD1C99"/>
    <w:rsid w:val="00FD3F99"/>
    <w:rsid w:val="00FE4C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956BF"/>
  <w15:docId w15:val="{3EB0489D-C30F-4FC9-B3C1-3283066D2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A26"/>
    <w:pPr>
      <w:spacing w:after="160" w:line="256" w:lineRule="auto"/>
    </w:pPr>
    <w:rPr>
      <w:lang w:val="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7F2A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F2A26"/>
    <w:rPr>
      <w:sz w:val="20"/>
      <w:szCs w:val="20"/>
      <w:lang w:val="it-IT"/>
    </w:rPr>
  </w:style>
  <w:style w:type="paragraph" w:styleId="Prrafodelista">
    <w:name w:val="List Paragraph"/>
    <w:basedOn w:val="Normal"/>
    <w:uiPriority w:val="34"/>
    <w:qFormat/>
    <w:rsid w:val="007F2A26"/>
    <w:pPr>
      <w:ind w:left="720"/>
      <w:contextualSpacing/>
    </w:pPr>
  </w:style>
  <w:style w:type="character" w:styleId="Refdecomentario">
    <w:name w:val="annotation reference"/>
    <w:basedOn w:val="Fuentedeprrafopredeter"/>
    <w:uiPriority w:val="99"/>
    <w:semiHidden/>
    <w:unhideWhenUsed/>
    <w:rsid w:val="007F2A26"/>
    <w:rPr>
      <w:sz w:val="16"/>
      <w:szCs w:val="16"/>
    </w:rPr>
  </w:style>
  <w:style w:type="paragraph" w:styleId="Textodeglobo">
    <w:name w:val="Balloon Text"/>
    <w:basedOn w:val="Normal"/>
    <w:link w:val="TextodegloboCar"/>
    <w:uiPriority w:val="99"/>
    <w:semiHidden/>
    <w:unhideWhenUsed/>
    <w:rsid w:val="007F2A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2A26"/>
    <w:rPr>
      <w:rFonts w:ascii="Tahoma" w:hAnsi="Tahoma" w:cs="Tahoma"/>
      <w:sz w:val="16"/>
      <w:szCs w:val="16"/>
      <w:lang w:val="it-IT"/>
    </w:rPr>
  </w:style>
  <w:style w:type="paragraph" w:styleId="Asuntodelcomentario">
    <w:name w:val="annotation subject"/>
    <w:basedOn w:val="Textocomentario"/>
    <w:next w:val="Textocomentario"/>
    <w:link w:val="AsuntodelcomentarioCar"/>
    <w:uiPriority w:val="99"/>
    <w:semiHidden/>
    <w:unhideWhenUsed/>
    <w:rsid w:val="007404C4"/>
    <w:rPr>
      <w:b/>
      <w:bCs/>
    </w:rPr>
  </w:style>
  <w:style w:type="character" w:customStyle="1" w:styleId="AsuntodelcomentarioCar">
    <w:name w:val="Asunto del comentario Car"/>
    <w:basedOn w:val="TextocomentarioCar"/>
    <w:link w:val="Asuntodelcomentario"/>
    <w:uiPriority w:val="99"/>
    <w:semiHidden/>
    <w:rsid w:val="007404C4"/>
    <w:rPr>
      <w:b/>
      <w:bCs/>
      <w:sz w:val="20"/>
      <w:szCs w:val="20"/>
      <w:lang w:val="it-IT"/>
    </w:rPr>
  </w:style>
  <w:style w:type="paragraph" w:styleId="NormalWeb">
    <w:name w:val="Normal (Web)"/>
    <w:basedOn w:val="Normal"/>
    <w:uiPriority w:val="99"/>
    <w:unhideWhenUsed/>
    <w:rsid w:val="007634B1"/>
    <w:pPr>
      <w:spacing w:before="100" w:beforeAutospacing="1" w:after="100" w:afterAutospacing="1" w:line="240" w:lineRule="auto"/>
    </w:pPr>
    <w:rPr>
      <w:rFonts w:ascii="Times New Roman" w:eastAsiaTheme="minorEastAsia" w:hAnsi="Times New Roman" w:cs="Times New Roman"/>
      <w:sz w:val="24"/>
      <w:szCs w:val="24"/>
      <w:lang w:val="es-ES" w:eastAsia="es-ES"/>
    </w:rPr>
  </w:style>
  <w:style w:type="paragraph" w:styleId="Encabezado">
    <w:name w:val="header"/>
    <w:basedOn w:val="Normal"/>
    <w:link w:val="EncabezadoCar"/>
    <w:uiPriority w:val="99"/>
    <w:unhideWhenUsed/>
    <w:rsid w:val="00C2783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831"/>
    <w:rPr>
      <w:lang w:val="it-IT"/>
    </w:rPr>
  </w:style>
  <w:style w:type="paragraph" w:styleId="Piedepgina">
    <w:name w:val="footer"/>
    <w:basedOn w:val="Normal"/>
    <w:link w:val="PiedepginaCar"/>
    <w:uiPriority w:val="99"/>
    <w:unhideWhenUsed/>
    <w:rsid w:val="00C2783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831"/>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77930">
      <w:bodyDiv w:val="1"/>
      <w:marLeft w:val="0"/>
      <w:marRight w:val="0"/>
      <w:marTop w:val="0"/>
      <w:marBottom w:val="0"/>
      <w:divBdr>
        <w:top w:val="none" w:sz="0" w:space="0" w:color="auto"/>
        <w:left w:val="none" w:sz="0" w:space="0" w:color="auto"/>
        <w:bottom w:val="none" w:sz="0" w:space="0" w:color="auto"/>
        <w:right w:val="none" w:sz="0" w:space="0" w:color="auto"/>
      </w:divBdr>
      <w:divsChild>
        <w:div w:id="2039888171">
          <w:marLeft w:val="0"/>
          <w:marRight w:val="0"/>
          <w:marTop w:val="0"/>
          <w:marBottom w:val="0"/>
          <w:divBdr>
            <w:top w:val="none" w:sz="0" w:space="0" w:color="auto"/>
            <w:left w:val="none" w:sz="0" w:space="0" w:color="auto"/>
            <w:bottom w:val="none" w:sz="0" w:space="0" w:color="auto"/>
            <w:right w:val="none" w:sz="0" w:space="0" w:color="auto"/>
          </w:divBdr>
          <w:divsChild>
            <w:div w:id="1457486346">
              <w:marLeft w:val="0"/>
              <w:marRight w:val="0"/>
              <w:marTop w:val="0"/>
              <w:marBottom w:val="0"/>
              <w:divBdr>
                <w:top w:val="none" w:sz="0" w:space="0" w:color="auto"/>
                <w:left w:val="none" w:sz="0" w:space="0" w:color="auto"/>
                <w:bottom w:val="none" w:sz="0" w:space="0" w:color="auto"/>
                <w:right w:val="none" w:sz="0" w:space="0" w:color="auto"/>
              </w:divBdr>
              <w:divsChild>
                <w:div w:id="596865567">
                  <w:marLeft w:val="0"/>
                  <w:marRight w:val="0"/>
                  <w:marTop w:val="0"/>
                  <w:marBottom w:val="0"/>
                  <w:divBdr>
                    <w:top w:val="none" w:sz="0" w:space="0" w:color="auto"/>
                    <w:left w:val="none" w:sz="0" w:space="0" w:color="auto"/>
                    <w:bottom w:val="none" w:sz="0" w:space="0" w:color="auto"/>
                    <w:right w:val="none" w:sz="0" w:space="0" w:color="auto"/>
                  </w:divBdr>
                  <w:divsChild>
                    <w:div w:id="804081071">
                      <w:marLeft w:val="0"/>
                      <w:marRight w:val="0"/>
                      <w:marTop w:val="0"/>
                      <w:marBottom w:val="0"/>
                      <w:divBdr>
                        <w:top w:val="none" w:sz="0" w:space="0" w:color="auto"/>
                        <w:left w:val="none" w:sz="0" w:space="0" w:color="auto"/>
                        <w:bottom w:val="none" w:sz="0" w:space="0" w:color="auto"/>
                        <w:right w:val="none" w:sz="0" w:space="0" w:color="auto"/>
                      </w:divBdr>
                      <w:divsChild>
                        <w:div w:id="808667992">
                          <w:marLeft w:val="0"/>
                          <w:marRight w:val="0"/>
                          <w:marTop w:val="0"/>
                          <w:marBottom w:val="0"/>
                          <w:divBdr>
                            <w:top w:val="none" w:sz="0" w:space="0" w:color="auto"/>
                            <w:left w:val="none" w:sz="0" w:space="0" w:color="auto"/>
                            <w:bottom w:val="none" w:sz="0" w:space="0" w:color="auto"/>
                            <w:right w:val="none" w:sz="0" w:space="0" w:color="auto"/>
                          </w:divBdr>
                          <w:divsChild>
                            <w:div w:id="1188836119">
                              <w:marLeft w:val="0"/>
                              <w:marRight w:val="0"/>
                              <w:marTop w:val="0"/>
                              <w:marBottom w:val="0"/>
                              <w:divBdr>
                                <w:top w:val="none" w:sz="0" w:space="0" w:color="auto"/>
                                <w:left w:val="none" w:sz="0" w:space="0" w:color="auto"/>
                                <w:bottom w:val="none" w:sz="0" w:space="0" w:color="auto"/>
                                <w:right w:val="none" w:sz="0" w:space="0" w:color="auto"/>
                              </w:divBdr>
                              <w:divsChild>
                                <w:div w:id="1727944897">
                                  <w:marLeft w:val="0"/>
                                  <w:marRight w:val="0"/>
                                  <w:marTop w:val="0"/>
                                  <w:marBottom w:val="0"/>
                                  <w:divBdr>
                                    <w:top w:val="none" w:sz="0" w:space="0" w:color="auto"/>
                                    <w:left w:val="none" w:sz="0" w:space="0" w:color="auto"/>
                                    <w:bottom w:val="none" w:sz="0" w:space="0" w:color="auto"/>
                                    <w:right w:val="none" w:sz="0" w:space="0" w:color="auto"/>
                                  </w:divBdr>
                                  <w:divsChild>
                                    <w:div w:id="1462649019">
                                      <w:marLeft w:val="0"/>
                                      <w:marRight w:val="0"/>
                                      <w:marTop w:val="0"/>
                                      <w:marBottom w:val="0"/>
                                      <w:divBdr>
                                        <w:top w:val="none" w:sz="0" w:space="0" w:color="auto"/>
                                        <w:left w:val="none" w:sz="0" w:space="0" w:color="auto"/>
                                        <w:bottom w:val="none" w:sz="0" w:space="0" w:color="auto"/>
                                        <w:right w:val="none" w:sz="0" w:space="0" w:color="auto"/>
                                      </w:divBdr>
                                      <w:divsChild>
                                        <w:div w:id="1759710091">
                                          <w:marLeft w:val="0"/>
                                          <w:marRight w:val="0"/>
                                          <w:marTop w:val="0"/>
                                          <w:marBottom w:val="0"/>
                                          <w:divBdr>
                                            <w:top w:val="none" w:sz="0" w:space="0" w:color="auto"/>
                                            <w:left w:val="none" w:sz="0" w:space="0" w:color="auto"/>
                                            <w:bottom w:val="none" w:sz="0" w:space="0" w:color="auto"/>
                                            <w:right w:val="none" w:sz="0" w:space="0" w:color="auto"/>
                                          </w:divBdr>
                                          <w:divsChild>
                                            <w:div w:id="525874694">
                                              <w:marLeft w:val="0"/>
                                              <w:marRight w:val="0"/>
                                              <w:marTop w:val="0"/>
                                              <w:marBottom w:val="0"/>
                                              <w:divBdr>
                                                <w:top w:val="none" w:sz="0" w:space="0" w:color="auto"/>
                                                <w:left w:val="none" w:sz="0" w:space="0" w:color="auto"/>
                                                <w:bottom w:val="none" w:sz="0" w:space="0" w:color="auto"/>
                                                <w:right w:val="none" w:sz="0" w:space="0" w:color="auto"/>
                                              </w:divBdr>
                                              <w:divsChild>
                                                <w:div w:id="254246378">
                                                  <w:marLeft w:val="0"/>
                                                  <w:marRight w:val="0"/>
                                                  <w:marTop w:val="0"/>
                                                  <w:marBottom w:val="0"/>
                                                  <w:divBdr>
                                                    <w:top w:val="none" w:sz="0" w:space="0" w:color="auto"/>
                                                    <w:left w:val="none" w:sz="0" w:space="0" w:color="auto"/>
                                                    <w:bottom w:val="none" w:sz="0" w:space="0" w:color="auto"/>
                                                    <w:right w:val="none" w:sz="0" w:space="0" w:color="auto"/>
                                                  </w:divBdr>
                                                  <w:divsChild>
                                                    <w:div w:id="32384902">
                                                      <w:marLeft w:val="0"/>
                                                      <w:marRight w:val="0"/>
                                                      <w:marTop w:val="0"/>
                                                      <w:marBottom w:val="0"/>
                                                      <w:divBdr>
                                                        <w:top w:val="none" w:sz="0" w:space="0" w:color="auto"/>
                                                        <w:left w:val="none" w:sz="0" w:space="0" w:color="auto"/>
                                                        <w:bottom w:val="none" w:sz="0" w:space="0" w:color="auto"/>
                                                        <w:right w:val="none" w:sz="0" w:space="0" w:color="auto"/>
                                                      </w:divBdr>
                                                      <w:divsChild>
                                                        <w:div w:id="490221209">
                                                          <w:marLeft w:val="0"/>
                                                          <w:marRight w:val="0"/>
                                                          <w:marTop w:val="0"/>
                                                          <w:marBottom w:val="0"/>
                                                          <w:divBdr>
                                                            <w:top w:val="none" w:sz="0" w:space="0" w:color="auto"/>
                                                            <w:left w:val="none" w:sz="0" w:space="0" w:color="auto"/>
                                                            <w:bottom w:val="none" w:sz="0" w:space="0" w:color="auto"/>
                                                            <w:right w:val="none" w:sz="0" w:space="0" w:color="auto"/>
                                                          </w:divBdr>
                                                          <w:divsChild>
                                                            <w:div w:id="564146161">
                                                              <w:marLeft w:val="0"/>
                                                              <w:marRight w:val="0"/>
                                                              <w:marTop w:val="0"/>
                                                              <w:marBottom w:val="0"/>
                                                              <w:divBdr>
                                                                <w:top w:val="none" w:sz="0" w:space="0" w:color="auto"/>
                                                                <w:left w:val="none" w:sz="0" w:space="0" w:color="auto"/>
                                                                <w:bottom w:val="none" w:sz="0" w:space="0" w:color="auto"/>
                                                                <w:right w:val="none" w:sz="0" w:space="0" w:color="auto"/>
                                                              </w:divBdr>
                                                              <w:divsChild>
                                                                <w:div w:id="20983561">
                                                                  <w:marLeft w:val="0"/>
                                                                  <w:marRight w:val="0"/>
                                                                  <w:marTop w:val="0"/>
                                                                  <w:marBottom w:val="0"/>
                                                                  <w:divBdr>
                                                                    <w:top w:val="none" w:sz="0" w:space="0" w:color="auto"/>
                                                                    <w:left w:val="none" w:sz="0" w:space="0" w:color="auto"/>
                                                                    <w:bottom w:val="none" w:sz="0" w:space="0" w:color="auto"/>
                                                                    <w:right w:val="none" w:sz="0" w:space="0" w:color="auto"/>
                                                                  </w:divBdr>
                                                                  <w:divsChild>
                                                                    <w:div w:id="817695408">
                                                                      <w:marLeft w:val="0"/>
                                                                      <w:marRight w:val="0"/>
                                                                      <w:marTop w:val="0"/>
                                                                      <w:marBottom w:val="0"/>
                                                                      <w:divBdr>
                                                                        <w:top w:val="none" w:sz="0" w:space="0" w:color="auto"/>
                                                                        <w:left w:val="none" w:sz="0" w:space="0" w:color="auto"/>
                                                                        <w:bottom w:val="none" w:sz="0" w:space="0" w:color="auto"/>
                                                                        <w:right w:val="none" w:sz="0" w:space="0" w:color="auto"/>
                                                                      </w:divBdr>
                                                                      <w:divsChild>
                                                                        <w:div w:id="334192614">
                                                                          <w:marLeft w:val="0"/>
                                                                          <w:marRight w:val="0"/>
                                                                          <w:marTop w:val="0"/>
                                                                          <w:marBottom w:val="0"/>
                                                                          <w:divBdr>
                                                                            <w:top w:val="none" w:sz="0" w:space="0" w:color="auto"/>
                                                                            <w:left w:val="none" w:sz="0" w:space="0" w:color="auto"/>
                                                                            <w:bottom w:val="none" w:sz="0" w:space="0" w:color="auto"/>
                                                                            <w:right w:val="none" w:sz="0" w:space="0" w:color="auto"/>
                                                                          </w:divBdr>
                                                                          <w:divsChild>
                                                                            <w:div w:id="1687438195">
                                                                              <w:marLeft w:val="0"/>
                                                                              <w:marRight w:val="0"/>
                                                                              <w:marTop w:val="0"/>
                                                                              <w:marBottom w:val="0"/>
                                                                              <w:divBdr>
                                                                                <w:top w:val="none" w:sz="0" w:space="0" w:color="auto"/>
                                                                                <w:left w:val="none" w:sz="0" w:space="0" w:color="auto"/>
                                                                                <w:bottom w:val="none" w:sz="0" w:space="0" w:color="auto"/>
                                                                                <w:right w:val="none" w:sz="0" w:space="0" w:color="auto"/>
                                                                              </w:divBdr>
                                                                              <w:divsChild>
                                                                                <w:div w:id="1774865165">
                                                                                  <w:marLeft w:val="0"/>
                                                                                  <w:marRight w:val="0"/>
                                                                                  <w:marTop w:val="0"/>
                                                                                  <w:marBottom w:val="0"/>
                                                                                  <w:divBdr>
                                                                                    <w:top w:val="none" w:sz="0" w:space="0" w:color="auto"/>
                                                                                    <w:left w:val="none" w:sz="0" w:space="0" w:color="auto"/>
                                                                                    <w:bottom w:val="none" w:sz="0" w:space="0" w:color="auto"/>
                                                                                    <w:right w:val="none" w:sz="0" w:space="0" w:color="auto"/>
                                                                                  </w:divBdr>
                                                                                  <w:divsChild>
                                                                                    <w:div w:id="1125780277">
                                                                                      <w:marLeft w:val="0"/>
                                                                                      <w:marRight w:val="0"/>
                                                                                      <w:marTop w:val="0"/>
                                                                                      <w:marBottom w:val="0"/>
                                                                                      <w:divBdr>
                                                                                        <w:top w:val="none" w:sz="0" w:space="0" w:color="auto"/>
                                                                                        <w:left w:val="none" w:sz="0" w:space="0" w:color="auto"/>
                                                                                        <w:bottom w:val="none" w:sz="0" w:space="0" w:color="auto"/>
                                                                                        <w:right w:val="none" w:sz="0" w:space="0" w:color="auto"/>
                                                                                      </w:divBdr>
                                                                                      <w:divsChild>
                                                                                        <w:div w:id="881747718">
                                                                                          <w:marLeft w:val="0"/>
                                                                                          <w:marRight w:val="0"/>
                                                                                          <w:marTop w:val="0"/>
                                                                                          <w:marBottom w:val="0"/>
                                                                                          <w:divBdr>
                                                                                            <w:top w:val="none" w:sz="0" w:space="0" w:color="auto"/>
                                                                                            <w:left w:val="none" w:sz="0" w:space="0" w:color="auto"/>
                                                                                            <w:bottom w:val="none" w:sz="0" w:space="0" w:color="auto"/>
                                                                                            <w:right w:val="none" w:sz="0" w:space="0" w:color="auto"/>
                                                                                          </w:divBdr>
                                                                                          <w:divsChild>
                                                                                            <w:div w:id="483863864">
                                                                                              <w:marLeft w:val="0"/>
                                                                                              <w:marRight w:val="0"/>
                                                                                              <w:marTop w:val="0"/>
                                                                                              <w:marBottom w:val="0"/>
                                                                                              <w:divBdr>
                                                                                                <w:top w:val="none" w:sz="0" w:space="0" w:color="auto"/>
                                                                                                <w:left w:val="none" w:sz="0" w:space="0" w:color="auto"/>
                                                                                                <w:bottom w:val="none" w:sz="0" w:space="0" w:color="auto"/>
                                                                                                <w:right w:val="none" w:sz="0" w:space="0" w:color="auto"/>
                                                                                              </w:divBdr>
                                                                                              <w:divsChild>
                                                                                                <w:div w:id="1364288513">
                                                                                                  <w:marLeft w:val="0"/>
                                                                                                  <w:marRight w:val="0"/>
                                                                                                  <w:marTop w:val="0"/>
                                                                                                  <w:marBottom w:val="0"/>
                                                                                                  <w:divBdr>
                                                                                                    <w:top w:val="none" w:sz="0" w:space="0" w:color="auto"/>
                                                                                                    <w:left w:val="none" w:sz="0" w:space="0" w:color="auto"/>
                                                                                                    <w:bottom w:val="none" w:sz="0" w:space="0" w:color="auto"/>
                                                                                                    <w:right w:val="none" w:sz="0" w:space="0" w:color="auto"/>
                                                                                                  </w:divBdr>
                                                                                                  <w:divsChild>
                                                                                                    <w:div w:id="1136341230">
                                                                                                      <w:marLeft w:val="0"/>
                                                                                                      <w:marRight w:val="0"/>
                                                                                                      <w:marTop w:val="0"/>
                                                                                                      <w:marBottom w:val="0"/>
                                                                                                      <w:divBdr>
                                                                                                        <w:top w:val="none" w:sz="0" w:space="0" w:color="auto"/>
                                                                                                        <w:left w:val="none" w:sz="0" w:space="0" w:color="auto"/>
                                                                                                        <w:bottom w:val="none" w:sz="0" w:space="0" w:color="auto"/>
                                                                                                        <w:right w:val="none" w:sz="0" w:space="0" w:color="auto"/>
                                                                                                      </w:divBdr>
                                                                                                      <w:divsChild>
                                                                                                        <w:div w:id="2095393199">
                                                                                                          <w:marLeft w:val="0"/>
                                                                                                          <w:marRight w:val="0"/>
                                                                                                          <w:marTop w:val="0"/>
                                                                                                          <w:marBottom w:val="0"/>
                                                                                                          <w:divBdr>
                                                                                                            <w:top w:val="none" w:sz="0" w:space="0" w:color="auto"/>
                                                                                                            <w:left w:val="none" w:sz="0" w:space="0" w:color="auto"/>
                                                                                                            <w:bottom w:val="none" w:sz="0" w:space="0" w:color="auto"/>
                                                                                                            <w:right w:val="none" w:sz="0" w:space="0" w:color="auto"/>
                                                                                                          </w:divBdr>
                                                                                                          <w:divsChild>
                                                                                                            <w:div w:id="1328558081">
                                                                                                              <w:marLeft w:val="0"/>
                                                                                                              <w:marRight w:val="0"/>
                                                                                                              <w:marTop w:val="0"/>
                                                                                                              <w:marBottom w:val="0"/>
                                                                                                              <w:divBdr>
                                                                                                                <w:top w:val="none" w:sz="0" w:space="0" w:color="auto"/>
                                                                                                                <w:left w:val="none" w:sz="0" w:space="0" w:color="auto"/>
                                                                                                                <w:bottom w:val="none" w:sz="0" w:space="0" w:color="auto"/>
                                                                                                                <w:right w:val="none" w:sz="0" w:space="0" w:color="auto"/>
                                                                                                              </w:divBdr>
                                                                                                              <w:divsChild>
                                                                                                                <w:div w:id="973683197">
                                                                                                                  <w:marLeft w:val="0"/>
                                                                                                                  <w:marRight w:val="0"/>
                                                                                                                  <w:marTop w:val="0"/>
                                                                                                                  <w:marBottom w:val="0"/>
                                                                                                                  <w:divBdr>
                                                                                                                    <w:top w:val="none" w:sz="0" w:space="0" w:color="auto"/>
                                                                                                                    <w:left w:val="none" w:sz="0" w:space="0" w:color="auto"/>
                                                                                                                    <w:bottom w:val="none" w:sz="0" w:space="0" w:color="auto"/>
                                                                                                                    <w:right w:val="none" w:sz="0" w:space="0" w:color="auto"/>
                                                                                                                  </w:divBdr>
                                                                                                                  <w:divsChild>
                                                                                                                    <w:div w:id="1578663392">
                                                                                                                      <w:marLeft w:val="0"/>
                                                                                                                      <w:marRight w:val="0"/>
                                                                                                                      <w:marTop w:val="0"/>
                                                                                                                      <w:marBottom w:val="0"/>
                                                                                                                      <w:divBdr>
                                                                                                                        <w:top w:val="none" w:sz="0" w:space="0" w:color="auto"/>
                                                                                                                        <w:left w:val="none" w:sz="0" w:space="0" w:color="auto"/>
                                                                                                                        <w:bottom w:val="none" w:sz="0" w:space="0" w:color="auto"/>
                                                                                                                        <w:right w:val="none" w:sz="0" w:space="0" w:color="auto"/>
                                                                                                                      </w:divBdr>
                                                                                                                      <w:divsChild>
                                                                                                                        <w:div w:id="6296535">
                                                                                                                          <w:marLeft w:val="0"/>
                                                                                                                          <w:marRight w:val="0"/>
                                                                                                                          <w:marTop w:val="0"/>
                                                                                                                          <w:marBottom w:val="0"/>
                                                                                                                          <w:divBdr>
                                                                                                                            <w:top w:val="none" w:sz="0" w:space="0" w:color="auto"/>
                                                                                                                            <w:left w:val="none" w:sz="0" w:space="0" w:color="auto"/>
                                                                                                                            <w:bottom w:val="none" w:sz="0" w:space="0" w:color="auto"/>
                                                                                                                            <w:right w:val="none" w:sz="0" w:space="0" w:color="auto"/>
                                                                                                                          </w:divBdr>
                                                                                                                          <w:divsChild>
                                                                                                                            <w:div w:id="211118311">
                                                                                                                              <w:marLeft w:val="0"/>
                                                                                                                              <w:marRight w:val="0"/>
                                                                                                                              <w:marTop w:val="0"/>
                                                                                                                              <w:marBottom w:val="0"/>
                                                                                                                              <w:divBdr>
                                                                                                                                <w:top w:val="none" w:sz="0" w:space="0" w:color="auto"/>
                                                                                                                                <w:left w:val="none" w:sz="0" w:space="0" w:color="auto"/>
                                                                                                                                <w:bottom w:val="none" w:sz="0" w:space="0" w:color="auto"/>
                                                                                                                                <w:right w:val="none" w:sz="0" w:space="0" w:color="auto"/>
                                                                                                                              </w:divBdr>
                                                                                                                              <w:divsChild>
                                                                                                                                <w:div w:id="1741054326">
                                                                                                                                  <w:marLeft w:val="0"/>
                                                                                                                                  <w:marRight w:val="0"/>
                                                                                                                                  <w:marTop w:val="0"/>
                                                                                                                                  <w:marBottom w:val="0"/>
                                                                                                                                  <w:divBdr>
                                                                                                                                    <w:top w:val="none" w:sz="0" w:space="0" w:color="auto"/>
                                                                                                                                    <w:left w:val="none" w:sz="0" w:space="0" w:color="auto"/>
                                                                                                                                    <w:bottom w:val="none" w:sz="0" w:space="0" w:color="auto"/>
                                                                                                                                    <w:right w:val="none" w:sz="0" w:space="0" w:color="auto"/>
                                                                                                                                  </w:divBdr>
                                                                                                                                  <w:divsChild>
                                                                                                                                    <w:div w:id="2146045862">
                                                                                                                                      <w:marLeft w:val="0"/>
                                                                                                                                      <w:marRight w:val="0"/>
                                                                                                                                      <w:marTop w:val="0"/>
                                                                                                                                      <w:marBottom w:val="0"/>
                                                                                                                                      <w:divBdr>
                                                                                                                                        <w:top w:val="none" w:sz="0" w:space="0" w:color="auto"/>
                                                                                                                                        <w:left w:val="none" w:sz="0" w:space="0" w:color="auto"/>
                                                                                                                                        <w:bottom w:val="none" w:sz="0" w:space="0" w:color="auto"/>
                                                                                                                                        <w:right w:val="none" w:sz="0" w:space="0" w:color="auto"/>
                                                                                                                                      </w:divBdr>
                                                                                                                                      <w:divsChild>
                                                                                                                                        <w:div w:id="2038308230">
                                                                                                                                          <w:marLeft w:val="0"/>
                                                                                                                                          <w:marRight w:val="0"/>
                                                                                                                                          <w:marTop w:val="0"/>
                                                                                                                                          <w:marBottom w:val="0"/>
                                                                                                                                          <w:divBdr>
                                                                                                                                            <w:top w:val="none" w:sz="0" w:space="0" w:color="auto"/>
                                                                                                                                            <w:left w:val="none" w:sz="0" w:space="0" w:color="auto"/>
                                                                                                                                            <w:bottom w:val="none" w:sz="0" w:space="0" w:color="auto"/>
                                                                                                                                            <w:right w:val="none" w:sz="0" w:space="0" w:color="auto"/>
                                                                                                                                          </w:divBdr>
                                                                                                                                          <w:divsChild>
                                                                                                                                            <w:div w:id="536116032">
                                                                                                                                              <w:marLeft w:val="0"/>
                                                                                                                                              <w:marRight w:val="0"/>
                                                                                                                                              <w:marTop w:val="0"/>
                                                                                                                                              <w:marBottom w:val="0"/>
                                                                                                                                              <w:divBdr>
                                                                                                                                                <w:top w:val="none" w:sz="0" w:space="0" w:color="auto"/>
                                                                                                                                                <w:left w:val="none" w:sz="0" w:space="0" w:color="auto"/>
                                                                                                                                                <w:bottom w:val="none" w:sz="0" w:space="0" w:color="auto"/>
                                                                                                                                                <w:right w:val="none" w:sz="0" w:space="0" w:color="auto"/>
                                                                                                                                              </w:divBdr>
                                                                                                                                              <w:divsChild>
                                                                                                                                                <w:div w:id="193735242">
                                                                                                                                                  <w:marLeft w:val="0"/>
                                                                                                                                                  <w:marRight w:val="0"/>
                                                                                                                                                  <w:marTop w:val="0"/>
                                                                                                                                                  <w:marBottom w:val="0"/>
                                                                                                                                                  <w:divBdr>
                                                                                                                                                    <w:top w:val="none" w:sz="0" w:space="0" w:color="auto"/>
                                                                                                                                                    <w:left w:val="none" w:sz="0" w:space="0" w:color="auto"/>
                                                                                                                                                    <w:bottom w:val="none" w:sz="0" w:space="0" w:color="auto"/>
                                                                                                                                                    <w:right w:val="none" w:sz="0" w:space="0" w:color="auto"/>
                                                                                                                                                  </w:divBdr>
                                                                                                                                                  <w:divsChild>
                                                                                                                                                    <w:div w:id="713700953">
                                                                                                                                                      <w:marLeft w:val="0"/>
                                                                                                                                                      <w:marRight w:val="0"/>
                                                                                                                                                      <w:marTop w:val="0"/>
                                                                                                                                                      <w:marBottom w:val="0"/>
                                                                                                                                                      <w:divBdr>
                                                                                                                                                        <w:top w:val="none" w:sz="0" w:space="0" w:color="auto"/>
                                                                                                                                                        <w:left w:val="none" w:sz="0" w:space="0" w:color="auto"/>
                                                                                                                                                        <w:bottom w:val="none" w:sz="0" w:space="0" w:color="auto"/>
                                                                                                                                                        <w:right w:val="none" w:sz="0" w:space="0" w:color="auto"/>
                                                                                                                                                      </w:divBdr>
                                                                                                                                                      <w:divsChild>
                                                                                                                                                        <w:div w:id="680274548">
                                                                                                                                                          <w:marLeft w:val="0"/>
                                                                                                                                                          <w:marRight w:val="0"/>
                                                                                                                                                          <w:marTop w:val="0"/>
                                                                                                                                                          <w:marBottom w:val="0"/>
                                                                                                                                                          <w:divBdr>
                                                                                                                                                            <w:top w:val="none" w:sz="0" w:space="0" w:color="auto"/>
                                                                                                                                                            <w:left w:val="none" w:sz="0" w:space="0" w:color="auto"/>
                                                                                                                                                            <w:bottom w:val="none" w:sz="0" w:space="0" w:color="auto"/>
                                                                                                                                                            <w:right w:val="none" w:sz="0" w:space="0" w:color="auto"/>
                                                                                                                                                          </w:divBdr>
                                                                                                                                                          <w:divsChild>
                                                                                                                                                            <w:div w:id="1064907648">
                                                                                                                                                              <w:marLeft w:val="0"/>
                                                                                                                                                              <w:marRight w:val="0"/>
                                                                                                                                                              <w:marTop w:val="0"/>
                                                                                                                                                              <w:marBottom w:val="0"/>
                                                                                                                                                              <w:divBdr>
                                                                                                                                                                <w:top w:val="none" w:sz="0" w:space="0" w:color="auto"/>
                                                                                                                                                                <w:left w:val="none" w:sz="0" w:space="0" w:color="auto"/>
                                                                                                                                                                <w:bottom w:val="none" w:sz="0" w:space="0" w:color="auto"/>
                                                                                                                                                                <w:right w:val="none" w:sz="0" w:space="0" w:color="auto"/>
                                                                                                                                                              </w:divBdr>
                                                                                                                                                              <w:divsChild>
                                                                                                                                                                <w:div w:id="1656494077">
                                                                                                                                                                  <w:marLeft w:val="0"/>
                                                                                                                                                                  <w:marRight w:val="0"/>
                                                                                                                                                                  <w:marTop w:val="0"/>
                                                                                                                                                                  <w:marBottom w:val="0"/>
                                                                                                                                                                  <w:divBdr>
                                                                                                                                                                    <w:top w:val="none" w:sz="0" w:space="0" w:color="auto"/>
                                                                                                                                                                    <w:left w:val="none" w:sz="0" w:space="0" w:color="auto"/>
                                                                                                                                                                    <w:bottom w:val="none" w:sz="0" w:space="0" w:color="auto"/>
                                                                                                                                                                    <w:right w:val="none" w:sz="0" w:space="0" w:color="auto"/>
                                                                                                                                                                  </w:divBdr>
                                                                                                                                                                  <w:divsChild>
                                                                                                                                                                    <w:div w:id="725107437">
                                                                                                                                                                      <w:marLeft w:val="0"/>
                                                                                                                                                                      <w:marRight w:val="0"/>
                                                                                                                                                                      <w:marTop w:val="0"/>
                                                                                                                                                                      <w:marBottom w:val="0"/>
                                                                                                                                                                      <w:divBdr>
                                                                                                                                                                        <w:top w:val="none" w:sz="0" w:space="0" w:color="auto"/>
                                                                                                                                                                        <w:left w:val="none" w:sz="0" w:space="0" w:color="auto"/>
                                                                                                                                                                        <w:bottom w:val="none" w:sz="0" w:space="0" w:color="auto"/>
                                                                                                                                                                        <w:right w:val="none" w:sz="0" w:space="0" w:color="auto"/>
                                                                                                                                                                      </w:divBdr>
                                                                                                                                                                      <w:divsChild>
                                                                                                                                                                        <w:div w:id="224877064">
                                                                                                                                                                          <w:marLeft w:val="0"/>
                                                                                                                                                                          <w:marRight w:val="0"/>
                                                                                                                                                                          <w:marTop w:val="0"/>
                                                                                                                                                                          <w:marBottom w:val="0"/>
                                                                                                                                                                          <w:divBdr>
                                                                                                                                                                            <w:top w:val="none" w:sz="0" w:space="0" w:color="auto"/>
                                                                                                                                                                            <w:left w:val="none" w:sz="0" w:space="0" w:color="auto"/>
                                                                                                                                                                            <w:bottom w:val="none" w:sz="0" w:space="0" w:color="auto"/>
                                                                                                                                                                            <w:right w:val="none" w:sz="0" w:space="0" w:color="auto"/>
                                                                                                                                                                          </w:divBdr>
                                                                                                                                                                          <w:divsChild>
                                                                                                                                                                            <w:div w:id="1863669766">
                                                                                                                                                                              <w:marLeft w:val="0"/>
                                                                                                                                                                              <w:marRight w:val="0"/>
                                                                                                                                                                              <w:marTop w:val="0"/>
                                                                                                                                                                              <w:marBottom w:val="0"/>
                                                                                                                                                                              <w:divBdr>
                                                                                                                                                                                <w:top w:val="none" w:sz="0" w:space="0" w:color="auto"/>
                                                                                                                                                                                <w:left w:val="none" w:sz="0" w:space="0" w:color="auto"/>
                                                                                                                                                                                <w:bottom w:val="none" w:sz="0" w:space="0" w:color="auto"/>
                                                                                                                                                                                <w:right w:val="none" w:sz="0" w:space="0" w:color="auto"/>
                                                                                                                                                                              </w:divBdr>
                                                                                                                                                                              <w:divsChild>
                                                                                                                                                                                <w:div w:id="1449277768">
                                                                                                                                                                                  <w:marLeft w:val="0"/>
                                                                                                                                                                                  <w:marRight w:val="0"/>
                                                                                                                                                                                  <w:marTop w:val="0"/>
                                                                                                                                                                                  <w:marBottom w:val="0"/>
                                                                                                                                                                                  <w:divBdr>
                                                                                                                                                                                    <w:top w:val="none" w:sz="0" w:space="0" w:color="auto"/>
                                                                                                                                                                                    <w:left w:val="none" w:sz="0" w:space="0" w:color="auto"/>
                                                                                                                                                                                    <w:bottom w:val="none" w:sz="0" w:space="0" w:color="auto"/>
                                                                                                                                                                                    <w:right w:val="none" w:sz="0" w:space="0" w:color="auto"/>
                                                                                                                                                                                  </w:divBdr>
                                                                                                                                                                                  <w:divsChild>
                                                                                                                                                                                    <w:div w:id="943265140">
                                                                                                                                                                                      <w:marLeft w:val="0"/>
                                                                                                                                                                                      <w:marRight w:val="0"/>
                                                                                                                                                                                      <w:marTop w:val="0"/>
                                                                                                                                                                                      <w:marBottom w:val="0"/>
                                                                                                                                                                                      <w:divBdr>
                                                                                                                                                                                        <w:top w:val="none" w:sz="0" w:space="0" w:color="auto"/>
                                                                                                                                                                                        <w:left w:val="none" w:sz="0" w:space="0" w:color="auto"/>
                                                                                                                                                                                        <w:bottom w:val="none" w:sz="0" w:space="0" w:color="auto"/>
                                                                                                                                                                                        <w:right w:val="none" w:sz="0" w:space="0" w:color="auto"/>
                                                                                                                                                                                      </w:divBdr>
                                                                                                                                                                                      <w:divsChild>
                                                                                                                                                                                        <w:div w:id="1066877145">
                                                                                                                                                                                          <w:marLeft w:val="0"/>
                                                                                                                                                                                          <w:marRight w:val="0"/>
                                                                                                                                                                                          <w:marTop w:val="0"/>
                                                                                                                                                                                          <w:marBottom w:val="0"/>
                                                                                                                                                                                          <w:divBdr>
                                                                                                                                                                                            <w:top w:val="none" w:sz="0" w:space="0" w:color="auto"/>
                                                                                                                                                                                            <w:left w:val="none" w:sz="0" w:space="0" w:color="auto"/>
                                                                                                                                                                                            <w:bottom w:val="none" w:sz="0" w:space="0" w:color="auto"/>
                                                                                                                                                                                            <w:right w:val="none" w:sz="0" w:space="0" w:color="auto"/>
                                                                                                                                                                                          </w:divBdr>
                                                                                                                                                                                          <w:divsChild>
                                                                                                                                                                                            <w:div w:id="111832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1739002">
      <w:bodyDiv w:val="1"/>
      <w:marLeft w:val="0"/>
      <w:marRight w:val="0"/>
      <w:marTop w:val="0"/>
      <w:marBottom w:val="0"/>
      <w:divBdr>
        <w:top w:val="none" w:sz="0" w:space="0" w:color="auto"/>
        <w:left w:val="none" w:sz="0" w:space="0" w:color="auto"/>
        <w:bottom w:val="none" w:sz="0" w:space="0" w:color="auto"/>
        <w:right w:val="none" w:sz="0" w:space="0" w:color="auto"/>
      </w:divBdr>
    </w:div>
    <w:div w:id="436829089">
      <w:bodyDiv w:val="1"/>
      <w:marLeft w:val="0"/>
      <w:marRight w:val="0"/>
      <w:marTop w:val="0"/>
      <w:marBottom w:val="0"/>
      <w:divBdr>
        <w:top w:val="none" w:sz="0" w:space="0" w:color="auto"/>
        <w:left w:val="none" w:sz="0" w:space="0" w:color="auto"/>
        <w:bottom w:val="none" w:sz="0" w:space="0" w:color="auto"/>
        <w:right w:val="none" w:sz="0" w:space="0" w:color="auto"/>
      </w:divBdr>
    </w:div>
    <w:div w:id="691154659">
      <w:bodyDiv w:val="1"/>
      <w:marLeft w:val="0"/>
      <w:marRight w:val="0"/>
      <w:marTop w:val="0"/>
      <w:marBottom w:val="0"/>
      <w:divBdr>
        <w:top w:val="none" w:sz="0" w:space="0" w:color="auto"/>
        <w:left w:val="none" w:sz="0" w:space="0" w:color="auto"/>
        <w:bottom w:val="none" w:sz="0" w:space="0" w:color="auto"/>
        <w:right w:val="none" w:sz="0" w:space="0" w:color="auto"/>
      </w:divBdr>
    </w:div>
    <w:div w:id="1019044283">
      <w:bodyDiv w:val="1"/>
      <w:marLeft w:val="0"/>
      <w:marRight w:val="0"/>
      <w:marTop w:val="0"/>
      <w:marBottom w:val="0"/>
      <w:divBdr>
        <w:top w:val="none" w:sz="0" w:space="0" w:color="auto"/>
        <w:left w:val="none" w:sz="0" w:space="0" w:color="auto"/>
        <w:bottom w:val="none" w:sz="0" w:space="0" w:color="auto"/>
        <w:right w:val="none" w:sz="0" w:space="0" w:color="auto"/>
      </w:divBdr>
    </w:div>
    <w:div w:id="1132215870">
      <w:bodyDiv w:val="1"/>
      <w:marLeft w:val="0"/>
      <w:marRight w:val="0"/>
      <w:marTop w:val="0"/>
      <w:marBottom w:val="0"/>
      <w:divBdr>
        <w:top w:val="none" w:sz="0" w:space="0" w:color="auto"/>
        <w:left w:val="none" w:sz="0" w:space="0" w:color="auto"/>
        <w:bottom w:val="none" w:sz="0" w:space="0" w:color="auto"/>
        <w:right w:val="none" w:sz="0" w:space="0" w:color="auto"/>
      </w:divBdr>
    </w:div>
    <w:div w:id="1856455421">
      <w:bodyDiv w:val="1"/>
      <w:marLeft w:val="0"/>
      <w:marRight w:val="0"/>
      <w:marTop w:val="0"/>
      <w:marBottom w:val="0"/>
      <w:divBdr>
        <w:top w:val="none" w:sz="0" w:space="0" w:color="auto"/>
        <w:left w:val="none" w:sz="0" w:space="0" w:color="auto"/>
        <w:bottom w:val="none" w:sz="0" w:space="0" w:color="auto"/>
        <w:right w:val="none" w:sz="0" w:space="0" w:color="auto"/>
      </w:divBdr>
    </w:div>
    <w:div w:id="207454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6BECC-DF54-4ACC-8B32-DCDC0E798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25855</Words>
  <Characters>142205</Characters>
  <Application>Microsoft Office Word</Application>
  <DocSecurity>0</DocSecurity>
  <Lines>1185</Lines>
  <Paragraphs>335</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167725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upcnet</dc:creator>
  <cp:lastModifiedBy>Emilio E J. Jimenez</cp:lastModifiedBy>
  <cp:revision>3</cp:revision>
  <dcterms:created xsi:type="dcterms:W3CDTF">2017-11-27T08:31:00Z</dcterms:created>
  <dcterms:modified xsi:type="dcterms:W3CDTF">2017-11-27T08:34:00Z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erica.roitero@gmail.com@www.mendeley.com</vt:lpwstr>
  </property>
  <property fmtid="{D5CDD505-2E9C-101B-9397-08002B2CF9AE}" pid="4" name="Mendeley Citation Style_1">
    <vt:lpwstr>http://www.zotero.org/styles/journal-of-the-european-ceramic-society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http://www.zotero.org/styles/journal-of-the-european-ceramic-society</vt:lpwstr>
  </property>
  <property fmtid="{D5CDD505-2E9C-101B-9397-08002B2CF9AE}" pid="20" name="Mendeley Recent Style Name 7_1">
    <vt:lpwstr>Journal of the European Ceramic Society</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